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30956" w14:textId="77777777" w:rsidR="00737A99" w:rsidRPr="00CB2915" w:rsidRDefault="00EE20A8" w:rsidP="00CF5685">
      <w:pPr>
        <w:spacing w:after="3960"/>
        <w:jc w:val="right"/>
      </w:pPr>
      <w:r w:rsidRPr="00425EEC">
        <w:rPr>
          <w:noProof/>
        </w:rPr>
        <w:drawing>
          <wp:inline distT="0" distB="0" distL="0" distR="0" wp14:anchorId="4486152D" wp14:editId="66E734B0">
            <wp:extent cx="1800225" cy="561975"/>
            <wp:effectExtent l="0" t="0" r="0" b="0"/>
            <wp:docPr id="1" name="Picture 1"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4EDD3FDE" wp14:editId="18E81220">
            <wp:extent cx="981075" cy="571500"/>
            <wp:effectExtent l="0" t="0" r="0" b="0"/>
            <wp:docPr id="2" name="Picture 2"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598A065A" w14:textId="57220B34" w:rsidR="00AB71C8" w:rsidRPr="00AB71C8" w:rsidRDefault="007A61E0" w:rsidP="00D92E41">
      <w:pPr>
        <w:pStyle w:val="Title"/>
        <w:ind w:right="3572"/>
      </w:pPr>
      <w:r>
        <w:t>Melbourne Water Annual Report</w:t>
      </w:r>
    </w:p>
    <w:p w14:paraId="6B2BCDB0" w14:textId="6348FFC6" w:rsidR="008D399F" w:rsidRPr="008D399F" w:rsidRDefault="007A61E0" w:rsidP="00C8646F">
      <w:pPr>
        <w:pStyle w:val="Subtitle"/>
      </w:pPr>
      <w:r>
        <w:t>2022-23</w:t>
      </w:r>
    </w:p>
    <w:p w14:paraId="0B124422" w14:textId="77777777" w:rsidR="00D736A1" w:rsidRPr="00425EEC" w:rsidRDefault="00D736A1" w:rsidP="00AB71C8">
      <w:pPr>
        <w:sectPr w:rsidR="00D736A1" w:rsidRPr="00425EEC" w:rsidSect="00BC6ED2">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11900" w:h="16840"/>
          <w:pgMar w:top="1134" w:right="1134" w:bottom="1134" w:left="1134" w:header="454" w:footer="454" w:gutter="0"/>
          <w:cols w:space="708"/>
          <w:docGrid w:linePitch="360"/>
        </w:sectPr>
      </w:pPr>
    </w:p>
    <w:p w14:paraId="07E3CEC8" w14:textId="5BC34C40" w:rsidR="00955636" w:rsidRDefault="00955636" w:rsidP="00955636">
      <w:pPr>
        <w:pStyle w:val="Heading1"/>
      </w:pPr>
      <w:bookmarkStart w:id="24" w:name="_Toc151587602"/>
      <w:r>
        <w:lastRenderedPageBreak/>
        <w:t>Our vision</w:t>
      </w:r>
      <w:bookmarkEnd w:id="24"/>
    </w:p>
    <w:p w14:paraId="2E4E1BAD" w14:textId="77777777" w:rsidR="00955636" w:rsidRPr="00AA79E4" w:rsidRDefault="00955636" w:rsidP="00955636">
      <w:pPr>
        <w:pStyle w:val="BodyText"/>
        <w:rPr>
          <w:rStyle w:val="Bold"/>
        </w:rPr>
      </w:pPr>
      <w:r w:rsidRPr="00AA79E4">
        <w:rPr>
          <w:rStyle w:val="Bold"/>
        </w:rPr>
        <w:t>Enhancing life and liveability</w:t>
      </w:r>
    </w:p>
    <w:p w14:paraId="05887818" w14:textId="77777777" w:rsidR="00955636" w:rsidRPr="00591C13" w:rsidRDefault="00955636" w:rsidP="00955636">
      <w:pPr>
        <w:pStyle w:val="PullBox"/>
      </w:pPr>
      <w:r w:rsidRPr="00425EEC">
        <w:t>W</w:t>
      </w:r>
      <w:r w:rsidRPr="00591C13">
        <w:t>ater is central to life. It sustains the natural environment we live in, the communities we value, and the economy we depend on.</w:t>
      </w:r>
    </w:p>
    <w:p w14:paraId="5F73E5B1" w14:textId="77777777" w:rsidR="00955636" w:rsidRPr="00AA79E4" w:rsidRDefault="00955636" w:rsidP="00955636">
      <w:pPr>
        <w:pStyle w:val="BodyText"/>
        <w:rPr>
          <w:rStyle w:val="Bold"/>
        </w:rPr>
      </w:pPr>
      <w:r w:rsidRPr="00AA79E4">
        <w:rPr>
          <w:rStyle w:val="Bold"/>
        </w:rPr>
        <w:t>Acknowledgement of Country</w:t>
      </w:r>
    </w:p>
    <w:p w14:paraId="7C3FA13F" w14:textId="77777777" w:rsidR="00955636" w:rsidRPr="00591C13" w:rsidRDefault="00955636" w:rsidP="00955636">
      <w:pPr>
        <w:pStyle w:val="BodyText"/>
      </w:pPr>
      <w:r w:rsidRPr="00425EEC">
        <w:t>M</w:t>
      </w:r>
      <w:r w:rsidRPr="00591C13">
        <w:t>elbourne Water respectfully acknowledges Aboriginal and Torres Strait Islander peoples as the Traditional Owners and custodians of the land and water on which all Australians rely.</w:t>
      </w:r>
    </w:p>
    <w:p w14:paraId="3019E7F2" w14:textId="77777777" w:rsidR="00955636" w:rsidRPr="00591C13" w:rsidRDefault="00955636" w:rsidP="00955636">
      <w:pPr>
        <w:pStyle w:val="BodyText"/>
      </w:pPr>
      <w:r w:rsidRPr="00425EEC">
        <w:t>W</w:t>
      </w:r>
      <w:r w:rsidRPr="00591C13">
        <w:t>e pay our respects to Bunurong, Gunaikurnai, Taungurung, Wadawurrung and Wurundjeri Woi-wurrung peoples as the Traditional Owners and Custodians of the land and water on which we rely and operate. We pay our deepest respects to their Elders past, present and emerging.</w:t>
      </w:r>
    </w:p>
    <w:p w14:paraId="6CE404B4" w14:textId="77777777" w:rsidR="00955636" w:rsidRPr="00591C13" w:rsidRDefault="00955636" w:rsidP="00955636">
      <w:pPr>
        <w:pStyle w:val="BodyText"/>
      </w:pPr>
      <w:r w:rsidRPr="00425EEC">
        <w:t>W</w:t>
      </w:r>
      <w:r w:rsidRPr="00591C13">
        <w:t>e recognise and respect the continued cultural and spiritual connections that Aboriginal and Torres Strait Islander peoples have with the land and water they have cared for and protected for thousands of generations.</w:t>
      </w:r>
    </w:p>
    <w:p w14:paraId="02956CC6" w14:textId="77777777" w:rsidR="00955636" w:rsidRPr="00591C13" w:rsidRDefault="00955636" w:rsidP="00955636">
      <w:pPr>
        <w:pStyle w:val="BodyText"/>
      </w:pPr>
      <w:r w:rsidRPr="00425EEC">
        <w:t>W</w:t>
      </w:r>
      <w:r w:rsidRPr="00591C13">
        <w:t>e demonstrate our ongoing commitment to reconciliation through our partnerships with Traditional Owners and the broader Aboriginal and Torres Strait Islander communities, as we work together to manage land and water now and into the future, while maintaining and respecting cultural and spiritual connections.</w:t>
      </w:r>
    </w:p>
    <w:p w14:paraId="397A9350" w14:textId="77777777" w:rsidR="00955636" w:rsidRPr="00591C13" w:rsidRDefault="00955636" w:rsidP="00955636">
      <w:pPr>
        <w:pStyle w:val="BodyText"/>
        <w:rPr>
          <w:b/>
        </w:rPr>
      </w:pPr>
      <w:r w:rsidRPr="00425EEC">
        <w:rPr>
          <w:b/>
        </w:rPr>
        <w:t>A</w:t>
      </w:r>
      <w:r w:rsidRPr="00591C13">
        <w:rPr>
          <w:b/>
        </w:rPr>
        <w:t>bout this report</w:t>
      </w:r>
    </w:p>
    <w:p w14:paraId="2E72446D" w14:textId="77777777" w:rsidR="00955636" w:rsidRPr="00591C13" w:rsidRDefault="00955636" w:rsidP="00955636">
      <w:pPr>
        <w:pStyle w:val="BodyText"/>
      </w:pPr>
      <w:r w:rsidRPr="00425EEC">
        <w:t>T</w:t>
      </w:r>
      <w:r w:rsidRPr="00591C13">
        <w:t xml:space="preserve">he </w:t>
      </w:r>
      <w:r w:rsidRPr="008A4314">
        <w:rPr>
          <w:rStyle w:val="ItalicText"/>
        </w:rPr>
        <w:t>Melbourne Water Annual Report 2022-23</w:t>
      </w:r>
      <w:r w:rsidRPr="00591C13">
        <w:rPr>
          <w:i/>
        </w:rPr>
        <w:t xml:space="preserve"> </w:t>
      </w:r>
      <w:r w:rsidRPr="00591C13">
        <w:t>describes Melbourne Water activities undertaken between 1 July 2022 and 30 June 2023 to meet our customers' needs, regulatory obligations and contribute towards achieving our vision of enhancing life and liveability.</w:t>
      </w:r>
    </w:p>
    <w:p w14:paraId="70B7C457" w14:textId="77777777" w:rsidR="00955636" w:rsidRPr="00591C13" w:rsidRDefault="00955636" w:rsidP="00955636">
      <w:pPr>
        <w:pStyle w:val="BodyText"/>
      </w:pPr>
      <w:r w:rsidRPr="00425EEC">
        <w:t>M</w:t>
      </w:r>
      <w:r w:rsidRPr="00591C13">
        <w:t>elbourne Water is a Victorian Government-owned statutory authority.</w:t>
      </w:r>
    </w:p>
    <w:p w14:paraId="54F42707" w14:textId="1A78EEA1" w:rsidR="00955636" w:rsidRPr="00591C13" w:rsidRDefault="00955636" w:rsidP="00955636">
      <w:pPr>
        <w:pStyle w:val="BodyText"/>
      </w:pPr>
      <w:r w:rsidRPr="00425EEC">
        <w:t>A</w:t>
      </w:r>
      <w:r w:rsidRPr="00591C13">
        <w:t xml:space="preserve">s part of our commitment to sustainability, a limited number of copies of this report will be printed. An online </w:t>
      </w:r>
      <w:r w:rsidRPr="008A4314">
        <w:t>version and accessible text format of this report are available on</w:t>
      </w:r>
      <w:r w:rsidR="006F780B">
        <w:t xml:space="preserve"> our</w:t>
      </w:r>
      <w:r w:rsidRPr="008A4314">
        <w:t xml:space="preserve"> </w:t>
      </w:r>
      <w:hyperlink r:id="rId19" w:history="1">
        <w:r w:rsidR="006F780B">
          <w:rPr>
            <w:rStyle w:val="Hyperlink"/>
          </w:rPr>
          <w:t>website</w:t>
        </w:r>
      </w:hyperlink>
      <w:r w:rsidRPr="008A4314">
        <w:rPr>
          <w:rStyle w:val="FootnoteReference"/>
        </w:rPr>
        <w:footnoteReference w:id="2"/>
      </w:r>
      <w:r w:rsidRPr="008A4314">
        <w:t>.</w:t>
      </w:r>
    </w:p>
    <w:p w14:paraId="5EA5BAD3" w14:textId="31F66A6B" w:rsidR="00955636" w:rsidRPr="00955636" w:rsidRDefault="00955636" w:rsidP="00955636">
      <w:pPr>
        <w:pStyle w:val="BodyText"/>
      </w:pPr>
      <w:r w:rsidRPr="00425EEC">
        <w:t>I</w:t>
      </w:r>
      <w:r w:rsidRPr="00591C13">
        <w:t>f you would like a copy of this report in a different accessible format, please call Melbourne Water on 131</w:t>
      </w:r>
      <w:r w:rsidR="00DE2161">
        <w:t> </w:t>
      </w:r>
      <w:r w:rsidRPr="00591C13">
        <w:t xml:space="preserve">722 (within Victoria) or (03) 9679 7100 (outside Victoria), or email </w:t>
      </w:r>
      <w:hyperlink r:id="rId20">
        <w:r w:rsidRPr="00591C13">
          <w:rPr>
            <w:rStyle w:val="Hyperlink"/>
          </w:rPr>
          <w:t>enquiry@melbournewater.com.au.</w:t>
        </w:r>
      </w:hyperlink>
    </w:p>
    <w:p w14:paraId="56CC8991" w14:textId="27DCDA0C" w:rsidR="00AD5FE9" w:rsidRDefault="005E3CDB" w:rsidP="003F4A13">
      <w:pPr>
        <w:pStyle w:val="TOCHeading"/>
      </w:pPr>
      <w:r w:rsidRPr="00425EEC">
        <w:lastRenderedPageBreak/>
        <w:t>C</w:t>
      </w:r>
      <w:r>
        <w:t>ontents</w:t>
      </w:r>
    </w:p>
    <w:p w14:paraId="656DF001" w14:textId="3975B17D" w:rsidR="00942673" w:rsidRDefault="00F96D26">
      <w:pPr>
        <w:pStyle w:val="TOC1"/>
        <w:rPr>
          <w:rFonts w:asciiTheme="minorHAnsi" w:eastAsiaTheme="minorEastAsia" w:hAnsiTheme="minorHAnsi" w:cstheme="minorBidi"/>
          <w:color w:val="auto"/>
          <w:kern w:val="2"/>
          <w:sz w:val="22"/>
          <w:szCs w:val="22"/>
          <w14:ligatures w14:val="standardContextual"/>
        </w:rPr>
      </w:pPr>
      <w:r w:rsidRPr="003A01A1">
        <w:fldChar w:fldCharType="begin"/>
      </w:r>
      <w:r w:rsidRPr="003A01A1">
        <w:instrText xml:space="preserve"> TOC \o "1-</w:instrText>
      </w:r>
      <w:r w:rsidR="003A01A1" w:rsidRPr="003A01A1">
        <w:instrText>3</w:instrText>
      </w:r>
      <w:r w:rsidRPr="003A01A1">
        <w:instrText xml:space="preserve">" \h \z \u </w:instrText>
      </w:r>
      <w:r w:rsidRPr="003A01A1">
        <w:fldChar w:fldCharType="separate"/>
      </w:r>
      <w:hyperlink w:anchor="_Toc151587602" w:history="1">
        <w:r w:rsidR="00942673" w:rsidRPr="00B712F4">
          <w:rPr>
            <w:rStyle w:val="Hyperlink"/>
          </w:rPr>
          <w:t>Our vision</w:t>
        </w:r>
        <w:r w:rsidR="00942673">
          <w:rPr>
            <w:webHidden/>
          </w:rPr>
          <w:tab/>
        </w:r>
        <w:r w:rsidR="00942673">
          <w:rPr>
            <w:webHidden/>
          </w:rPr>
          <w:fldChar w:fldCharType="begin"/>
        </w:r>
        <w:r w:rsidR="00942673">
          <w:rPr>
            <w:webHidden/>
          </w:rPr>
          <w:instrText xml:space="preserve"> PAGEREF _Toc151587602 \h </w:instrText>
        </w:r>
        <w:r w:rsidR="00942673">
          <w:rPr>
            <w:webHidden/>
          </w:rPr>
        </w:r>
        <w:r w:rsidR="00942673">
          <w:rPr>
            <w:webHidden/>
          </w:rPr>
          <w:fldChar w:fldCharType="separate"/>
        </w:r>
        <w:r w:rsidR="00C766B9">
          <w:rPr>
            <w:webHidden/>
          </w:rPr>
          <w:t>2</w:t>
        </w:r>
        <w:r w:rsidR="00942673">
          <w:rPr>
            <w:webHidden/>
          </w:rPr>
          <w:fldChar w:fldCharType="end"/>
        </w:r>
      </w:hyperlink>
    </w:p>
    <w:p w14:paraId="459D42A2" w14:textId="5995C49A"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603" w:history="1">
        <w:r w:rsidRPr="00B712F4">
          <w:rPr>
            <w:rStyle w:val="Hyperlink"/>
          </w:rPr>
          <w:t>The year in review</w:t>
        </w:r>
        <w:r>
          <w:rPr>
            <w:webHidden/>
          </w:rPr>
          <w:tab/>
        </w:r>
        <w:r>
          <w:rPr>
            <w:webHidden/>
          </w:rPr>
          <w:fldChar w:fldCharType="begin"/>
        </w:r>
        <w:r>
          <w:rPr>
            <w:webHidden/>
          </w:rPr>
          <w:instrText xml:space="preserve"> PAGEREF _Toc151587603 \h </w:instrText>
        </w:r>
        <w:r>
          <w:rPr>
            <w:webHidden/>
          </w:rPr>
        </w:r>
        <w:r>
          <w:rPr>
            <w:webHidden/>
          </w:rPr>
          <w:fldChar w:fldCharType="separate"/>
        </w:r>
        <w:r w:rsidR="00C766B9">
          <w:rPr>
            <w:webHidden/>
          </w:rPr>
          <w:t>9</w:t>
        </w:r>
        <w:r>
          <w:rPr>
            <w:webHidden/>
          </w:rPr>
          <w:fldChar w:fldCharType="end"/>
        </w:r>
      </w:hyperlink>
    </w:p>
    <w:p w14:paraId="3D122CC0" w14:textId="6FB9B8D0"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04" w:history="1">
        <w:r w:rsidRPr="00B712F4">
          <w:rPr>
            <w:rStyle w:val="Hyperlink"/>
            <w:noProof/>
          </w:rPr>
          <w:t>Report from the Chair and Managing Director</w:t>
        </w:r>
        <w:r>
          <w:rPr>
            <w:noProof/>
            <w:webHidden/>
          </w:rPr>
          <w:tab/>
        </w:r>
        <w:r>
          <w:rPr>
            <w:noProof/>
            <w:webHidden/>
          </w:rPr>
          <w:fldChar w:fldCharType="begin"/>
        </w:r>
        <w:r>
          <w:rPr>
            <w:noProof/>
            <w:webHidden/>
          </w:rPr>
          <w:instrText xml:space="preserve"> PAGEREF _Toc151587604 \h </w:instrText>
        </w:r>
        <w:r>
          <w:rPr>
            <w:noProof/>
            <w:webHidden/>
          </w:rPr>
        </w:r>
        <w:r>
          <w:rPr>
            <w:noProof/>
            <w:webHidden/>
          </w:rPr>
          <w:fldChar w:fldCharType="separate"/>
        </w:r>
        <w:r w:rsidR="00C766B9">
          <w:rPr>
            <w:noProof/>
            <w:webHidden/>
          </w:rPr>
          <w:t>9</w:t>
        </w:r>
        <w:r>
          <w:rPr>
            <w:noProof/>
            <w:webHidden/>
          </w:rPr>
          <w:fldChar w:fldCharType="end"/>
        </w:r>
      </w:hyperlink>
    </w:p>
    <w:p w14:paraId="7D4B8ACD" w14:textId="21CEFB2A"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605" w:history="1">
        <w:r w:rsidRPr="00B712F4">
          <w:rPr>
            <w:rStyle w:val="Hyperlink"/>
          </w:rPr>
          <w:t>Who we are and how we work</w:t>
        </w:r>
        <w:r>
          <w:rPr>
            <w:webHidden/>
          </w:rPr>
          <w:tab/>
        </w:r>
        <w:r>
          <w:rPr>
            <w:webHidden/>
          </w:rPr>
          <w:fldChar w:fldCharType="begin"/>
        </w:r>
        <w:r>
          <w:rPr>
            <w:webHidden/>
          </w:rPr>
          <w:instrText xml:space="preserve"> PAGEREF _Toc151587605 \h </w:instrText>
        </w:r>
        <w:r>
          <w:rPr>
            <w:webHidden/>
          </w:rPr>
        </w:r>
        <w:r>
          <w:rPr>
            <w:webHidden/>
          </w:rPr>
          <w:fldChar w:fldCharType="separate"/>
        </w:r>
        <w:r w:rsidR="00C766B9">
          <w:rPr>
            <w:webHidden/>
          </w:rPr>
          <w:t>12</w:t>
        </w:r>
        <w:r>
          <w:rPr>
            <w:webHidden/>
          </w:rPr>
          <w:fldChar w:fldCharType="end"/>
        </w:r>
      </w:hyperlink>
    </w:p>
    <w:p w14:paraId="5618DE7F" w14:textId="66A8C805"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06" w:history="1">
        <w:r w:rsidRPr="00B712F4">
          <w:rPr>
            <w:rStyle w:val="Hyperlink"/>
            <w:noProof/>
          </w:rPr>
          <w:t>About us</w:t>
        </w:r>
        <w:r>
          <w:rPr>
            <w:noProof/>
            <w:webHidden/>
          </w:rPr>
          <w:tab/>
        </w:r>
        <w:r>
          <w:rPr>
            <w:noProof/>
            <w:webHidden/>
          </w:rPr>
          <w:fldChar w:fldCharType="begin"/>
        </w:r>
        <w:r>
          <w:rPr>
            <w:noProof/>
            <w:webHidden/>
          </w:rPr>
          <w:instrText xml:space="preserve"> PAGEREF _Toc151587606 \h </w:instrText>
        </w:r>
        <w:r>
          <w:rPr>
            <w:noProof/>
            <w:webHidden/>
          </w:rPr>
        </w:r>
        <w:r>
          <w:rPr>
            <w:noProof/>
            <w:webHidden/>
          </w:rPr>
          <w:fldChar w:fldCharType="separate"/>
        </w:r>
        <w:r w:rsidR="00C766B9">
          <w:rPr>
            <w:noProof/>
            <w:webHidden/>
          </w:rPr>
          <w:t>12</w:t>
        </w:r>
        <w:r>
          <w:rPr>
            <w:noProof/>
            <w:webHidden/>
          </w:rPr>
          <w:fldChar w:fldCharType="end"/>
        </w:r>
      </w:hyperlink>
    </w:p>
    <w:p w14:paraId="131C8A14" w14:textId="67B0B9E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07" w:history="1">
        <w:r w:rsidRPr="00B712F4">
          <w:rPr>
            <w:rStyle w:val="Hyperlink"/>
          </w:rPr>
          <w:t>Our vision and strategic direction</w:t>
        </w:r>
        <w:r>
          <w:rPr>
            <w:webHidden/>
          </w:rPr>
          <w:tab/>
        </w:r>
        <w:r>
          <w:rPr>
            <w:webHidden/>
          </w:rPr>
          <w:fldChar w:fldCharType="begin"/>
        </w:r>
        <w:r>
          <w:rPr>
            <w:webHidden/>
          </w:rPr>
          <w:instrText xml:space="preserve"> PAGEREF _Toc151587607 \h </w:instrText>
        </w:r>
        <w:r>
          <w:rPr>
            <w:webHidden/>
          </w:rPr>
        </w:r>
        <w:r>
          <w:rPr>
            <w:webHidden/>
          </w:rPr>
          <w:fldChar w:fldCharType="separate"/>
        </w:r>
        <w:r w:rsidR="00C766B9">
          <w:rPr>
            <w:webHidden/>
          </w:rPr>
          <w:t>13</w:t>
        </w:r>
        <w:r>
          <w:rPr>
            <w:webHidden/>
          </w:rPr>
          <w:fldChar w:fldCharType="end"/>
        </w:r>
      </w:hyperlink>
    </w:p>
    <w:p w14:paraId="48E9CFDF" w14:textId="49F61AF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08" w:history="1">
        <w:r w:rsidRPr="00B712F4">
          <w:rPr>
            <w:rStyle w:val="Hyperlink"/>
          </w:rPr>
          <w:t>Our operating environment</w:t>
        </w:r>
        <w:r>
          <w:rPr>
            <w:webHidden/>
          </w:rPr>
          <w:tab/>
        </w:r>
        <w:r>
          <w:rPr>
            <w:webHidden/>
          </w:rPr>
          <w:fldChar w:fldCharType="begin"/>
        </w:r>
        <w:r>
          <w:rPr>
            <w:webHidden/>
          </w:rPr>
          <w:instrText xml:space="preserve"> PAGEREF _Toc151587608 \h </w:instrText>
        </w:r>
        <w:r>
          <w:rPr>
            <w:webHidden/>
          </w:rPr>
        </w:r>
        <w:r>
          <w:rPr>
            <w:webHidden/>
          </w:rPr>
          <w:fldChar w:fldCharType="separate"/>
        </w:r>
        <w:r w:rsidR="00C766B9">
          <w:rPr>
            <w:webHidden/>
          </w:rPr>
          <w:t>13</w:t>
        </w:r>
        <w:r>
          <w:rPr>
            <w:webHidden/>
          </w:rPr>
          <w:fldChar w:fldCharType="end"/>
        </w:r>
      </w:hyperlink>
    </w:p>
    <w:p w14:paraId="4CD8771A" w14:textId="05958C2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09" w:history="1">
        <w:r w:rsidRPr="00B712F4">
          <w:rPr>
            <w:rStyle w:val="Hyperlink"/>
          </w:rPr>
          <w:t>Our future focus</w:t>
        </w:r>
        <w:r>
          <w:rPr>
            <w:webHidden/>
          </w:rPr>
          <w:tab/>
        </w:r>
        <w:r>
          <w:rPr>
            <w:webHidden/>
          </w:rPr>
          <w:fldChar w:fldCharType="begin"/>
        </w:r>
        <w:r>
          <w:rPr>
            <w:webHidden/>
          </w:rPr>
          <w:instrText xml:space="preserve"> PAGEREF _Toc151587609 \h </w:instrText>
        </w:r>
        <w:r>
          <w:rPr>
            <w:webHidden/>
          </w:rPr>
        </w:r>
        <w:r>
          <w:rPr>
            <w:webHidden/>
          </w:rPr>
          <w:fldChar w:fldCharType="separate"/>
        </w:r>
        <w:r w:rsidR="00C766B9">
          <w:rPr>
            <w:webHidden/>
          </w:rPr>
          <w:t>14</w:t>
        </w:r>
        <w:r>
          <w:rPr>
            <w:webHidden/>
          </w:rPr>
          <w:fldChar w:fldCharType="end"/>
        </w:r>
      </w:hyperlink>
    </w:p>
    <w:p w14:paraId="275DF92A" w14:textId="466084E2"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610" w:history="1">
        <w:r w:rsidRPr="00B712F4">
          <w:rPr>
            <w:rStyle w:val="Hyperlink"/>
          </w:rPr>
          <w:t>Delivering value to our customers and the community</w:t>
        </w:r>
        <w:r>
          <w:rPr>
            <w:webHidden/>
          </w:rPr>
          <w:tab/>
        </w:r>
        <w:r>
          <w:rPr>
            <w:webHidden/>
          </w:rPr>
          <w:fldChar w:fldCharType="begin"/>
        </w:r>
        <w:r>
          <w:rPr>
            <w:webHidden/>
          </w:rPr>
          <w:instrText xml:space="preserve"> PAGEREF _Toc151587610 \h </w:instrText>
        </w:r>
        <w:r>
          <w:rPr>
            <w:webHidden/>
          </w:rPr>
        </w:r>
        <w:r>
          <w:rPr>
            <w:webHidden/>
          </w:rPr>
          <w:fldChar w:fldCharType="separate"/>
        </w:r>
        <w:r w:rsidR="00C766B9">
          <w:rPr>
            <w:webHidden/>
          </w:rPr>
          <w:t>21</w:t>
        </w:r>
        <w:r>
          <w:rPr>
            <w:webHidden/>
          </w:rPr>
          <w:fldChar w:fldCharType="end"/>
        </w:r>
      </w:hyperlink>
    </w:p>
    <w:p w14:paraId="5B2C7621" w14:textId="6A94A274"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11" w:history="1">
        <w:r w:rsidRPr="00B712F4">
          <w:rPr>
            <w:rStyle w:val="Hyperlink"/>
            <w:noProof/>
          </w:rPr>
          <w:t>Supply of water products</w:t>
        </w:r>
        <w:r>
          <w:rPr>
            <w:noProof/>
            <w:webHidden/>
          </w:rPr>
          <w:tab/>
        </w:r>
        <w:r>
          <w:rPr>
            <w:noProof/>
            <w:webHidden/>
          </w:rPr>
          <w:fldChar w:fldCharType="begin"/>
        </w:r>
        <w:r>
          <w:rPr>
            <w:noProof/>
            <w:webHidden/>
          </w:rPr>
          <w:instrText xml:space="preserve"> PAGEREF _Toc151587611 \h </w:instrText>
        </w:r>
        <w:r>
          <w:rPr>
            <w:noProof/>
            <w:webHidden/>
          </w:rPr>
        </w:r>
        <w:r>
          <w:rPr>
            <w:noProof/>
            <w:webHidden/>
          </w:rPr>
          <w:fldChar w:fldCharType="separate"/>
        </w:r>
        <w:r w:rsidR="00C766B9">
          <w:rPr>
            <w:noProof/>
            <w:webHidden/>
          </w:rPr>
          <w:t>21</w:t>
        </w:r>
        <w:r>
          <w:rPr>
            <w:noProof/>
            <w:webHidden/>
          </w:rPr>
          <w:fldChar w:fldCharType="end"/>
        </w:r>
      </w:hyperlink>
    </w:p>
    <w:p w14:paraId="53BCC0D4" w14:textId="3B7941A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2" w:history="1">
        <w:r w:rsidRPr="00B712F4">
          <w:rPr>
            <w:rStyle w:val="Hyperlink"/>
          </w:rPr>
          <w:t>Our approach</w:t>
        </w:r>
        <w:r>
          <w:rPr>
            <w:webHidden/>
          </w:rPr>
          <w:tab/>
        </w:r>
        <w:r>
          <w:rPr>
            <w:webHidden/>
          </w:rPr>
          <w:fldChar w:fldCharType="begin"/>
        </w:r>
        <w:r>
          <w:rPr>
            <w:webHidden/>
          </w:rPr>
          <w:instrText xml:space="preserve"> PAGEREF _Toc151587612 \h </w:instrText>
        </w:r>
        <w:r>
          <w:rPr>
            <w:webHidden/>
          </w:rPr>
        </w:r>
        <w:r>
          <w:rPr>
            <w:webHidden/>
          </w:rPr>
          <w:fldChar w:fldCharType="separate"/>
        </w:r>
        <w:r w:rsidR="00C766B9">
          <w:rPr>
            <w:webHidden/>
          </w:rPr>
          <w:t>21</w:t>
        </w:r>
        <w:r>
          <w:rPr>
            <w:webHidden/>
          </w:rPr>
          <w:fldChar w:fldCharType="end"/>
        </w:r>
      </w:hyperlink>
    </w:p>
    <w:p w14:paraId="0B3E73FD" w14:textId="2BD237C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3" w:history="1">
        <w:r w:rsidRPr="00B712F4">
          <w:rPr>
            <w:rStyle w:val="Hyperlink"/>
          </w:rPr>
          <w:t>Central and Gippsland Region Sustainable Water Strategy</w:t>
        </w:r>
        <w:r>
          <w:rPr>
            <w:webHidden/>
          </w:rPr>
          <w:tab/>
        </w:r>
        <w:r>
          <w:rPr>
            <w:webHidden/>
          </w:rPr>
          <w:fldChar w:fldCharType="begin"/>
        </w:r>
        <w:r>
          <w:rPr>
            <w:webHidden/>
          </w:rPr>
          <w:instrText xml:space="preserve"> PAGEREF _Toc151587613 \h </w:instrText>
        </w:r>
        <w:r>
          <w:rPr>
            <w:webHidden/>
          </w:rPr>
        </w:r>
        <w:r>
          <w:rPr>
            <w:webHidden/>
          </w:rPr>
          <w:fldChar w:fldCharType="separate"/>
        </w:r>
        <w:r w:rsidR="00C766B9">
          <w:rPr>
            <w:webHidden/>
          </w:rPr>
          <w:t>21</w:t>
        </w:r>
        <w:r>
          <w:rPr>
            <w:webHidden/>
          </w:rPr>
          <w:fldChar w:fldCharType="end"/>
        </w:r>
      </w:hyperlink>
    </w:p>
    <w:p w14:paraId="75F464C2" w14:textId="1E14621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4" w:history="1">
        <w:r w:rsidRPr="00B712F4">
          <w:rPr>
            <w:rStyle w:val="Hyperlink"/>
          </w:rPr>
          <w:t>Greater Melbourne Urban Water and System Strategy</w:t>
        </w:r>
        <w:r>
          <w:rPr>
            <w:webHidden/>
          </w:rPr>
          <w:tab/>
        </w:r>
        <w:r>
          <w:rPr>
            <w:webHidden/>
          </w:rPr>
          <w:fldChar w:fldCharType="begin"/>
        </w:r>
        <w:r>
          <w:rPr>
            <w:webHidden/>
          </w:rPr>
          <w:instrText xml:space="preserve"> PAGEREF _Toc151587614 \h </w:instrText>
        </w:r>
        <w:r>
          <w:rPr>
            <w:webHidden/>
          </w:rPr>
        </w:r>
        <w:r>
          <w:rPr>
            <w:webHidden/>
          </w:rPr>
          <w:fldChar w:fldCharType="separate"/>
        </w:r>
        <w:r w:rsidR="00C766B9">
          <w:rPr>
            <w:webHidden/>
          </w:rPr>
          <w:t>22</w:t>
        </w:r>
        <w:r>
          <w:rPr>
            <w:webHidden/>
          </w:rPr>
          <w:fldChar w:fldCharType="end"/>
        </w:r>
      </w:hyperlink>
    </w:p>
    <w:p w14:paraId="3BCA5AFE" w14:textId="1B53BD8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5" w:history="1">
        <w:r w:rsidRPr="00B712F4">
          <w:rPr>
            <w:rStyle w:val="Hyperlink"/>
          </w:rPr>
          <w:t>Drinking water quality improvement</w:t>
        </w:r>
        <w:r>
          <w:rPr>
            <w:webHidden/>
          </w:rPr>
          <w:tab/>
        </w:r>
        <w:r>
          <w:rPr>
            <w:webHidden/>
          </w:rPr>
          <w:fldChar w:fldCharType="begin"/>
        </w:r>
        <w:r>
          <w:rPr>
            <w:webHidden/>
          </w:rPr>
          <w:instrText xml:space="preserve"> PAGEREF _Toc151587615 \h </w:instrText>
        </w:r>
        <w:r>
          <w:rPr>
            <w:webHidden/>
          </w:rPr>
        </w:r>
        <w:r>
          <w:rPr>
            <w:webHidden/>
          </w:rPr>
          <w:fldChar w:fldCharType="separate"/>
        </w:r>
        <w:r w:rsidR="00C766B9">
          <w:rPr>
            <w:webHidden/>
          </w:rPr>
          <w:t>22</w:t>
        </w:r>
        <w:r>
          <w:rPr>
            <w:webHidden/>
          </w:rPr>
          <w:fldChar w:fldCharType="end"/>
        </w:r>
      </w:hyperlink>
    </w:p>
    <w:p w14:paraId="5D118722" w14:textId="37B5F48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6" w:history="1">
        <w:r w:rsidRPr="00B712F4">
          <w:rPr>
            <w:rStyle w:val="Hyperlink"/>
          </w:rPr>
          <w:t>Best tasting tap water</w:t>
        </w:r>
        <w:r>
          <w:rPr>
            <w:webHidden/>
          </w:rPr>
          <w:tab/>
        </w:r>
        <w:r>
          <w:rPr>
            <w:webHidden/>
          </w:rPr>
          <w:fldChar w:fldCharType="begin"/>
        </w:r>
        <w:r>
          <w:rPr>
            <w:webHidden/>
          </w:rPr>
          <w:instrText xml:space="preserve"> PAGEREF _Toc151587616 \h </w:instrText>
        </w:r>
        <w:r>
          <w:rPr>
            <w:webHidden/>
          </w:rPr>
        </w:r>
        <w:r>
          <w:rPr>
            <w:webHidden/>
          </w:rPr>
          <w:fldChar w:fldCharType="separate"/>
        </w:r>
        <w:r w:rsidR="00C766B9">
          <w:rPr>
            <w:webHidden/>
          </w:rPr>
          <w:t>23</w:t>
        </w:r>
        <w:r>
          <w:rPr>
            <w:webHidden/>
          </w:rPr>
          <w:fldChar w:fldCharType="end"/>
        </w:r>
      </w:hyperlink>
    </w:p>
    <w:p w14:paraId="0479FA6C" w14:textId="0167628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7" w:history="1">
        <w:r w:rsidRPr="00B712F4">
          <w:rPr>
            <w:rStyle w:val="Hyperlink"/>
          </w:rPr>
          <w:t>Building system resilience to bushfire risk</w:t>
        </w:r>
        <w:r>
          <w:rPr>
            <w:webHidden/>
          </w:rPr>
          <w:tab/>
        </w:r>
        <w:r>
          <w:rPr>
            <w:webHidden/>
          </w:rPr>
          <w:fldChar w:fldCharType="begin"/>
        </w:r>
        <w:r>
          <w:rPr>
            <w:webHidden/>
          </w:rPr>
          <w:instrText xml:space="preserve"> PAGEREF _Toc151587617 \h </w:instrText>
        </w:r>
        <w:r>
          <w:rPr>
            <w:webHidden/>
          </w:rPr>
        </w:r>
        <w:r>
          <w:rPr>
            <w:webHidden/>
          </w:rPr>
          <w:fldChar w:fldCharType="separate"/>
        </w:r>
        <w:r w:rsidR="00C766B9">
          <w:rPr>
            <w:webHidden/>
          </w:rPr>
          <w:t>23</w:t>
        </w:r>
        <w:r>
          <w:rPr>
            <w:webHidden/>
          </w:rPr>
          <w:fldChar w:fldCharType="end"/>
        </w:r>
      </w:hyperlink>
    </w:p>
    <w:p w14:paraId="5688B742" w14:textId="6AFBA26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8" w:history="1">
        <w:r w:rsidRPr="00B712F4">
          <w:rPr>
            <w:rStyle w:val="Hyperlink"/>
          </w:rPr>
          <w:t>Managing water supply</w:t>
        </w:r>
        <w:r>
          <w:rPr>
            <w:webHidden/>
          </w:rPr>
          <w:tab/>
        </w:r>
        <w:r>
          <w:rPr>
            <w:webHidden/>
          </w:rPr>
          <w:fldChar w:fldCharType="begin"/>
        </w:r>
        <w:r>
          <w:rPr>
            <w:webHidden/>
          </w:rPr>
          <w:instrText xml:space="preserve"> PAGEREF _Toc151587618 \h </w:instrText>
        </w:r>
        <w:r>
          <w:rPr>
            <w:webHidden/>
          </w:rPr>
        </w:r>
        <w:r>
          <w:rPr>
            <w:webHidden/>
          </w:rPr>
          <w:fldChar w:fldCharType="separate"/>
        </w:r>
        <w:r w:rsidR="00C766B9">
          <w:rPr>
            <w:webHidden/>
          </w:rPr>
          <w:t>23</w:t>
        </w:r>
        <w:r>
          <w:rPr>
            <w:webHidden/>
          </w:rPr>
          <w:fldChar w:fldCharType="end"/>
        </w:r>
      </w:hyperlink>
    </w:p>
    <w:p w14:paraId="55EB3764" w14:textId="59B9077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19" w:history="1">
        <w:r w:rsidRPr="00B712F4">
          <w:rPr>
            <w:rStyle w:val="Hyperlink"/>
          </w:rPr>
          <w:t>Preparing for Melbourne’s water future</w:t>
        </w:r>
        <w:r>
          <w:rPr>
            <w:webHidden/>
          </w:rPr>
          <w:tab/>
        </w:r>
        <w:r>
          <w:rPr>
            <w:webHidden/>
          </w:rPr>
          <w:fldChar w:fldCharType="begin"/>
        </w:r>
        <w:r>
          <w:rPr>
            <w:webHidden/>
          </w:rPr>
          <w:instrText xml:space="preserve"> PAGEREF _Toc151587619 \h </w:instrText>
        </w:r>
        <w:r>
          <w:rPr>
            <w:webHidden/>
          </w:rPr>
        </w:r>
        <w:r>
          <w:rPr>
            <w:webHidden/>
          </w:rPr>
          <w:fldChar w:fldCharType="separate"/>
        </w:r>
        <w:r w:rsidR="00C766B9">
          <w:rPr>
            <w:webHidden/>
          </w:rPr>
          <w:t>24</w:t>
        </w:r>
        <w:r>
          <w:rPr>
            <w:webHidden/>
          </w:rPr>
          <w:fldChar w:fldCharType="end"/>
        </w:r>
      </w:hyperlink>
    </w:p>
    <w:p w14:paraId="3BB8DE0E" w14:textId="2B3848E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0" w:history="1">
        <w:r w:rsidRPr="00B712F4">
          <w:rPr>
            <w:rStyle w:val="Hyperlink"/>
          </w:rPr>
          <w:t>Water main renewals to enhance resilience</w:t>
        </w:r>
        <w:r>
          <w:rPr>
            <w:webHidden/>
          </w:rPr>
          <w:tab/>
        </w:r>
        <w:r>
          <w:rPr>
            <w:webHidden/>
          </w:rPr>
          <w:fldChar w:fldCharType="begin"/>
        </w:r>
        <w:r>
          <w:rPr>
            <w:webHidden/>
          </w:rPr>
          <w:instrText xml:space="preserve"> PAGEREF _Toc151587620 \h </w:instrText>
        </w:r>
        <w:r>
          <w:rPr>
            <w:webHidden/>
          </w:rPr>
        </w:r>
        <w:r>
          <w:rPr>
            <w:webHidden/>
          </w:rPr>
          <w:fldChar w:fldCharType="separate"/>
        </w:r>
        <w:r w:rsidR="00C766B9">
          <w:rPr>
            <w:webHidden/>
          </w:rPr>
          <w:t>24</w:t>
        </w:r>
        <w:r>
          <w:rPr>
            <w:webHidden/>
          </w:rPr>
          <w:fldChar w:fldCharType="end"/>
        </w:r>
      </w:hyperlink>
    </w:p>
    <w:p w14:paraId="3E2B9A0D" w14:textId="4E89EAE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1" w:history="1">
        <w:r w:rsidRPr="00B712F4">
          <w:rPr>
            <w:rStyle w:val="Hyperlink"/>
          </w:rPr>
          <w:t>Water from the Victorian Desalination Plant</w:t>
        </w:r>
        <w:r>
          <w:rPr>
            <w:webHidden/>
          </w:rPr>
          <w:tab/>
        </w:r>
        <w:r>
          <w:rPr>
            <w:webHidden/>
          </w:rPr>
          <w:fldChar w:fldCharType="begin"/>
        </w:r>
        <w:r>
          <w:rPr>
            <w:webHidden/>
          </w:rPr>
          <w:instrText xml:space="preserve"> PAGEREF _Toc151587621 \h </w:instrText>
        </w:r>
        <w:r>
          <w:rPr>
            <w:webHidden/>
          </w:rPr>
        </w:r>
        <w:r>
          <w:rPr>
            <w:webHidden/>
          </w:rPr>
          <w:fldChar w:fldCharType="separate"/>
        </w:r>
        <w:r w:rsidR="00C766B9">
          <w:rPr>
            <w:webHidden/>
          </w:rPr>
          <w:t>27</w:t>
        </w:r>
        <w:r>
          <w:rPr>
            <w:webHidden/>
          </w:rPr>
          <w:fldChar w:fldCharType="end"/>
        </w:r>
      </w:hyperlink>
    </w:p>
    <w:p w14:paraId="29C1ABD5" w14:textId="1F2473B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2" w:history="1">
        <w:r w:rsidRPr="00B712F4">
          <w:rPr>
            <w:rStyle w:val="Hyperlink"/>
          </w:rPr>
          <w:t>Supplying our customers</w:t>
        </w:r>
        <w:r>
          <w:rPr>
            <w:webHidden/>
          </w:rPr>
          <w:tab/>
        </w:r>
        <w:r>
          <w:rPr>
            <w:webHidden/>
          </w:rPr>
          <w:fldChar w:fldCharType="begin"/>
        </w:r>
        <w:r>
          <w:rPr>
            <w:webHidden/>
          </w:rPr>
          <w:instrText xml:space="preserve"> PAGEREF _Toc151587622 \h </w:instrText>
        </w:r>
        <w:r>
          <w:rPr>
            <w:webHidden/>
          </w:rPr>
        </w:r>
        <w:r>
          <w:rPr>
            <w:webHidden/>
          </w:rPr>
          <w:fldChar w:fldCharType="separate"/>
        </w:r>
        <w:r w:rsidR="00C766B9">
          <w:rPr>
            <w:webHidden/>
          </w:rPr>
          <w:t>27</w:t>
        </w:r>
        <w:r>
          <w:rPr>
            <w:webHidden/>
          </w:rPr>
          <w:fldChar w:fldCharType="end"/>
        </w:r>
      </w:hyperlink>
    </w:p>
    <w:p w14:paraId="05E9CC52" w14:textId="0762694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3" w:history="1">
        <w:r w:rsidRPr="00B712F4">
          <w:rPr>
            <w:rStyle w:val="Hyperlink"/>
          </w:rPr>
          <w:t>Water consumption</w:t>
        </w:r>
        <w:r>
          <w:rPr>
            <w:webHidden/>
          </w:rPr>
          <w:tab/>
        </w:r>
        <w:r>
          <w:rPr>
            <w:webHidden/>
          </w:rPr>
          <w:fldChar w:fldCharType="begin"/>
        </w:r>
        <w:r>
          <w:rPr>
            <w:webHidden/>
          </w:rPr>
          <w:instrText xml:space="preserve"> PAGEREF _Toc151587623 \h </w:instrText>
        </w:r>
        <w:r>
          <w:rPr>
            <w:webHidden/>
          </w:rPr>
        </w:r>
        <w:r>
          <w:rPr>
            <w:webHidden/>
          </w:rPr>
          <w:fldChar w:fldCharType="separate"/>
        </w:r>
        <w:r w:rsidR="00C766B9">
          <w:rPr>
            <w:webHidden/>
          </w:rPr>
          <w:t>27</w:t>
        </w:r>
        <w:r>
          <w:rPr>
            <w:webHidden/>
          </w:rPr>
          <w:fldChar w:fldCharType="end"/>
        </w:r>
      </w:hyperlink>
    </w:p>
    <w:p w14:paraId="75501345" w14:textId="36367E5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4" w:history="1">
        <w:r w:rsidRPr="00B712F4">
          <w:rPr>
            <w:rStyle w:val="Hyperlink"/>
          </w:rPr>
          <w:t>Driving water conservation</w:t>
        </w:r>
        <w:r>
          <w:rPr>
            <w:webHidden/>
          </w:rPr>
          <w:tab/>
        </w:r>
        <w:r>
          <w:rPr>
            <w:webHidden/>
          </w:rPr>
          <w:fldChar w:fldCharType="begin"/>
        </w:r>
        <w:r>
          <w:rPr>
            <w:webHidden/>
          </w:rPr>
          <w:instrText xml:space="preserve"> PAGEREF _Toc151587624 \h </w:instrText>
        </w:r>
        <w:r>
          <w:rPr>
            <w:webHidden/>
          </w:rPr>
        </w:r>
        <w:r>
          <w:rPr>
            <w:webHidden/>
          </w:rPr>
          <w:fldChar w:fldCharType="separate"/>
        </w:r>
        <w:r w:rsidR="00C766B9">
          <w:rPr>
            <w:webHidden/>
          </w:rPr>
          <w:t>29</w:t>
        </w:r>
        <w:r>
          <w:rPr>
            <w:webHidden/>
          </w:rPr>
          <w:fldChar w:fldCharType="end"/>
        </w:r>
      </w:hyperlink>
    </w:p>
    <w:p w14:paraId="1C0021B9" w14:textId="3DD7C40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5" w:history="1">
        <w:r w:rsidRPr="00B712F4">
          <w:rPr>
            <w:rStyle w:val="Hyperlink"/>
          </w:rPr>
          <w:t>Recycled water and reliability</w:t>
        </w:r>
        <w:r>
          <w:rPr>
            <w:webHidden/>
          </w:rPr>
          <w:tab/>
        </w:r>
        <w:r>
          <w:rPr>
            <w:webHidden/>
          </w:rPr>
          <w:fldChar w:fldCharType="begin"/>
        </w:r>
        <w:r>
          <w:rPr>
            <w:webHidden/>
          </w:rPr>
          <w:instrText xml:space="preserve"> PAGEREF _Toc151587625 \h </w:instrText>
        </w:r>
        <w:r>
          <w:rPr>
            <w:webHidden/>
          </w:rPr>
        </w:r>
        <w:r>
          <w:rPr>
            <w:webHidden/>
          </w:rPr>
          <w:fldChar w:fldCharType="separate"/>
        </w:r>
        <w:r w:rsidR="00C766B9">
          <w:rPr>
            <w:webHidden/>
          </w:rPr>
          <w:t>29</w:t>
        </w:r>
        <w:r>
          <w:rPr>
            <w:webHidden/>
          </w:rPr>
          <w:fldChar w:fldCharType="end"/>
        </w:r>
      </w:hyperlink>
    </w:p>
    <w:p w14:paraId="4C1A8029" w14:textId="13FBE3B3"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26" w:history="1">
        <w:r w:rsidRPr="00B712F4">
          <w:rPr>
            <w:rStyle w:val="Hyperlink"/>
            <w:noProof/>
          </w:rPr>
          <w:t>Sewerage management</w:t>
        </w:r>
        <w:r>
          <w:rPr>
            <w:noProof/>
            <w:webHidden/>
          </w:rPr>
          <w:tab/>
        </w:r>
        <w:r>
          <w:rPr>
            <w:noProof/>
            <w:webHidden/>
          </w:rPr>
          <w:fldChar w:fldCharType="begin"/>
        </w:r>
        <w:r>
          <w:rPr>
            <w:noProof/>
            <w:webHidden/>
          </w:rPr>
          <w:instrText xml:space="preserve"> PAGEREF _Toc151587626 \h </w:instrText>
        </w:r>
        <w:r>
          <w:rPr>
            <w:noProof/>
            <w:webHidden/>
          </w:rPr>
        </w:r>
        <w:r>
          <w:rPr>
            <w:noProof/>
            <w:webHidden/>
          </w:rPr>
          <w:fldChar w:fldCharType="separate"/>
        </w:r>
        <w:r w:rsidR="00C766B9">
          <w:rPr>
            <w:noProof/>
            <w:webHidden/>
          </w:rPr>
          <w:t>31</w:t>
        </w:r>
        <w:r>
          <w:rPr>
            <w:noProof/>
            <w:webHidden/>
          </w:rPr>
          <w:fldChar w:fldCharType="end"/>
        </w:r>
      </w:hyperlink>
    </w:p>
    <w:p w14:paraId="2FB38973" w14:textId="5E5C85C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7" w:history="1">
        <w:r w:rsidRPr="00B712F4">
          <w:rPr>
            <w:rStyle w:val="Hyperlink"/>
          </w:rPr>
          <w:t>Our Approach</w:t>
        </w:r>
        <w:r>
          <w:rPr>
            <w:webHidden/>
          </w:rPr>
          <w:tab/>
        </w:r>
        <w:r>
          <w:rPr>
            <w:webHidden/>
          </w:rPr>
          <w:fldChar w:fldCharType="begin"/>
        </w:r>
        <w:r>
          <w:rPr>
            <w:webHidden/>
          </w:rPr>
          <w:instrText xml:space="preserve"> PAGEREF _Toc151587627 \h </w:instrText>
        </w:r>
        <w:r>
          <w:rPr>
            <w:webHidden/>
          </w:rPr>
        </w:r>
        <w:r>
          <w:rPr>
            <w:webHidden/>
          </w:rPr>
          <w:fldChar w:fldCharType="separate"/>
        </w:r>
        <w:r w:rsidR="00C766B9">
          <w:rPr>
            <w:webHidden/>
          </w:rPr>
          <w:t>31</w:t>
        </w:r>
        <w:r>
          <w:rPr>
            <w:webHidden/>
          </w:rPr>
          <w:fldChar w:fldCharType="end"/>
        </w:r>
      </w:hyperlink>
    </w:p>
    <w:p w14:paraId="15ACD17A" w14:textId="599D289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8" w:history="1">
        <w:r w:rsidRPr="00B712F4">
          <w:rPr>
            <w:rStyle w:val="Hyperlink"/>
          </w:rPr>
          <w:t>Expanding our treatment system</w:t>
        </w:r>
        <w:r>
          <w:rPr>
            <w:webHidden/>
          </w:rPr>
          <w:tab/>
        </w:r>
        <w:r>
          <w:rPr>
            <w:webHidden/>
          </w:rPr>
          <w:fldChar w:fldCharType="begin"/>
        </w:r>
        <w:r>
          <w:rPr>
            <w:webHidden/>
          </w:rPr>
          <w:instrText xml:space="preserve"> PAGEREF _Toc151587628 \h </w:instrText>
        </w:r>
        <w:r>
          <w:rPr>
            <w:webHidden/>
          </w:rPr>
        </w:r>
        <w:r>
          <w:rPr>
            <w:webHidden/>
          </w:rPr>
          <w:fldChar w:fldCharType="separate"/>
        </w:r>
        <w:r w:rsidR="00C766B9">
          <w:rPr>
            <w:webHidden/>
          </w:rPr>
          <w:t>32</w:t>
        </w:r>
        <w:r>
          <w:rPr>
            <w:webHidden/>
          </w:rPr>
          <w:fldChar w:fldCharType="end"/>
        </w:r>
      </w:hyperlink>
    </w:p>
    <w:p w14:paraId="21ED00DA" w14:textId="1877CC3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29" w:history="1">
        <w:r w:rsidRPr="00B712F4">
          <w:rPr>
            <w:rStyle w:val="Hyperlink"/>
          </w:rPr>
          <w:t>Responding to coastal erosion</w:t>
        </w:r>
        <w:r>
          <w:rPr>
            <w:webHidden/>
          </w:rPr>
          <w:tab/>
        </w:r>
        <w:r>
          <w:rPr>
            <w:webHidden/>
          </w:rPr>
          <w:fldChar w:fldCharType="begin"/>
        </w:r>
        <w:r>
          <w:rPr>
            <w:webHidden/>
          </w:rPr>
          <w:instrText xml:space="preserve"> PAGEREF _Toc151587629 \h </w:instrText>
        </w:r>
        <w:r>
          <w:rPr>
            <w:webHidden/>
          </w:rPr>
        </w:r>
        <w:r>
          <w:rPr>
            <w:webHidden/>
          </w:rPr>
          <w:fldChar w:fldCharType="separate"/>
        </w:r>
        <w:r w:rsidR="00C766B9">
          <w:rPr>
            <w:webHidden/>
          </w:rPr>
          <w:t>32</w:t>
        </w:r>
        <w:r>
          <w:rPr>
            <w:webHidden/>
          </w:rPr>
          <w:fldChar w:fldCharType="end"/>
        </w:r>
      </w:hyperlink>
    </w:p>
    <w:p w14:paraId="1C466245" w14:textId="68EBD605"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0" w:history="1">
        <w:r w:rsidRPr="00B712F4">
          <w:rPr>
            <w:rStyle w:val="Hyperlink"/>
          </w:rPr>
          <w:t>Circular economy - biosolids</w:t>
        </w:r>
        <w:r>
          <w:rPr>
            <w:webHidden/>
          </w:rPr>
          <w:tab/>
        </w:r>
        <w:r>
          <w:rPr>
            <w:webHidden/>
          </w:rPr>
          <w:fldChar w:fldCharType="begin"/>
        </w:r>
        <w:r>
          <w:rPr>
            <w:webHidden/>
          </w:rPr>
          <w:instrText xml:space="preserve"> PAGEREF _Toc151587630 \h </w:instrText>
        </w:r>
        <w:r>
          <w:rPr>
            <w:webHidden/>
          </w:rPr>
        </w:r>
        <w:r>
          <w:rPr>
            <w:webHidden/>
          </w:rPr>
          <w:fldChar w:fldCharType="separate"/>
        </w:r>
        <w:r w:rsidR="00C766B9">
          <w:rPr>
            <w:webHidden/>
          </w:rPr>
          <w:t>33</w:t>
        </w:r>
        <w:r>
          <w:rPr>
            <w:webHidden/>
          </w:rPr>
          <w:fldChar w:fldCharType="end"/>
        </w:r>
      </w:hyperlink>
    </w:p>
    <w:p w14:paraId="5334B7F3" w14:textId="1DFB026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1" w:history="1">
        <w:r w:rsidRPr="00B712F4">
          <w:rPr>
            <w:rStyle w:val="Hyperlink"/>
          </w:rPr>
          <w:t>Improving infrastructure to support Melbourne’s growing population</w:t>
        </w:r>
        <w:r>
          <w:rPr>
            <w:webHidden/>
          </w:rPr>
          <w:tab/>
        </w:r>
        <w:r>
          <w:rPr>
            <w:webHidden/>
          </w:rPr>
          <w:fldChar w:fldCharType="begin"/>
        </w:r>
        <w:r>
          <w:rPr>
            <w:webHidden/>
          </w:rPr>
          <w:instrText xml:space="preserve"> PAGEREF _Toc151587631 \h </w:instrText>
        </w:r>
        <w:r>
          <w:rPr>
            <w:webHidden/>
          </w:rPr>
        </w:r>
        <w:r>
          <w:rPr>
            <w:webHidden/>
          </w:rPr>
          <w:fldChar w:fldCharType="separate"/>
        </w:r>
        <w:r w:rsidR="00C766B9">
          <w:rPr>
            <w:webHidden/>
          </w:rPr>
          <w:t>33</w:t>
        </w:r>
        <w:r>
          <w:rPr>
            <w:webHidden/>
          </w:rPr>
          <w:fldChar w:fldCharType="end"/>
        </w:r>
      </w:hyperlink>
    </w:p>
    <w:p w14:paraId="2881B8AD" w14:textId="20409662"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32" w:history="1">
        <w:r w:rsidRPr="00B712F4">
          <w:rPr>
            <w:rStyle w:val="Hyperlink"/>
            <w:noProof/>
          </w:rPr>
          <w:t>Flood resilience and drainage</w:t>
        </w:r>
        <w:r>
          <w:rPr>
            <w:noProof/>
            <w:webHidden/>
          </w:rPr>
          <w:tab/>
        </w:r>
        <w:r>
          <w:rPr>
            <w:noProof/>
            <w:webHidden/>
          </w:rPr>
          <w:fldChar w:fldCharType="begin"/>
        </w:r>
        <w:r>
          <w:rPr>
            <w:noProof/>
            <w:webHidden/>
          </w:rPr>
          <w:instrText xml:space="preserve"> PAGEREF _Toc151587632 \h </w:instrText>
        </w:r>
        <w:r>
          <w:rPr>
            <w:noProof/>
            <w:webHidden/>
          </w:rPr>
        </w:r>
        <w:r>
          <w:rPr>
            <w:noProof/>
            <w:webHidden/>
          </w:rPr>
          <w:fldChar w:fldCharType="separate"/>
        </w:r>
        <w:r w:rsidR="00C766B9">
          <w:rPr>
            <w:noProof/>
            <w:webHidden/>
          </w:rPr>
          <w:t>34</w:t>
        </w:r>
        <w:r>
          <w:rPr>
            <w:noProof/>
            <w:webHidden/>
          </w:rPr>
          <w:fldChar w:fldCharType="end"/>
        </w:r>
      </w:hyperlink>
    </w:p>
    <w:p w14:paraId="13967EB2" w14:textId="70C986B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3" w:history="1">
        <w:r w:rsidRPr="00B712F4">
          <w:rPr>
            <w:rStyle w:val="Hyperlink"/>
          </w:rPr>
          <w:t>Our approach</w:t>
        </w:r>
        <w:r>
          <w:rPr>
            <w:webHidden/>
          </w:rPr>
          <w:tab/>
        </w:r>
        <w:r>
          <w:rPr>
            <w:webHidden/>
          </w:rPr>
          <w:fldChar w:fldCharType="begin"/>
        </w:r>
        <w:r>
          <w:rPr>
            <w:webHidden/>
          </w:rPr>
          <w:instrText xml:space="preserve"> PAGEREF _Toc151587633 \h </w:instrText>
        </w:r>
        <w:r>
          <w:rPr>
            <w:webHidden/>
          </w:rPr>
        </w:r>
        <w:r>
          <w:rPr>
            <w:webHidden/>
          </w:rPr>
          <w:fldChar w:fldCharType="separate"/>
        </w:r>
        <w:r w:rsidR="00C766B9">
          <w:rPr>
            <w:webHidden/>
          </w:rPr>
          <w:t>34</w:t>
        </w:r>
        <w:r>
          <w:rPr>
            <w:webHidden/>
          </w:rPr>
          <w:fldChar w:fldCharType="end"/>
        </w:r>
      </w:hyperlink>
    </w:p>
    <w:p w14:paraId="0F872ED6" w14:textId="265FCC6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4" w:history="1">
        <w:r w:rsidRPr="00B712F4">
          <w:rPr>
            <w:rStyle w:val="Hyperlink"/>
          </w:rPr>
          <w:t>Flood management strategy</w:t>
        </w:r>
        <w:r>
          <w:rPr>
            <w:webHidden/>
          </w:rPr>
          <w:tab/>
        </w:r>
        <w:r>
          <w:rPr>
            <w:webHidden/>
          </w:rPr>
          <w:fldChar w:fldCharType="begin"/>
        </w:r>
        <w:r>
          <w:rPr>
            <w:webHidden/>
          </w:rPr>
          <w:instrText xml:space="preserve"> PAGEREF _Toc151587634 \h </w:instrText>
        </w:r>
        <w:r>
          <w:rPr>
            <w:webHidden/>
          </w:rPr>
        </w:r>
        <w:r>
          <w:rPr>
            <w:webHidden/>
          </w:rPr>
          <w:fldChar w:fldCharType="separate"/>
        </w:r>
        <w:r w:rsidR="00C766B9">
          <w:rPr>
            <w:webHidden/>
          </w:rPr>
          <w:t>34</w:t>
        </w:r>
        <w:r>
          <w:rPr>
            <w:webHidden/>
          </w:rPr>
          <w:fldChar w:fldCharType="end"/>
        </w:r>
      </w:hyperlink>
    </w:p>
    <w:p w14:paraId="501C75BF" w14:textId="50E7F10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5" w:history="1">
        <w:r w:rsidRPr="00B712F4">
          <w:rPr>
            <w:rStyle w:val="Hyperlink"/>
          </w:rPr>
          <w:t>Maribyrnong River Flood Review</w:t>
        </w:r>
        <w:r>
          <w:rPr>
            <w:webHidden/>
          </w:rPr>
          <w:tab/>
        </w:r>
        <w:r>
          <w:rPr>
            <w:webHidden/>
          </w:rPr>
          <w:fldChar w:fldCharType="begin"/>
        </w:r>
        <w:r>
          <w:rPr>
            <w:webHidden/>
          </w:rPr>
          <w:instrText xml:space="preserve"> PAGEREF _Toc151587635 \h </w:instrText>
        </w:r>
        <w:r>
          <w:rPr>
            <w:webHidden/>
          </w:rPr>
        </w:r>
        <w:r>
          <w:rPr>
            <w:webHidden/>
          </w:rPr>
          <w:fldChar w:fldCharType="separate"/>
        </w:r>
        <w:r w:rsidR="00C766B9">
          <w:rPr>
            <w:webHidden/>
          </w:rPr>
          <w:t>35</w:t>
        </w:r>
        <w:r>
          <w:rPr>
            <w:webHidden/>
          </w:rPr>
          <w:fldChar w:fldCharType="end"/>
        </w:r>
      </w:hyperlink>
    </w:p>
    <w:p w14:paraId="6EDE0E74" w14:textId="274BCB5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6" w:history="1">
        <w:r w:rsidRPr="00B712F4">
          <w:rPr>
            <w:rStyle w:val="Hyperlink"/>
          </w:rPr>
          <w:t>Parliamentary inquiry</w:t>
        </w:r>
        <w:r>
          <w:rPr>
            <w:webHidden/>
          </w:rPr>
          <w:tab/>
        </w:r>
        <w:r>
          <w:rPr>
            <w:webHidden/>
          </w:rPr>
          <w:fldChar w:fldCharType="begin"/>
        </w:r>
        <w:r>
          <w:rPr>
            <w:webHidden/>
          </w:rPr>
          <w:instrText xml:space="preserve"> PAGEREF _Toc151587636 \h </w:instrText>
        </w:r>
        <w:r>
          <w:rPr>
            <w:webHidden/>
          </w:rPr>
        </w:r>
        <w:r>
          <w:rPr>
            <w:webHidden/>
          </w:rPr>
          <w:fldChar w:fldCharType="separate"/>
        </w:r>
        <w:r w:rsidR="00C766B9">
          <w:rPr>
            <w:webHidden/>
          </w:rPr>
          <w:t>35</w:t>
        </w:r>
        <w:r>
          <w:rPr>
            <w:webHidden/>
          </w:rPr>
          <w:fldChar w:fldCharType="end"/>
        </w:r>
      </w:hyperlink>
    </w:p>
    <w:p w14:paraId="57DD71D3" w14:textId="66A298D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7" w:history="1">
        <w:r w:rsidRPr="00B712F4">
          <w:rPr>
            <w:rStyle w:val="Hyperlink"/>
          </w:rPr>
          <w:t>Planning for the future</w:t>
        </w:r>
        <w:r>
          <w:rPr>
            <w:webHidden/>
          </w:rPr>
          <w:tab/>
        </w:r>
        <w:r>
          <w:rPr>
            <w:webHidden/>
          </w:rPr>
          <w:fldChar w:fldCharType="begin"/>
        </w:r>
        <w:r>
          <w:rPr>
            <w:webHidden/>
          </w:rPr>
          <w:instrText xml:space="preserve"> PAGEREF _Toc151587637 \h </w:instrText>
        </w:r>
        <w:r>
          <w:rPr>
            <w:webHidden/>
          </w:rPr>
        </w:r>
        <w:r>
          <w:rPr>
            <w:webHidden/>
          </w:rPr>
          <w:fldChar w:fldCharType="separate"/>
        </w:r>
        <w:r w:rsidR="00C766B9">
          <w:rPr>
            <w:webHidden/>
          </w:rPr>
          <w:t>35</w:t>
        </w:r>
        <w:r>
          <w:rPr>
            <w:webHidden/>
          </w:rPr>
          <w:fldChar w:fldCharType="end"/>
        </w:r>
      </w:hyperlink>
    </w:p>
    <w:p w14:paraId="656484E4" w14:textId="5A6C942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8" w:history="1">
        <w:r w:rsidRPr="00B712F4">
          <w:rPr>
            <w:rStyle w:val="Hyperlink"/>
          </w:rPr>
          <w:t>Melbourne Urban Stormwater Institutional Arrangements review</w:t>
        </w:r>
        <w:r>
          <w:rPr>
            <w:webHidden/>
          </w:rPr>
          <w:tab/>
        </w:r>
        <w:r>
          <w:rPr>
            <w:webHidden/>
          </w:rPr>
          <w:fldChar w:fldCharType="begin"/>
        </w:r>
        <w:r>
          <w:rPr>
            <w:webHidden/>
          </w:rPr>
          <w:instrText xml:space="preserve"> PAGEREF _Toc151587638 \h </w:instrText>
        </w:r>
        <w:r>
          <w:rPr>
            <w:webHidden/>
          </w:rPr>
        </w:r>
        <w:r>
          <w:rPr>
            <w:webHidden/>
          </w:rPr>
          <w:fldChar w:fldCharType="separate"/>
        </w:r>
        <w:r w:rsidR="00C766B9">
          <w:rPr>
            <w:webHidden/>
          </w:rPr>
          <w:t>37</w:t>
        </w:r>
        <w:r>
          <w:rPr>
            <w:webHidden/>
          </w:rPr>
          <w:fldChar w:fldCharType="end"/>
        </w:r>
      </w:hyperlink>
    </w:p>
    <w:p w14:paraId="5C4B057A" w14:textId="31F4A5D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39" w:history="1">
        <w:r w:rsidRPr="00B712F4">
          <w:rPr>
            <w:rStyle w:val="Hyperlink"/>
          </w:rPr>
          <w:t>Urban drainage sisualisation: HydroNET</w:t>
        </w:r>
        <w:r>
          <w:rPr>
            <w:webHidden/>
          </w:rPr>
          <w:tab/>
        </w:r>
        <w:r>
          <w:rPr>
            <w:webHidden/>
          </w:rPr>
          <w:fldChar w:fldCharType="begin"/>
        </w:r>
        <w:r>
          <w:rPr>
            <w:webHidden/>
          </w:rPr>
          <w:instrText xml:space="preserve"> PAGEREF _Toc151587639 \h </w:instrText>
        </w:r>
        <w:r>
          <w:rPr>
            <w:webHidden/>
          </w:rPr>
        </w:r>
        <w:r>
          <w:rPr>
            <w:webHidden/>
          </w:rPr>
          <w:fldChar w:fldCharType="separate"/>
        </w:r>
        <w:r w:rsidR="00C766B9">
          <w:rPr>
            <w:webHidden/>
          </w:rPr>
          <w:t>37</w:t>
        </w:r>
        <w:r>
          <w:rPr>
            <w:webHidden/>
          </w:rPr>
          <w:fldChar w:fldCharType="end"/>
        </w:r>
      </w:hyperlink>
    </w:p>
    <w:p w14:paraId="451E13AE" w14:textId="28D2874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0" w:history="1">
        <w:r w:rsidRPr="00B712F4">
          <w:rPr>
            <w:rStyle w:val="Hyperlink"/>
          </w:rPr>
          <w:t>Land development: supporting a resilient and liveable Melbourne</w:t>
        </w:r>
        <w:r>
          <w:rPr>
            <w:webHidden/>
          </w:rPr>
          <w:tab/>
        </w:r>
        <w:r>
          <w:rPr>
            <w:webHidden/>
          </w:rPr>
          <w:fldChar w:fldCharType="begin"/>
        </w:r>
        <w:r>
          <w:rPr>
            <w:webHidden/>
          </w:rPr>
          <w:instrText xml:space="preserve"> PAGEREF _Toc151587640 \h </w:instrText>
        </w:r>
        <w:r>
          <w:rPr>
            <w:webHidden/>
          </w:rPr>
        </w:r>
        <w:r>
          <w:rPr>
            <w:webHidden/>
          </w:rPr>
          <w:fldChar w:fldCharType="separate"/>
        </w:r>
        <w:r w:rsidR="00C766B9">
          <w:rPr>
            <w:webHidden/>
          </w:rPr>
          <w:t>38</w:t>
        </w:r>
        <w:r>
          <w:rPr>
            <w:webHidden/>
          </w:rPr>
          <w:fldChar w:fldCharType="end"/>
        </w:r>
      </w:hyperlink>
    </w:p>
    <w:p w14:paraId="2DE5C571" w14:textId="21D9900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1" w:history="1">
        <w:r w:rsidRPr="00B712F4">
          <w:rPr>
            <w:rStyle w:val="Hyperlink"/>
          </w:rPr>
          <w:t>New Urban Planning and Development Strategic Collaboration Group</w:t>
        </w:r>
        <w:r>
          <w:rPr>
            <w:webHidden/>
          </w:rPr>
          <w:tab/>
        </w:r>
        <w:r>
          <w:rPr>
            <w:webHidden/>
          </w:rPr>
          <w:fldChar w:fldCharType="begin"/>
        </w:r>
        <w:r>
          <w:rPr>
            <w:webHidden/>
          </w:rPr>
          <w:instrText xml:space="preserve"> PAGEREF _Toc151587641 \h </w:instrText>
        </w:r>
        <w:r>
          <w:rPr>
            <w:webHidden/>
          </w:rPr>
        </w:r>
        <w:r>
          <w:rPr>
            <w:webHidden/>
          </w:rPr>
          <w:fldChar w:fldCharType="separate"/>
        </w:r>
        <w:r w:rsidR="00C766B9">
          <w:rPr>
            <w:webHidden/>
          </w:rPr>
          <w:t>38</w:t>
        </w:r>
        <w:r>
          <w:rPr>
            <w:webHidden/>
          </w:rPr>
          <w:fldChar w:fldCharType="end"/>
        </w:r>
      </w:hyperlink>
    </w:p>
    <w:p w14:paraId="62D4419C" w14:textId="38BADE6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2" w:history="1">
        <w:r w:rsidRPr="00B712F4">
          <w:rPr>
            <w:rStyle w:val="Hyperlink"/>
          </w:rPr>
          <w:t>Church Street main drain renewal</w:t>
        </w:r>
        <w:r>
          <w:rPr>
            <w:webHidden/>
          </w:rPr>
          <w:tab/>
        </w:r>
        <w:r>
          <w:rPr>
            <w:webHidden/>
          </w:rPr>
          <w:fldChar w:fldCharType="begin"/>
        </w:r>
        <w:r>
          <w:rPr>
            <w:webHidden/>
          </w:rPr>
          <w:instrText xml:space="preserve"> PAGEREF _Toc151587642 \h </w:instrText>
        </w:r>
        <w:r>
          <w:rPr>
            <w:webHidden/>
          </w:rPr>
        </w:r>
        <w:r>
          <w:rPr>
            <w:webHidden/>
          </w:rPr>
          <w:fldChar w:fldCharType="separate"/>
        </w:r>
        <w:r w:rsidR="00C766B9">
          <w:rPr>
            <w:webHidden/>
          </w:rPr>
          <w:t>38</w:t>
        </w:r>
        <w:r>
          <w:rPr>
            <w:webHidden/>
          </w:rPr>
          <w:fldChar w:fldCharType="end"/>
        </w:r>
      </w:hyperlink>
    </w:p>
    <w:p w14:paraId="03E5FB68" w14:textId="75CA0E35"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43" w:history="1">
        <w:r w:rsidRPr="00B712F4">
          <w:rPr>
            <w:rStyle w:val="Hyperlink"/>
            <w:noProof/>
          </w:rPr>
          <w:t>Waterway management</w:t>
        </w:r>
        <w:r>
          <w:rPr>
            <w:noProof/>
            <w:webHidden/>
          </w:rPr>
          <w:tab/>
        </w:r>
        <w:r>
          <w:rPr>
            <w:noProof/>
            <w:webHidden/>
          </w:rPr>
          <w:fldChar w:fldCharType="begin"/>
        </w:r>
        <w:r>
          <w:rPr>
            <w:noProof/>
            <w:webHidden/>
          </w:rPr>
          <w:instrText xml:space="preserve"> PAGEREF _Toc151587643 \h </w:instrText>
        </w:r>
        <w:r>
          <w:rPr>
            <w:noProof/>
            <w:webHidden/>
          </w:rPr>
        </w:r>
        <w:r>
          <w:rPr>
            <w:noProof/>
            <w:webHidden/>
          </w:rPr>
          <w:fldChar w:fldCharType="separate"/>
        </w:r>
        <w:r w:rsidR="00C766B9">
          <w:rPr>
            <w:noProof/>
            <w:webHidden/>
          </w:rPr>
          <w:t>39</w:t>
        </w:r>
        <w:r>
          <w:rPr>
            <w:noProof/>
            <w:webHidden/>
          </w:rPr>
          <w:fldChar w:fldCharType="end"/>
        </w:r>
      </w:hyperlink>
    </w:p>
    <w:p w14:paraId="28EA7051" w14:textId="239E11B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4" w:history="1">
        <w:r w:rsidRPr="00B712F4">
          <w:rPr>
            <w:rStyle w:val="Hyperlink"/>
          </w:rPr>
          <w:t>Our approach</w:t>
        </w:r>
        <w:r>
          <w:rPr>
            <w:webHidden/>
          </w:rPr>
          <w:tab/>
        </w:r>
        <w:r>
          <w:rPr>
            <w:webHidden/>
          </w:rPr>
          <w:fldChar w:fldCharType="begin"/>
        </w:r>
        <w:r>
          <w:rPr>
            <w:webHidden/>
          </w:rPr>
          <w:instrText xml:space="preserve"> PAGEREF _Toc151587644 \h </w:instrText>
        </w:r>
        <w:r>
          <w:rPr>
            <w:webHidden/>
          </w:rPr>
        </w:r>
        <w:r>
          <w:rPr>
            <w:webHidden/>
          </w:rPr>
          <w:fldChar w:fldCharType="separate"/>
        </w:r>
        <w:r w:rsidR="00C766B9">
          <w:rPr>
            <w:webHidden/>
          </w:rPr>
          <w:t>39</w:t>
        </w:r>
        <w:r>
          <w:rPr>
            <w:webHidden/>
          </w:rPr>
          <w:fldChar w:fldCharType="end"/>
        </w:r>
      </w:hyperlink>
    </w:p>
    <w:p w14:paraId="44E39B5B" w14:textId="6EFA6D0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5" w:history="1">
        <w:r w:rsidRPr="00B712F4">
          <w:rPr>
            <w:rStyle w:val="Hyperlink"/>
          </w:rPr>
          <w:t xml:space="preserve">Driving evidence-based delivery of the </w:t>
        </w:r>
        <w:r w:rsidRPr="00B712F4">
          <w:rPr>
            <w:rStyle w:val="Hyperlink"/>
            <w:i/>
          </w:rPr>
          <w:t>Healthy Waterways Strategy</w:t>
        </w:r>
        <w:r>
          <w:rPr>
            <w:webHidden/>
          </w:rPr>
          <w:tab/>
        </w:r>
        <w:r>
          <w:rPr>
            <w:webHidden/>
          </w:rPr>
          <w:fldChar w:fldCharType="begin"/>
        </w:r>
        <w:r>
          <w:rPr>
            <w:webHidden/>
          </w:rPr>
          <w:instrText xml:space="preserve"> PAGEREF _Toc151587645 \h </w:instrText>
        </w:r>
        <w:r>
          <w:rPr>
            <w:webHidden/>
          </w:rPr>
        </w:r>
        <w:r>
          <w:rPr>
            <w:webHidden/>
          </w:rPr>
          <w:fldChar w:fldCharType="separate"/>
        </w:r>
        <w:r w:rsidR="00C766B9">
          <w:rPr>
            <w:webHidden/>
          </w:rPr>
          <w:t>40</w:t>
        </w:r>
        <w:r>
          <w:rPr>
            <w:webHidden/>
          </w:rPr>
          <w:fldChar w:fldCharType="end"/>
        </w:r>
      </w:hyperlink>
    </w:p>
    <w:p w14:paraId="6ACBDA48" w14:textId="52E9CEF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6" w:history="1">
        <w:r w:rsidRPr="00B712F4">
          <w:rPr>
            <w:rStyle w:val="Hyperlink"/>
          </w:rPr>
          <w:t>Waterways research</w:t>
        </w:r>
        <w:r>
          <w:rPr>
            <w:webHidden/>
          </w:rPr>
          <w:tab/>
        </w:r>
        <w:r>
          <w:rPr>
            <w:webHidden/>
          </w:rPr>
          <w:fldChar w:fldCharType="begin"/>
        </w:r>
        <w:r>
          <w:rPr>
            <w:webHidden/>
          </w:rPr>
          <w:instrText xml:space="preserve"> PAGEREF _Toc151587646 \h </w:instrText>
        </w:r>
        <w:r>
          <w:rPr>
            <w:webHidden/>
          </w:rPr>
        </w:r>
        <w:r>
          <w:rPr>
            <w:webHidden/>
          </w:rPr>
          <w:fldChar w:fldCharType="separate"/>
        </w:r>
        <w:r w:rsidR="00C766B9">
          <w:rPr>
            <w:webHidden/>
          </w:rPr>
          <w:t>40</w:t>
        </w:r>
        <w:r>
          <w:rPr>
            <w:webHidden/>
          </w:rPr>
          <w:fldChar w:fldCharType="end"/>
        </w:r>
      </w:hyperlink>
    </w:p>
    <w:p w14:paraId="2981EF66" w14:textId="3949ADE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7" w:history="1">
        <w:r w:rsidRPr="00B712F4">
          <w:rPr>
            <w:rStyle w:val="Hyperlink"/>
          </w:rPr>
          <w:t>Compliance and enforcement</w:t>
        </w:r>
        <w:r>
          <w:rPr>
            <w:webHidden/>
          </w:rPr>
          <w:tab/>
        </w:r>
        <w:r>
          <w:rPr>
            <w:webHidden/>
          </w:rPr>
          <w:fldChar w:fldCharType="begin"/>
        </w:r>
        <w:r>
          <w:rPr>
            <w:webHidden/>
          </w:rPr>
          <w:instrText xml:space="preserve"> PAGEREF _Toc151587647 \h </w:instrText>
        </w:r>
        <w:r>
          <w:rPr>
            <w:webHidden/>
          </w:rPr>
        </w:r>
        <w:r>
          <w:rPr>
            <w:webHidden/>
          </w:rPr>
          <w:fldChar w:fldCharType="separate"/>
        </w:r>
        <w:r w:rsidR="00C766B9">
          <w:rPr>
            <w:webHidden/>
          </w:rPr>
          <w:t>41</w:t>
        </w:r>
        <w:r>
          <w:rPr>
            <w:webHidden/>
          </w:rPr>
          <w:fldChar w:fldCharType="end"/>
        </w:r>
      </w:hyperlink>
    </w:p>
    <w:p w14:paraId="78C9DD9D" w14:textId="292E909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8" w:history="1">
        <w:r w:rsidRPr="00B712F4">
          <w:rPr>
            <w:rStyle w:val="Hyperlink"/>
          </w:rPr>
          <w:t>Partnerships along our waterways</w:t>
        </w:r>
        <w:r>
          <w:rPr>
            <w:webHidden/>
          </w:rPr>
          <w:tab/>
        </w:r>
        <w:r>
          <w:rPr>
            <w:webHidden/>
          </w:rPr>
          <w:fldChar w:fldCharType="begin"/>
        </w:r>
        <w:r>
          <w:rPr>
            <w:webHidden/>
          </w:rPr>
          <w:instrText xml:space="preserve"> PAGEREF _Toc151587648 \h </w:instrText>
        </w:r>
        <w:r>
          <w:rPr>
            <w:webHidden/>
          </w:rPr>
        </w:r>
        <w:r>
          <w:rPr>
            <w:webHidden/>
          </w:rPr>
          <w:fldChar w:fldCharType="separate"/>
        </w:r>
        <w:r w:rsidR="00C766B9">
          <w:rPr>
            <w:webHidden/>
          </w:rPr>
          <w:t>41</w:t>
        </w:r>
        <w:r>
          <w:rPr>
            <w:webHidden/>
          </w:rPr>
          <w:fldChar w:fldCharType="end"/>
        </w:r>
      </w:hyperlink>
    </w:p>
    <w:p w14:paraId="7347CDC3" w14:textId="5677D9E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49" w:history="1">
        <w:r w:rsidRPr="00B712F4">
          <w:rPr>
            <w:rStyle w:val="Hyperlink"/>
          </w:rPr>
          <w:t>Yarra Riverkeeper Association and Maribyrnong River and Waterways Association</w:t>
        </w:r>
        <w:r>
          <w:rPr>
            <w:webHidden/>
          </w:rPr>
          <w:tab/>
        </w:r>
        <w:r>
          <w:rPr>
            <w:webHidden/>
          </w:rPr>
          <w:fldChar w:fldCharType="begin"/>
        </w:r>
        <w:r>
          <w:rPr>
            <w:webHidden/>
          </w:rPr>
          <w:instrText xml:space="preserve"> PAGEREF _Toc151587649 \h </w:instrText>
        </w:r>
        <w:r>
          <w:rPr>
            <w:webHidden/>
          </w:rPr>
        </w:r>
        <w:r>
          <w:rPr>
            <w:webHidden/>
          </w:rPr>
          <w:fldChar w:fldCharType="separate"/>
        </w:r>
        <w:r w:rsidR="00C766B9">
          <w:rPr>
            <w:webHidden/>
          </w:rPr>
          <w:t>42</w:t>
        </w:r>
        <w:r>
          <w:rPr>
            <w:webHidden/>
          </w:rPr>
          <w:fldChar w:fldCharType="end"/>
        </w:r>
      </w:hyperlink>
    </w:p>
    <w:p w14:paraId="24ADAA40" w14:textId="4D32823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0" w:history="1">
        <w:r w:rsidRPr="00B712F4">
          <w:rPr>
            <w:rStyle w:val="Hyperlink"/>
          </w:rPr>
          <w:t>Improving the health of Birrarung’s billabongs</w:t>
        </w:r>
        <w:r>
          <w:rPr>
            <w:webHidden/>
          </w:rPr>
          <w:tab/>
        </w:r>
        <w:r>
          <w:rPr>
            <w:webHidden/>
          </w:rPr>
          <w:fldChar w:fldCharType="begin"/>
        </w:r>
        <w:r>
          <w:rPr>
            <w:webHidden/>
          </w:rPr>
          <w:instrText xml:space="preserve"> PAGEREF _Toc151587650 \h </w:instrText>
        </w:r>
        <w:r>
          <w:rPr>
            <w:webHidden/>
          </w:rPr>
        </w:r>
        <w:r>
          <w:rPr>
            <w:webHidden/>
          </w:rPr>
          <w:fldChar w:fldCharType="separate"/>
        </w:r>
        <w:r w:rsidR="00C766B9">
          <w:rPr>
            <w:webHidden/>
          </w:rPr>
          <w:t>43</w:t>
        </w:r>
        <w:r>
          <w:rPr>
            <w:webHidden/>
          </w:rPr>
          <w:fldChar w:fldCharType="end"/>
        </w:r>
      </w:hyperlink>
    </w:p>
    <w:p w14:paraId="35692F32" w14:textId="7BF2482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1" w:history="1">
        <w:r w:rsidRPr="00B712F4">
          <w:rPr>
            <w:rStyle w:val="Hyperlink"/>
          </w:rPr>
          <w:t>Liveable Communities, Liveable Waterways</w:t>
        </w:r>
        <w:r>
          <w:rPr>
            <w:webHidden/>
          </w:rPr>
          <w:tab/>
        </w:r>
        <w:r>
          <w:rPr>
            <w:webHidden/>
          </w:rPr>
          <w:fldChar w:fldCharType="begin"/>
        </w:r>
        <w:r>
          <w:rPr>
            <w:webHidden/>
          </w:rPr>
          <w:instrText xml:space="preserve"> PAGEREF _Toc151587651 \h </w:instrText>
        </w:r>
        <w:r>
          <w:rPr>
            <w:webHidden/>
          </w:rPr>
        </w:r>
        <w:r>
          <w:rPr>
            <w:webHidden/>
          </w:rPr>
          <w:fldChar w:fldCharType="separate"/>
        </w:r>
        <w:r w:rsidR="00C766B9">
          <w:rPr>
            <w:webHidden/>
          </w:rPr>
          <w:t>44</w:t>
        </w:r>
        <w:r>
          <w:rPr>
            <w:webHidden/>
          </w:rPr>
          <w:fldChar w:fldCharType="end"/>
        </w:r>
      </w:hyperlink>
    </w:p>
    <w:p w14:paraId="1F4451C1" w14:textId="14BC4E2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2" w:history="1">
        <w:r w:rsidRPr="00B712F4">
          <w:rPr>
            <w:rStyle w:val="Hyperlink"/>
          </w:rPr>
          <w:t>Yellingbo (Liwik Barring) Landscape Conservation Area partnership</w:t>
        </w:r>
        <w:r>
          <w:rPr>
            <w:webHidden/>
          </w:rPr>
          <w:tab/>
        </w:r>
        <w:r>
          <w:rPr>
            <w:webHidden/>
          </w:rPr>
          <w:fldChar w:fldCharType="begin"/>
        </w:r>
        <w:r>
          <w:rPr>
            <w:webHidden/>
          </w:rPr>
          <w:instrText xml:space="preserve"> PAGEREF _Toc151587652 \h </w:instrText>
        </w:r>
        <w:r>
          <w:rPr>
            <w:webHidden/>
          </w:rPr>
        </w:r>
        <w:r>
          <w:rPr>
            <w:webHidden/>
          </w:rPr>
          <w:fldChar w:fldCharType="separate"/>
        </w:r>
        <w:r w:rsidR="00C766B9">
          <w:rPr>
            <w:webHidden/>
          </w:rPr>
          <w:t>44</w:t>
        </w:r>
        <w:r>
          <w:rPr>
            <w:webHidden/>
          </w:rPr>
          <w:fldChar w:fldCharType="end"/>
        </w:r>
      </w:hyperlink>
    </w:p>
    <w:p w14:paraId="1B01229F" w14:textId="5C8CF27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3" w:history="1">
        <w:r w:rsidRPr="00B712F4">
          <w:rPr>
            <w:rStyle w:val="Hyperlink"/>
          </w:rPr>
          <w:t>Burndap Birrarung burndap umarkoo (Yarra Strategic Plan)</w:t>
        </w:r>
        <w:r>
          <w:rPr>
            <w:webHidden/>
          </w:rPr>
          <w:tab/>
        </w:r>
        <w:r>
          <w:rPr>
            <w:webHidden/>
          </w:rPr>
          <w:fldChar w:fldCharType="begin"/>
        </w:r>
        <w:r>
          <w:rPr>
            <w:webHidden/>
          </w:rPr>
          <w:instrText xml:space="preserve"> PAGEREF _Toc151587653 \h </w:instrText>
        </w:r>
        <w:r>
          <w:rPr>
            <w:webHidden/>
          </w:rPr>
        </w:r>
        <w:r>
          <w:rPr>
            <w:webHidden/>
          </w:rPr>
          <w:fldChar w:fldCharType="separate"/>
        </w:r>
        <w:r w:rsidR="00C766B9">
          <w:rPr>
            <w:webHidden/>
          </w:rPr>
          <w:t>44</w:t>
        </w:r>
        <w:r>
          <w:rPr>
            <w:webHidden/>
          </w:rPr>
          <w:fldChar w:fldCharType="end"/>
        </w:r>
      </w:hyperlink>
    </w:p>
    <w:p w14:paraId="1599E882" w14:textId="27440F2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4" w:history="1">
        <w:r w:rsidRPr="00B712F4">
          <w:rPr>
            <w:rStyle w:val="Hyperlink"/>
          </w:rPr>
          <w:t>Native plants sweeten the west</w:t>
        </w:r>
        <w:r>
          <w:rPr>
            <w:webHidden/>
          </w:rPr>
          <w:tab/>
        </w:r>
        <w:r>
          <w:rPr>
            <w:webHidden/>
          </w:rPr>
          <w:fldChar w:fldCharType="begin"/>
        </w:r>
        <w:r>
          <w:rPr>
            <w:webHidden/>
          </w:rPr>
          <w:instrText xml:space="preserve"> PAGEREF _Toc151587654 \h </w:instrText>
        </w:r>
        <w:r>
          <w:rPr>
            <w:webHidden/>
          </w:rPr>
        </w:r>
        <w:r>
          <w:rPr>
            <w:webHidden/>
          </w:rPr>
          <w:fldChar w:fldCharType="separate"/>
        </w:r>
        <w:r w:rsidR="00C766B9">
          <w:rPr>
            <w:webHidden/>
          </w:rPr>
          <w:t>45</w:t>
        </w:r>
        <w:r>
          <w:rPr>
            <w:webHidden/>
          </w:rPr>
          <w:fldChar w:fldCharType="end"/>
        </w:r>
      </w:hyperlink>
    </w:p>
    <w:p w14:paraId="4C798649" w14:textId="0E16DC7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5" w:history="1">
        <w:r w:rsidRPr="00B712F4">
          <w:rPr>
            <w:rStyle w:val="Hyperlink"/>
          </w:rPr>
          <w:t>Delivering water for the environment</w:t>
        </w:r>
        <w:r>
          <w:rPr>
            <w:webHidden/>
          </w:rPr>
          <w:tab/>
        </w:r>
        <w:r>
          <w:rPr>
            <w:webHidden/>
          </w:rPr>
          <w:fldChar w:fldCharType="begin"/>
        </w:r>
        <w:r>
          <w:rPr>
            <w:webHidden/>
          </w:rPr>
          <w:instrText xml:space="preserve"> PAGEREF _Toc151587655 \h </w:instrText>
        </w:r>
        <w:r>
          <w:rPr>
            <w:webHidden/>
          </w:rPr>
        </w:r>
        <w:r>
          <w:rPr>
            <w:webHidden/>
          </w:rPr>
          <w:fldChar w:fldCharType="separate"/>
        </w:r>
        <w:r w:rsidR="00C766B9">
          <w:rPr>
            <w:webHidden/>
          </w:rPr>
          <w:t>45</w:t>
        </w:r>
        <w:r>
          <w:rPr>
            <w:webHidden/>
          </w:rPr>
          <w:fldChar w:fldCharType="end"/>
        </w:r>
      </w:hyperlink>
    </w:p>
    <w:p w14:paraId="6D218E29" w14:textId="1C115F3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6" w:history="1">
        <w:r w:rsidRPr="00B712F4">
          <w:rPr>
            <w:rStyle w:val="Hyperlink"/>
          </w:rPr>
          <w:t>Managing the health of our rivers, creeks, wetlands and estuaries</w:t>
        </w:r>
        <w:r>
          <w:rPr>
            <w:webHidden/>
          </w:rPr>
          <w:tab/>
        </w:r>
        <w:r>
          <w:rPr>
            <w:webHidden/>
          </w:rPr>
          <w:fldChar w:fldCharType="begin"/>
        </w:r>
        <w:r>
          <w:rPr>
            <w:webHidden/>
          </w:rPr>
          <w:instrText xml:space="preserve"> PAGEREF _Toc151587656 \h </w:instrText>
        </w:r>
        <w:r>
          <w:rPr>
            <w:webHidden/>
          </w:rPr>
        </w:r>
        <w:r>
          <w:rPr>
            <w:webHidden/>
          </w:rPr>
          <w:fldChar w:fldCharType="separate"/>
        </w:r>
        <w:r w:rsidR="00C766B9">
          <w:rPr>
            <w:webHidden/>
          </w:rPr>
          <w:t>47</w:t>
        </w:r>
        <w:r>
          <w:rPr>
            <w:webHidden/>
          </w:rPr>
          <w:fldChar w:fldCharType="end"/>
        </w:r>
      </w:hyperlink>
    </w:p>
    <w:p w14:paraId="3B57AD76" w14:textId="5B66447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7" w:history="1">
        <w:r w:rsidRPr="00B712F4">
          <w:rPr>
            <w:rStyle w:val="Hyperlink"/>
          </w:rPr>
          <w:t>Waterway pollution response and recovery</w:t>
        </w:r>
        <w:r>
          <w:rPr>
            <w:webHidden/>
          </w:rPr>
          <w:tab/>
        </w:r>
        <w:r>
          <w:rPr>
            <w:webHidden/>
          </w:rPr>
          <w:fldChar w:fldCharType="begin"/>
        </w:r>
        <w:r>
          <w:rPr>
            <w:webHidden/>
          </w:rPr>
          <w:instrText xml:space="preserve"> PAGEREF _Toc151587657 \h </w:instrText>
        </w:r>
        <w:r>
          <w:rPr>
            <w:webHidden/>
          </w:rPr>
        </w:r>
        <w:r>
          <w:rPr>
            <w:webHidden/>
          </w:rPr>
          <w:fldChar w:fldCharType="separate"/>
        </w:r>
        <w:r w:rsidR="00C766B9">
          <w:rPr>
            <w:webHidden/>
          </w:rPr>
          <w:t>47</w:t>
        </w:r>
        <w:r>
          <w:rPr>
            <w:webHidden/>
          </w:rPr>
          <w:fldChar w:fldCharType="end"/>
        </w:r>
      </w:hyperlink>
    </w:p>
    <w:p w14:paraId="2DA6575E" w14:textId="0121CD10"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58" w:history="1">
        <w:r w:rsidRPr="00B712F4">
          <w:rPr>
            <w:rStyle w:val="Hyperlink"/>
            <w:noProof/>
          </w:rPr>
          <w:t>Catchment Management</w:t>
        </w:r>
        <w:r>
          <w:rPr>
            <w:noProof/>
            <w:webHidden/>
          </w:rPr>
          <w:tab/>
        </w:r>
        <w:r>
          <w:rPr>
            <w:noProof/>
            <w:webHidden/>
          </w:rPr>
          <w:fldChar w:fldCharType="begin"/>
        </w:r>
        <w:r>
          <w:rPr>
            <w:noProof/>
            <w:webHidden/>
          </w:rPr>
          <w:instrText xml:space="preserve"> PAGEREF _Toc151587658 \h </w:instrText>
        </w:r>
        <w:r>
          <w:rPr>
            <w:noProof/>
            <w:webHidden/>
          </w:rPr>
        </w:r>
        <w:r>
          <w:rPr>
            <w:noProof/>
            <w:webHidden/>
          </w:rPr>
          <w:fldChar w:fldCharType="separate"/>
        </w:r>
        <w:r w:rsidR="00C766B9">
          <w:rPr>
            <w:noProof/>
            <w:webHidden/>
          </w:rPr>
          <w:t>47</w:t>
        </w:r>
        <w:r>
          <w:rPr>
            <w:noProof/>
            <w:webHidden/>
          </w:rPr>
          <w:fldChar w:fldCharType="end"/>
        </w:r>
      </w:hyperlink>
    </w:p>
    <w:p w14:paraId="61728045" w14:textId="7718FEF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59" w:history="1">
        <w:r w:rsidRPr="00B712F4">
          <w:rPr>
            <w:rStyle w:val="Hyperlink"/>
          </w:rPr>
          <w:t>Our approach</w:t>
        </w:r>
        <w:r>
          <w:rPr>
            <w:webHidden/>
          </w:rPr>
          <w:tab/>
        </w:r>
        <w:r>
          <w:rPr>
            <w:webHidden/>
          </w:rPr>
          <w:fldChar w:fldCharType="begin"/>
        </w:r>
        <w:r>
          <w:rPr>
            <w:webHidden/>
          </w:rPr>
          <w:instrText xml:space="preserve"> PAGEREF _Toc151587659 \h </w:instrText>
        </w:r>
        <w:r>
          <w:rPr>
            <w:webHidden/>
          </w:rPr>
        </w:r>
        <w:r>
          <w:rPr>
            <w:webHidden/>
          </w:rPr>
          <w:fldChar w:fldCharType="separate"/>
        </w:r>
        <w:r w:rsidR="00C766B9">
          <w:rPr>
            <w:webHidden/>
          </w:rPr>
          <w:t>48</w:t>
        </w:r>
        <w:r>
          <w:rPr>
            <w:webHidden/>
          </w:rPr>
          <w:fldChar w:fldCharType="end"/>
        </w:r>
      </w:hyperlink>
    </w:p>
    <w:p w14:paraId="00AFD014" w14:textId="64670FD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0" w:history="1">
        <w:r w:rsidRPr="00B712F4">
          <w:rPr>
            <w:rStyle w:val="Hyperlink"/>
          </w:rPr>
          <w:t>Regional catchment strategy</w:t>
        </w:r>
        <w:r>
          <w:rPr>
            <w:webHidden/>
          </w:rPr>
          <w:tab/>
        </w:r>
        <w:r>
          <w:rPr>
            <w:webHidden/>
          </w:rPr>
          <w:fldChar w:fldCharType="begin"/>
        </w:r>
        <w:r>
          <w:rPr>
            <w:webHidden/>
          </w:rPr>
          <w:instrText xml:space="preserve"> PAGEREF _Toc151587660 \h </w:instrText>
        </w:r>
        <w:r>
          <w:rPr>
            <w:webHidden/>
          </w:rPr>
        </w:r>
        <w:r>
          <w:rPr>
            <w:webHidden/>
          </w:rPr>
          <w:fldChar w:fldCharType="separate"/>
        </w:r>
        <w:r w:rsidR="00C766B9">
          <w:rPr>
            <w:webHidden/>
          </w:rPr>
          <w:t>48</w:t>
        </w:r>
        <w:r>
          <w:rPr>
            <w:webHidden/>
          </w:rPr>
          <w:fldChar w:fldCharType="end"/>
        </w:r>
      </w:hyperlink>
    </w:p>
    <w:p w14:paraId="73CE5027" w14:textId="48645A7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1" w:history="1">
        <w:r w:rsidRPr="00B712F4">
          <w:rPr>
            <w:rStyle w:val="Hyperlink"/>
          </w:rPr>
          <w:t>Protecting Ramsar wetlands</w:t>
        </w:r>
        <w:r>
          <w:rPr>
            <w:webHidden/>
          </w:rPr>
          <w:tab/>
        </w:r>
        <w:r>
          <w:rPr>
            <w:webHidden/>
          </w:rPr>
          <w:fldChar w:fldCharType="begin"/>
        </w:r>
        <w:r>
          <w:rPr>
            <w:webHidden/>
          </w:rPr>
          <w:instrText xml:space="preserve"> PAGEREF _Toc151587661 \h </w:instrText>
        </w:r>
        <w:r>
          <w:rPr>
            <w:webHidden/>
          </w:rPr>
        </w:r>
        <w:r>
          <w:rPr>
            <w:webHidden/>
          </w:rPr>
          <w:fldChar w:fldCharType="separate"/>
        </w:r>
        <w:r w:rsidR="00C766B9">
          <w:rPr>
            <w:webHidden/>
          </w:rPr>
          <w:t>48</w:t>
        </w:r>
        <w:r>
          <w:rPr>
            <w:webHidden/>
          </w:rPr>
          <w:fldChar w:fldCharType="end"/>
        </w:r>
      </w:hyperlink>
    </w:p>
    <w:p w14:paraId="4CE5CD8C" w14:textId="07968C0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2" w:history="1">
        <w:r w:rsidRPr="00B712F4">
          <w:rPr>
            <w:rStyle w:val="Hyperlink"/>
          </w:rPr>
          <w:t>Grow West</w:t>
        </w:r>
        <w:r>
          <w:rPr>
            <w:webHidden/>
          </w:rPr>
          <w:tab/>
        </w:r>
        <w:r>
          <w:rPr>
            <w:webHidden/>
          </w:rPr>
          <w:fldChar w:fldCharType="begin"/>
        </w:r>
        <w:r>
          <w:rPr>
            <w:webHidden/>
          </w:rPr>
          <w:instrText xml:space="preserve"> PAGEREF _Toc151587662 \h </w:instrText>
        </w:r>
        <w:r>
          <w:rPr>
            <w:webHidden/>
          </w:rPr>
        </w:r>
        <w:r>
          <w:rPr>
            <w:webHidden/>
          </w:rPr>
          <w:fldChar w:fldCharType="separate"/>
        </w:r>
        <w:r w:rsidR="00C766B9">
          <w:rPr>
            <w:webHidden/>
          </w:rPr>
          <w:t>49</w:t>
        </w:r>
        <w:r>
          <w:rPr>
            <w:webHidden/>
          </w:rPr>
          <w:fldChar w:fldCharType="end"/>
        </w:r>
      </w:hyperlink>
    </w:p>
    <w:p w14:paraId="270B5019" w14:textId="2FBC551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3" w:history="1">
        <w:r w:rsidRPr="00B712F4">
          <w:rPr>
            <w:rStyle w:val="Hyperlink"/>
          </w:rPr>
          <w:t>Yarra4Life</w:t>
        </w:r>
        <w:r>
          <w:rPr>
            <w:webHidden/>
          </w:rPr>
          <w:tab/>
        </w:r>
        <w:r>
          <w:rPr>
            <w:webHidden/>
          </w:rPr>
          <w:fldChar w:fldCharType="begin"/>
        </w:r>
        <w:r>
          <w:rPr>
            <w:webHidden/>
          </w:rPr>
          <w:instrText xml:space="preserve"> PAGEREF _Toc151587663 \h </w:instrText>
        </w:r>
        <w:r>
          <w:rPr>
            <w:webHidden/>
          </w:rPr>
        </w:r>
        <w:r>
          <w:rPr>
            <w:webHidden/>
          </w:rPr>
          <w:fldChar w:fldCharType="separate"/>
        </w:r>
        <w:r w:rsidR="00C766B9">
          <w:rPr>
            <w:webHidden/>
          </w:rPr>
          <w:t>50</w:t>
        </w:r>
        <w:r>
          <w:rPr>
            <w:webHidden/>
          </w:rPr>
          <w:fldChar w:fldCharType="end"/>
        </w:r>
      </w:hyperlink>
    </w:p>
    <w:p w14:paraId="780C998F" w14:textId="56CECB4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4" w:history="1">
        <w:r w:rsidRPr="00B712F4">
          <w:rPr>
            <w:rStyle w:val="Hyperlink"/>
          </w:rPr>
          <w:t>Protecting threatened wildlife at French Island</w:t>
        </w:r>
        <w:r>
          <w:rPr>
            <w:webHidden/>
          </w:rPr>
          <w:tab/>
        </w:r>
        <w:r>
          <w:rPr>
            <w:webHidden/>
          </w:rPr>
          <w:fldChar w:fldCharType="begin"/>
        </w:r>
        <w:r>
          <w:rPr>
            <w:webHidden/>
          </w:rPr>
          <w:instrText xml:space="preserve"> PAGEREF _Toc151587664 \h </w:instrText>
        </w:r>
        <w:r>
          <w:rPr>
            <w:webHidden/>
          </w:rPr>
        </w:r>
        <w:r>
          <w:rPr>
            <w:webHidden/>
          </w:rPr>
          <w:fldChar w:fldCharType="separate"/>
        </w:r>
        <w:r w:rsidR="00C766B9">
          <w:rPr>
            <w:webHidden/>
          </w:rPr>
          <w:t>50</w:t>
        </w:r>
        <w:r>
          <w:rPr>
            <w:webHidden/>
          </w:rPr>
          <w:fldChar w:fldCharType="end"/>
        </w:r>
      </w:hyperlink>
    </w:p>
    <w:p w14:paraId="166BF1EC" w14:textId="1FA4627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5" w:history="1">
        <w:r w:rsidRPr="00B712F4">
          <w:rPr>
            <w:rStyle w:val="Hyperlink"/>
          </w:rPr>
          <w:t>Living Links</w:t>
        </w:r>
        <w:r>
          <w:rPr>
            <w:webHidden/>
          </w:rPr>
          <w:tab/>
        </w:r>
        <w:r>
          <w:rPr>
            <w:webHidden/>
          </w:rPr>
          <w:fldChar w:fldCharType="begin"/>
        </w:r>
        <w:r>
          <w:rPr>
            <w:webHidden/>
          </w:rPr>
          <w:instrText xml:space="preserve"> PAGEREF _Toc151587665 \h </w:instrText>
        </w:r>
        <w:r>
          <w:rPr>
            <w:webHidden/>
          </w:rPr>
        </w:r>
        <w:r>
          <w:rPr>
            <w:webHidden/>
          </w:rPr>
          <w:fldChar w:fldCharType="separate"/>
        </w:r>
        <w:r w:rsidR="00C766B9">
          <w:rPr>
            <w:webHidden/>
          </w:rPr>
          <w:t>50</w:t>
        </w:r>
        <w:r>
          <w:rPr>
            <w:webHidden/>
          </w:rPr>
          <w:fldChar w:fldCharType="end"/>
        </w:r>
      </w:hyperlink>
    </w:p>
    <w:p w14:paraId="462C9EA9" w14:textId="52B74A7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6" w:history="1">
        <w:r w:rsidRPr="00B712F4">
          <w:rPr>
            <w:rStyle w:val="Hyperlink"/>
          </w:rPr>
          <w:t>Deep Creek Biolink</w:t>
        </w:r>
        <w:r>
          <w:rPr>
            <w:webHidden/>
          </w:rPr>
          <w:tab/>
        </w:r>
        <w:r>
          <w:rPr>
            <w:webHidden/>
          </w:rPr>
          <w:fldChar w:fldCharType="begin"/>
        </w:r>
        <w:r>
          <w:rPr>
            <w:webHidden/>
          </w:rPr>
          <w:instrText xml:space="preserve"> PAGEREF _Toc151587666 \h </w:instrText>
        </w:r>
        <w:r>
          <w:rPr>
            <w:webHidden/>
          </w:rPr>
        </w:r>
        <w:r>
          <w:rPr>
            <w:webHidden/>
          </w:rPr>
          <w:fldChar w:fldCharType="separate"/>
        </w:r>
        <w:r w:rsidR="00C766B9">
          <w:rPr>
            <w:webHidden/>
          </w:rPr>
          <w:t>51</w:t>
        </w:r>
        <w:r>
          <w:rPr>
            <w:webHidden/>
          </w:rPr>
          <w:fldChar w:fldCharType="end"/>
        </w:r>
      </w:hyperlink>
    </w:p>
    <w:p w14:paraId="38CF8E84" w14:textId="6368433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7" w:history="1">
        <w:r w:rsidRPr="00B712F4">
          <w:rPr>
            <w:rStyle w:val="Hyperlink"/>
          </w:rPr>
          <w:t>Australian Government Fisheries Habitat Restoration Program</w:t>
        </w:r>
        <w:r>
          <w:rPr>
            <w:webHidden/>
          </w:rPr>
          <w:tab/>
        </w:r>
        <w:r>
          <w:rPr>
            <w:webHidden/>
          </w:rPr>
          <w:fldChar w:fldCharType="begin"/>
        </w:r>
        <w:r>
          <w:rPr>
            <w:webHidden/>
          </w:rPr>
          <w:instrText xml:space="preserve"> PAGEREF _Toc151587667 \h </w:instrText>
        </w:r>
        <w:r>
          <w:rPr>
            <w:webHidden/>
          </w:rPr>
        </w:r>
        <w:r>
          <w:rPr>
            <w:webHidden/>
          </w:rPr>
          <w:fldChar w:fldCharType="separate"/>
        </w:r>
        <w:r w:rsidR="00C766B9">
          <w:rPr>
            <w:webHidden/>
          </w:rPr>
          <w:t>51</w:t>
        </w:r>
        <w:r>
          <w:rPr>
            <w:webHidden/>
          </w:rPr>
          <w:fldChar w:fldCharType="end"/>
        </w:r>
      </w:hyperlink>
    </w:p>
    <w:p w14:paraId="0D9B1E9F" w14:textId="286512B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8" w:history="1">
        <w:r w:rsidRPr="00B712F4">
          <w:rPr>
            <w:rStyle w:val="Hyperlink"/>
          </w:rPr>
          <w:t>Landcare support</w:t>
        </w:r>
        <w:r>
          <w:rPr>
            <w:webHidden/>
          </w:rPr>
          <w:tab/>
        </w:r>
        <w:r>
          <w:rPr>
            <w:webHidden/>
          </w:rPr>
          <w:fldChar w:fldCharType="begin"/>
        </w:r>
        <w:r>
          <w:rPr>
            <w:webHidden/>
          </w:rPr>
          <w:instrText xml:space="preserve"> PAGEREF _Toc151587668 \h </w:instrText>
        </w:r>
        <w:r>
          <w:rPr>
            <w:webHidden/>
          </w:rPr>
        </w:r>
        <w:r>
          <w:rPr>
            <w:webHidden/>
          </w:rPr>
          <w:fldChar w:fldCharType="separate"/>
        </w:r>
        <w:r w:rsidR="00C766B9">
          <w:rPr>
            <w:webHidden/>
          </w:rPr>
          <w:t>51</w:t>
        </w:r>
        <w:r>
          <w:rPr>
            <w:webHidden/>
          </w:rPr>
          <w:fldChar w:fldCharType="end"/>
        </w:r>
      </w:hyperlink>
    </w:p>
    <w:p w14:paraId="12F263E0" w14:textId="3F71A77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69" w:history="1">
        <w:r w:rsidRPr="00B712F4">
          <w:rPr>
            <w:rStyle w:val="Hyperlink"/>
          </w:rPr>
          <w:t>Sustainable agriculture and land management</w:t>
        </w:r>
        <w:r>
          <w:rPr>
            <w:webHidden/>
          </w:rPr>
          <w:tab/>
        </w:r>
        <w:r>
          <w:rPr>
            <w:webHidden/>
          </w:rPr>
          <w:fldChar w:fldCharType="begin"/>
        </w:r>
        <w:r>
          <w:rPr>
            <w:webHidden/>
          </w:rPr>
          <w:instrText xml:space="preserve"> PAGEREF _Toc151587669 \h </w:instrText>
        </w:r>
        <w:r>
          <w:rPr>
            <w:webHidden/>
          </w:rPr>
        </w:r>
        <w:r>
          <w:rPr>
            <w:webHidden/>
          </w:rPr>
          <w:fldChar w:fldCharType="separate"/>
        </w:r>
        <w:r w:rsidR="00C766B9">
          <w:rPr>
            <w:webHidden/>
          </w:rPr>
          <w:t>52</w:t>
        </w:r>
        <w:r>
          <w:rPr>
            <w:webHidden/>
          </w:rPr>
          <w:fldChar w:fldCharType="end"/>
        </w:r>
      </w:hyperlink>
    </w:p>
    <w:p w14:paraId="77EE3EFF" w14:textId="7CAC89F0"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670" w:history="1">
        <w:r w:rsidRPr="00B712F4">
          <w:rPr>
            <w:rStyle w:val="Hyperlink"/>
          </w:rPr>
          <w:t>Delivering for liveability</w:t>
        </w:r>
        <w:r>
          <w:rPr>
            <w:webHidden/>
          </w:rPr>
          <w:tab/>
        </w:r>
        <w:r>
          <w:rPr>
            <w:webHidden/>
          </w:rPr>
          <w:fldChar w:fldCharType="begin"/>
        </w:r>
        <w:r>
          <w:rPr>
            <w:webHidden/>
          </w:rPr>
          <w:instrText xml:space="preserve"> PAGEREF _Toc151587670 \h </w:instrText>
        </w:r>
        <w:r>
          <w:rPr>
            <w:webHidden/>
          </w:rPr>
        </w:r>
        <w:r>
          <w:rPr>
            <w:webHidden/>
          </w:rPr>
          <w:fldChar w:fldCharType="separate"/>
        </w:r>
        <w:r w:rsidR="00C766B9">
          <w:rPr>
            <w:webHidden/>
          </w:rPr>
          <w:t>57</w:t>
        </w:r>
        <w:r>
          <w:rPr>
            <w:webHidden/>
          </w:rPr>
          <w:fldChar w:fldCharType="end"/>
        </w:r>
      </w:hyperlink>
    </w:p>
    <w:p w14:paraId="09F3A670" w14:textId="3A4C0F99"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71" w:history="1">
        <w:r w:rsidRPr="00B712F4">
          <w:rPr>
            <w:rStyle w:val="Hyperlink"/>
            <w:noProof/>
          </w:rPr>
          <w:t>Resilient cities and towns</w:t>
        </w:r>
        <w:r>
          <w:rPr>
            <w:noProof/>
            <w:webHidden/>
          </w:rPr>
          <w:tab/>
        </w:r>
        <w:r>
          <w:rPr>
            <w:noProof/>
            <w:webHidden/>
          </w:rPr>
          <w:fldChar w:fldCharType="begin"/>
        </w:r>
        <w:r>
          <w:rPr>
            <w:noProof/>
            <w:webHidden/>
          </w:rPr>
          <w:instrText xml:space="preserve"> PAGEREF _Toc151587671 \h </w:instrText>
        </w:r>
        <w:r>
          <w:rPr>
            <w:noProof/>
            <w:webHidden/>
          </w:rPr>
        </w:r>
        <w:r>
          <w:rPr>
            <w:noProof/>
            <w:webHidden/>
          </w:rPr>
          <w:fldChar w:fldCharType="separate"/>
        </w:r>
        <w:r w:rsidR="00C766B9">
          <w:rPr>
            <w:noProof/>
            <w:webHidden/>
          </w:rPr>
          <w:t>57</w:t>
        </w:r>
        <w:r>
          <w:rPr>
            <w:noProof/>
            <w:webHidden/>
          </w:rPr>
          <w:fldChar w:fldCharType="end"/>
        </w:r>
      </w:hyperlink>
    </w:p>
    <w:p w14:paraId="6344DC72" w14:textId="6406CEB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2" w:history="1">
        <w:r w:rsidRPr="00B712F4">
          <w:rPr>
            <w:rStyle w:val="Hyperlink"/>
          </w:rPr>
          <w:t>Our approach</w:t>
        </w:r>
        <w:r>
          <w:rPr>
            <w:webHidden/>
          </w:rPr>
          <w:tab/>
        </w:r>
        <w:r>
          <w:rPr>
            <w:webHidden/>
          </w:rPr>
          <w:fldChar w:fldCharType="begin"/>
        </w:r>
        <w:r>
          <w:rPr>
            <w:webHidden/>
          </w:rPr>
          <w:instrText xml:space="preserve"> PAGEREF _Toc151587672 \h </w:instrText>
        </w:r>
        <w:r>
          <w:rPr>
            <w:webHidden/>
          </w:rPr>
        </w:r>
        <w:r>
          <w:rPr>
            <w:webHidden/>
          </w:rPr>
          <w:fldChar w:fldCharType="separate"/>
        </w:r>
        <w:r w:rsidR="00C766B9">
          <w:rPr>
            <w:webHidden/>
          </w:rPr>
          <w:t>57</w:t>
        </w:r>
        <w:r>
          <w:rPr>
            <w:webHidden/>
          </w:rPr>
          <w:fldChar w:fldCharType="end"/>
        </w:r>
      </w:hyperlink>
    </w:p>
    <w:p w14:paraId="63C9DF5F" w14:textId="163B24A5"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3" w:history="1">
        <w:r w:rsidRPr="00B712F4">
          <w:rPr>
            <w:rStyle w:val="Hyperlink"/>
          </w:rPr>
          <w:t>Sunbury Stormwater Harvesting Scheme</w:t>
        </w:r>
        <w:r>
          <w:rPr>
            <w:webHidden/>
          </w:rPr>
          <w:tab/>
        </w:r>
        <w:r>
          <w:rPr>
            <w:webHidden/>
          </w:rPr>
          <w:fldChar w:fldCharType="begin"/>
        </w:r>
        <w:r>
          <w:rPr>
            <w:webHidden/>
          </w:rPr>
          <w:instrText xml:space="preserve"> PAGEREF _Toc151587673 \h </w:instrText>
        </w:r>
        <w:r>
          <w:rPr>
            <w:webHidden/>
          </w:rPr>
        </w:r>
        <w:r>
          <w:rPr>
            <w:webHidden/>
          </w:rPr>
          <w:fldChar w:fldCharType="separate"/>
        </w:r>
        <w:r w:rsidR="00C766B9">
          <w:rPr>
            <w:webHidden/>
          </w:rPr>
          <w:t>57</w:t>
        </w:r>
        <w:r>
          <w:rPr>
            <w:webHidden/>
          </w:rPr>
          <w:fldChar w:fldCharType="end"/>
        </w:r>
      </w:hyperlink>
    </w:p>
    <w:p w14:paraId="528B372C" w14:textId="0014B57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4" w:history="1">
        <w:r w:rsidRPr="00B712F4">
          <w:rPr>
            <w:rStyle w:val="Hyperlink"/>
          </w:rPr>
          <w:t>Integrated Water Management forums</w:t>
        </w:r>
        <w:r>
          <w:rPr>
            <w:webHidden/>
          </w:rPr>
          <w:tab/>
        </w:r>
        <w:r>
          <w:rPr>
            <w:webHidden/>
          </w:rPr>
          <w:fldChar w:fldCharType="begin"/>
        </w:r>
        <w:r>
          <w:rPr>
            <w:webHidden/>
          </w:rPr>
          <w:instrText xml:space="preserve"> PAGEREF _Toc151587674 \h </w:instrText>
        </w:r>
        <w:r>
          <w:rPr>
            <w:webHidden/>
          </w:rPr>
        </w:r>
        <w:r>
          <w:rPr>
            <w:webHidden/>
          </w:rPr>
          <w:fldChar w:fldCharType="separate"/>
        </w:r>
        <w:r w:rsidR="00C766B9">
          <w:rPr>
            <w:webHidden/>
          </w:rPr>
          <w:t>58</w:t>
        </w:r>
        <w:r>
          <w:rPr>
            <w:webHidden/>
          </w:rPr>
          <w:fldChar w:fldCharType="end"/>
        </w:r>
      </w:hyperlink>
    </w:p>
    <w:p w14:paraId="41D06FE5" w14:textId="75241DA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5" w:history="1">
        <w:r w:rsidRPr="00B712F4">
          <w:rPr>
            <w:rStyle w:val="Hyperlink"/>
          </w:rPr>
          <w:t>Facilitating integrated water management for urban development</w:t>
        </w:r>
        <w:r>
          <w:rPr>
            <w:webHidden/>
          </w:rPr>
          <w:tab/>
        </w:r>
        <w:r>
          <w:rPr>
            <w:webHidden/>
          </w:rPr>
          <w:fldChar w:fldCharType="begin"/>
        </w:r>
        <w:r>
          <w:rPr>
            <w:webHidden/>
          </w:rPr>
          <w:instrText xml:space="preserve"> PAGEREF _Toc151587675 \h </w:instrText>
        </w:r>
        <w:r>
          <w:rPr>
            <w:webHidden/>
          </w:rPr>
        </w:r>
        <w:r>
          <w:rPr>
            <w:webHidden/>
          </w:rPr>
          <w:fldChar w:fldCharType="separate"/>
        </w:r>
        <w:r w:rsidR="00C766B9">
          <w:rPr>
            <w:webHidden/>
          </w:rPr>
          <w:t>58</w:t>
        </w:r>
        <w:r>
          <w:rPr>
            <w:webHidden/>
          </w:rPr>
          <w:fldChar w:fldCharType="end"/>
        </w:r>
      </w:hyperlink>
    </w:p>
    <w:p w14:paraId="74618705" w14:textId="0125508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6" w:history="1">
        <w:r w:rsidRPr="00B712F4">
          <w:rPr>
            <w:rStyle w:val="Hyperlink"/>
          </w:rPr>
          <w:t>Werribee system reconfiguration</w:t>
        </w:r>
        <w:r>
          <w:rPr>
            <w:webHidden/>
          </w:rPr>
          <w:tab/>
        </w:r>
        <w:r>
          <w:rPr>
            <w:webHidden/>
          </w:rPr>
          <w:fldChar w:fldCharType="begin"/>
        </w:r>
        <w:r>
          <w:rPr>
            <w:webHidden/>
          </w:rPr>
          <w:instrText xml:space="preserve"> PAGEREF _Toc151587676 \h </w:instrText>
        </w:r>
        <w:r>
          <w:rPr>
            <w:webHidden/>
          </w:rPr>
        </w:r>
        <w:r>
          <w:rPr>
            <w:webHidden/>
          </w:rPr>
          <w:fldChar w:fldCharType="separate"/>
        </w:r>
        <w:r w:rsidR="00C766B9">
          <w:rPr>
            <w:webHidden/>
          </w:rPr>
          <w:t>58</w:t>
        </w:r>
        <w:r>
          <w:rPr>
            <w:webHidden/>
          </w:rPr>
          <w:fldChar w:fldCharType="end"/>
        </w:r>
      </w:hyperlink>
    </w:p>
    <w:p w14:paraId="5C85BB0F" w14:textId="6726938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7" w:history="1">
        <w:r w:rsidRPr="00B712F4">
          <w:rPr>
            <w:rStyle w:val="Hyperlink"/>
          </w:rPr>
          <w:t>Clearwater</w:t>
        </w:r>
        <w:r>
          <w:rPr>
            <w:webHidden/>
          </w:rPr>
          <w:tab/>
        </w:r>
        <w:r>
          <w:rPr>
            <w:webHidden/>
          </w:rPr>
          <w:fldChar w:fldCharType="begin"/>
        </w:r>
        <w:r>
          <w:rPr>
            <w:webHidden/>
          </w:rPr>
          <w:instrText xml:space="preserve"> PAGEREF _Toc151587677 \h </w:instrText>
        </w:r>
        <w:r>
          <w:rPr>
            <w:webHidden/>
          </w:rPr>
        </w:r>
        <w:r>
          <w:rPr>
            <w:webHidden/>
          </w:rPr>
          <w:fldChar w:fldCharType="separate"/>
        </w:r>
        <w:r w:rsidR="00C766B9">
          <w:rPr>
            <w:webHidden/>
          </w:rPr>
          <w:t>59</w:t>
        </w:r>
        <w:r>
          <w:rPr>
            <w:webHidden/>
          </w:rPr>
          <w:fldChar w:fldCharType="end"/>
        </w:r>
      </w:hyperlink>
    </w:p>
    <w:p w14:paraId="11660C30" w14:textId="358CD3D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8" w:history="1">
        <w:r w:rsidRPr="00B712F4">
          <w:rPr>
            <w:rStyle w:val="Hyperlink"/>
          </w:rPr>
          <w:t>Research partnerships</w:t>
        </w:r>
        <w:r>
          <w:rPr>
            <w:webHidden/>
          </w:rPr>
          <w:tab/>
        </w:r>
        <w:r>
          <w:rPr>
            <w:webHidden/>
          </w:rPr>
          <w:fldChar w:fldCharType="begin"/>
        </w:r>
        <w:r>
          <w:rPr>
            <w:webHidden/>
          </w:rPr>
          <w:instrText xml:space="preserve"> PAGEREF _Toc151587678 \h </w:instrText>
        </w:r>
        <w:r>
          <w:rPr>
            <w:webHidden/>
          </w:rPr>
        </w:r>
        <w:r>
          <w:rPr>
            <w:webHidden/>
          </w:rPr>
          <w:fldChar w:fldCharType="separate"/>
        </w:r>
        <w:r w:rsidR="00C766B9">
          <w:rPr>
            <w:webHidden/>
          </w:rPr>
          <w:t>59</w:t>
        </w:r>
        <w:r>
          <w:rPr>
            <w:webHidden/>
          </w:rPr>
          <w:fldChar w:fldCharType="end"/>
        </w:r>
      </w:hyperlink>
    </w:p>
    <w:p w14:paraId="12EE49D5" w14:textId="085E092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79" w:history="1">
        <w:r w:rsidRPr="00B712F4">
          <w:rPr>
            <w:rStyle w:val="Hyperlink"/>
          </w:rPr>
          <w:t>Recognising recreational values</w:t>
        </w:r>
        <w:r>
          <w:rPr>
            <w:webHidden/>
          </w:rPr>
          <w:tab/>
        </w:r>
        <w:r>
          <w:rPr>
            <w:webHidden/>
          </w:rPr>
          <w:fldChar w:fldCharType="begin"/>
        </w:r>
        <w:r>
          <w:rPr>
            <w:webHidden/>
          </w:rPr>
          <w:instrText xml:space="preserve"> PAGEREF _Toc151587679 \h </w:instrText>
        </w:r>
        <w:r>
          <w:rPr>
            <w:webHidden/>
          </w:rPr>
        </w:r>
        <w:r>
          <w:rPr>
            <w:webHidden/>
          </w:rPr>
          <w:fldChar w:fldCharType="separate"/>
        </w:r>
        <w:r w:rsidR="00C766B9">
          <w:rPr>
            <w:webHidden/>
          </w:rPr>
          <w:t>59</w:t>
        </w:r>
        <w:r>
          <w:rPr>
            <w:webHidden/>
          </w:rPr>
          <w:fldChar w:fldCharType="end"/>
        </w:r>
      </w:hyperlink>
    </w:p>
    <w:p w14:paraId="5A93334A" w14:textId="173AF00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0" w:history="1">
        <w:r w:rsidRPr="00B712F4">
          <w:rPr>
            <w:rStyle w:val="Hyperlink"/>
          </w:rPr>
          <w:t>Blind Creek</w:t>
        </w:r>
        <w:r>
          <w:rPr>
            <w:webHidden/>
          </w:rPr>
          <w:tab/>
        </w:r>
        <w:r>
          <w:rPr>
            <w:webHidden/>
          </w:rPr>
          <w:fldChar w:fldCharType="begin"/>
        </w:r>
        <w:r>
          <w:rPr>
            <w:webHidden/>
          </w:rPr>
          <w:instrText xml:space="preserve"> PAGEREF _Toc151587680 \h </w:instrText>
        </w:r>
        <w:r>
          <w:rPr>
            <w:webHidden/>
          </w:rPr>
        </w:r>
        <w:r>
          <w:rPr>
            <w:webHidden/>
          </w:rPr>
          <w:fldChar w:fldCharType="separate"/>
        </w:r>
        <w:r w:rsidR="00C766B9">
          <w:rPr>
            <w:webHidden/>
          </w:rPr>
          <w:t>60</w:t>
        </w:r>
        <w:r>
          <w:rPr>
            <w:webHidden/>
          </w:rPr>
          <w:fldChar w:fldCharType="end"/>
        </w:r>
      </w:hyperlink>
    </w:p>
    <w:p w14:paraId="5C237F97" w14:textId="52A81DE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1" w:history="1">
        <w:r w:rsidRPr="00B712F4">
          <w:rPr>
            <w:rStyle w:val="Hyperlink"/>
          </w:rPr>
          <w:t>Moonee Ponds Creek</w:t>
        </w:r>
        <w:r>
          <w:rPr>
            <w:webHidden/>
          </w:rPr>
          <w:tab/>
        </w:r>
        <w:r>
          <w:rPr>
            <w:webHidden/>
          </w:rPr>
          <w:fldChar w:fldCharType="begin"/>
        </w:r>
        <w:r>
          <w:rPr>
            <w:webHidden/>
          </w:rPr>
          <w:instrText xml:space="preserve"> PAGEREF _Toc151587681 \h </w:instrText>
        </w:r>
        <w:r>
          <w:rPr>
            <w:webHidden/>
          </w:rPr>
        </w:r>
        <w:r>
          <w:rPr>
            <w:webHidden/>
          </w:rPr>
          <w:fldChar w:fldCharType="separate"/>
        </w:r>
        <w:r w:rsidR="00C766B9">
          <w:rPr>
            <w:webHidden/>
          </w:rPr>
          <w:t>61</w:t>
        </w:r>
        <w:r>
          <w:rPr>
            <w:webHidden/>
          </w:rPr>
          <w:fldChar w:fldCharType="end"/>
        </w:r>
      </w:hyperlink>
    </w:p>
    <w:p w14:paraId="58E2984C" w14:textId="34CC0FD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2" w:history="1">
        <w:r w:rsidRPr="00B712F4">
          <w:rPr>
            <w:rStyle w:val="Hyperlink"/>
          </w:rPr>
          <w:t>Tarralla Creek</w:t>
        </w:r>
        <w:r>
          <w:rPr>
            <w:webHidden/>
          </w:rPr>
          <w:tab/>
        </w:r>
        <w:r>
          <w:rPr>
            <w:webHidden/>
          </w:rPr>
          <w:fldChar w:fldCharType="begin"/>
        </w:r>
        <w:r>
          <w:rPr>
            <w:webHidden/>
          </w:rPr>
          <w:instrText xml:space="preserve"> PAGEREF _Toc151587682 \h </w:instrText>
        </w:r>
        <w:r>
          <w:rPr>
            <w:webHidden/>
          </w:rPr>
        </w:r>
        <w:r>
          <w:rPr>
            <w:webHidden/>
          </w:rPr>
          <w:fldChar w:fldCharType="separate"/>
        </w:r>
        <w:r w:rsidR="00C766B9">
          <w:rPr>
            <w:webHidden/>
          </w:rPr>
          <w:t>61</w:t>
        </w:r>
        <w:r>
          <w:rPr>
            <w:webHidden/>
          </w:rPr>
          <w:fldChar w:fldCharType="end"/>
        </w:r>
      </w:hyperlink>
    </w:p>
    <w:p w14:paraId="07F990A7" w14:textId="65D71397"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83" w:history="1">
        <w:r w:rsidRPr="00B712F4">
          <w:rPr>
            <w:rStyle w:val="Hyperlink"/>
            <w:noProof/>
          </w:rPr>
          <w:t>Customers and community</w:t>
        </w:r>
        <w:r>
          <w:rPr>
            <w:noProof/>
            <w:webHidden/>
          </w:rPr>
          <w:tab/>
        </w:r>
        <w:r>
          <w:rPr>
            <w:noProof/>
            <w:webHidden/>
          </w:rPr>
          <w:fldChar w:fldCharType="begin"/>
        </w:r>
        <w:r>
          <w:rPr>
            <w:noProof/>
            <w:webHidden/>
          </w:rPr>
          <w:instrText xml:space="preserve"> PAGEREF _Toc151587683 \h </w:instrText>
        </w:r>
        <w:r>
          <w:rPr>
            <w:noProof/>
            <w:webHidden/>
          </w:rPr>
        </w:r>
        <w:r>
          <w:rPr>
            <w:noProof/>
            <w:webHidden/>
          </w:rPr>
          <w:fldChar w:fldCharType="separate"/>
        </w:r>
        <w:r w:rsidR="00C766B9">
          <w:rPr>
            <w:noProof/>
            <w:webHidden/>
          </w:rPr>
          <w:t>62</w:t>
        </w:r>
        <w:r>
          <w:rPr>
            <w:noProof/>
            <w:webHidden/>
          </w:rPr>
          <w:fldChar w:fldCharType="end"/>
        </w:r>
      </w:hyperlink>
    </w:p>
    <w:p w14:paraId="0C2EFF82" w14:textId="2B89879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4" w:history="1">
        <w:r w:rsidRPr="00B712F4">
          <w:rPr>
            <w:rStyle w:val="Hyperlink"/>
          </w:rPr>
          <w:t>Our approach</w:t>
        </w:r>
        <w:r>
          <w:rPr>
            <w:webHidden/>
          </w:rPr>
          <w:tab/>
        </w:r>
        <w:r>
          <w:rPr>
            <w:webHidden/>
          </w:rPr>
          <w:fldChar w:fldCharType="begin"/>
        </w:r>
        <w:r>
          <w:rPr>
            <w:webHidden/>
          </w:rPr>
          <w:instrText xml:space="preserve"> PAGEREF _Toc151587684 \h </w:instrText>
        </w:r>
        <w:r>
          <w:rPr>
            <w:webHidden/>
          </w:rPr>
        </w:r>
        <w:r>
          <w:rPr>
            <w:webHidden/>
          </w:rPr>
          <w:fldChar w:fldCharType="separate"/>
        </w:r>
        <w:r w:rsidR="00C766B9">
          <w:rPr>
            <w:webHidden/>
          </w:rPr>
          <w:t>62</w:t>
        </w:r>
        <w:r>
          <w:rPr>
            <w:webHidden/>
          </w:rPr>
          <w:fldChar w:fldCharType="end"/>
        </w:r>
      </w:hyperlink>
    </w:p>
    <w:p w14:paraId="020CD17B" w14:textId="42E8852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5" w:history="1">
        <w:r w:rsidRPr="00B712F4">
          <w:rPr>
            <w:rStyle w:val="Hyperlink"/>
          </w:rPr>
          <w:t>The Accord</w:t>
        </w:r>
        <w:r>
          <w:rPr>
            <w:webHidden/>
          </w:rPr>
          <w:tab/>
        </w:r>
        <w:r>
          <w:rPr>
            <w:webHidden/>
          </w:rPr>
          <w:fldChar w:fldCharType="begin"/>
        </w:r>
        <w:r>
          <w:rPr>
            <w:webHidden/>
          </w:rPr>
          <w:instrText xml:space="preserve"> PAGEREF _Toc151587685 \h </w:instrText>
        </w:r>
        <w:r>
          <w:rPr>
            <w:webHidden/>
          </w:rPr>
        </w:r>
        <w:r>
          <w:rPr>
            <w:webHidden/>
          </w:rPr>
          <w:fldChar w:fldCharType="separate"/>
        </w:r>
        <w:r w:rsidR="00C766B9">
          <w:rPr>
            <w:webHidden/>
          </w:rPr>
          <w:t>62</w:t>
        </w:r>
        <w:r>
          <w:rPr>
            <w:webHidden/>
          </w:rPr>
          <w:fldChar w:fldCharType="end"/>
        </w:r>
      </w:hyperlink>
    </w:p>
    <w:p w14:paraId="40CD1873" w14:textId="5284A95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6" w:history="1">
        <w:r w:rsidRPr="00B712F4">
          <w:rPr>
            <w:rStyle w:val="Hyperlink"/>
          </w:rPr>
          <w:t>Improving water literacy in our community</w:t>
        </w:r>
        <w:r>
          <w:rPr>
            <w:webHidden/>
          </w:rPr>
          <w:tab/>
        </w:r>
        <w:r>
          <w:rPr>
            <w:webHidden/>
          </w:rPr>
          <w:fldChar w:fldCharType="begin"/>
        </w:r>
        <w:r>
          <w:rPr>
            <w:webHidden/>
          </w:rPr>
          <w:instrText xml:space="preserve"> PAGEREF _Toc151587686 \h </w:instrText>
        </w:r>
        <w:r>
          <w:rPr>
            <w:webHidden/>
          </w:rPr>
        </w:r>
        <w:r>
          <w:rPr>
            <w:webHidden/>
          </w:rPr>
          <w:fldChar w:fldCharType="separate"/>
        </w:r>
        <w:r w:rsidR="00C766B9">
          <w:rPr>
            <w:webHidden/>
          </w:rPr>
          <w:t>63</w:t>
        </w:r>
        <w:r>
          <w:rPr>
            <w:webHidden/>
          </w:rPr>
          <w:fldChar w:fldCharType="end"/>
        </w:r>
      </w:hyperlink>
    </w:p>
    <w:p w14:paraId="172FD989" w14:textId="49850FF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7" w:history="1">
        <w:r w:rsidRPr="00B712F4">
          <w:rPr>
            <w:rStyle w:val="Hyperlink"/>
          </w:rPr>
          <w:t>Citizen Science</w:t>
        </w:r>
        <w:r>
          <w:rPr>
            <w:webHidden/>
          </w:rPr>
          <w:tab/>
        </w:r>
        <w:r>
          <w:rPr>
            <w:webHidden/>
          </w:rPr>
          <w:fldChar w:fldCharType="begin"/>
        </w:r>
        <w:r>
          <w:rPr>
            <w:webHidden/>
          </w:rPr>
          <w:instrText xml:space="preserve"> PAGEREF _Toc151587687 \h </w:instrText>
        </w:r>
        <w:r>
          <w:rPr>
            <w:webHidden/>
          </w:rPr>
        </w:r>
        <w:r>
          <w:rPr>
            <w:webHidden/>
          </w:rPr>
          <w:fldChar w:fldCharType="separate"/>
        </w:r>
        <w:r w:rsidR="00C766B9">
          <w:rPr>
            <w:webHidden/>
          </w:rPr>
          <w:t>63</w:t>
        </w:r>
        <w:r>
          <w:rPr>
            <w:webHidden/>
          </w:rPr>
          <w:fldChar w:fldCharType="end"/>
        </w:r>
      </w:hyperlink>
    </w:p>
    <w:p w14:paraId="21B91A83" w14:textId="2EB8D72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8" w:history="1">
        <w:r w:rsidRPr="00B712F4">
          <w:rPr>
            <w:rStyle w:val="Hyperlink"/>
          </w:rPr>
          <w:t>Western Treatment Plant tours abuzz</w:t>
        </w:r>
        <w:r>
          <w:rPr>
            <w:webHidden/>
          </w:rPr>
          <w:tab/>
        </w:r>
        <w:r>
          <w:rPr>
            <w:webHidden/>
          </w:rPr>
          <w:fldChar w:fldCharType="begin"/>
        </w:r>
        <w:r>
          <w:rPr>
            <w:webHidden/>
          </w:rPr>
          <w:instrText xml:space="preserve"> PAGEREF _Toc151587688 \h </w:instrText>
        </w:r>
        <w:r>
          <w:rPr>
            <w:webHidden/>
          </w:rPr>
        </w:r>
        <w:r>
          <w:rPr>
            <w:webHidden/>
          </w:rPr>
          <w:fldChar w:fldCharType="separate"/>
        </w:r>
        <w:r w:rsidR="00C766B9">
          <w:rPr>
            <w:webHidden/>
          </w:rPr>
          <w:t>64</w:t>
        </w:r>
        <w:r>
          <w:rPr>
            <w:webHidden/>
          </w:rPr>
          <w:fldChar w:fldCharType="end"/>
        </w:r>
      </w:hyperlink>
    </w:p>
    <w:p w14:paraId="553AE0D7" w14:textId="50C49CC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89" w:history="1">
        <w:r w:rsidRPr="00B712F4">
          <w:rPr>
            <w:rStyle w:val="Hyperlink"/>
          </w:rPr>
          <w:t>Inclusive communications and engagement</w:t>
        </w:r>
        <w:r>
          <w:rPr>
            <w:webHidden/>
          </w:rPr>
          <w:tab/>
        </w:r>
        <w:r>
          <w:rPr>
            <w:webHidden/>
          </w:rPr>
          <w:fldChar w:fldCharType="begin"/>
        </w:r>
        <w:r>
          <w:rPr>
            <w:webHidden/>
          </w:rPr>
          <w:instrText xml:space="preserve"> PAGEREF _Toc151587689 \h </w:instrText>
        </w:r>
        <w:r>
          <w:rPr>
            <w:webHidden/>
          </w:rPr>
        </w:r>
        <w:r>
          <w:rPr>
            <w:webHidden/>
          </w:rPr>
          <w:fldChar w:fldCharType="separate"/>
        </w:r>
        <w:r w:rsidR="00C766B9">
          <w:rPr>
            <w:webHidden/>
          </w:rPr>
          <w:t>65</w:t>
        </w:r>
        <w:r>
          <w:rPr>
            <w:webHidden/>
          </w:rPr>
          <w:fldChar w:fldCharType="end"/>
        </w:r>
      </w:hyperlink>
    </w:p>
    <w:p w14:paraId="4ED07C5C" w14:textId="6243CCD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0" w:history="1">
        <w:r w:rsidRPr="00B712F4">
          <w:rPr>
            <w:rStyle w:val="Hyperlink"/>
          </w:rPr>
          <w:t>Our customer performance</w:t>
        </w:r>
        <w:r>
          <w:rPr>
            <w:webHidden/>
          </w:rPr>
          <w:tab/>
        </w:r>
        <w:r>
          <w:rPr>
            <w:webHidden/>
          </w:rPr>
          <w:fldChar w:fldCharType="begin"/>
        </w:r>
        <w:r>
          <w:rPr>
            <w:webHidden/>
          </w:rPr>
          <w:instrText xml:space="preserve"> PAGEREF _Toc151587690 \h </w:instrText>
        </w:r>
        <w:r>
          <w:rPr>
            <w:webHidden/>
          </w:rPr>
        </w:r>
        <w:r>
          <w:rPr>
            <w:webHidden/>
          </w:rPr>
          <w:fldChar w:fldCharType="separate"/>
        </w:r>
        <w:r w:rsidR="00C766B9">
          <w:rPr>
            <w:webHidden/>
          </w:rPr>
          <w:t>65</w:t>
        </w:r>
        <w:r>
          <w:rPr>
            <w:webHidden/>
          </w:rPr>
          <w:fldChar w:fldCharType="end"/>
        </w:r>
      </w:hyperlink>
    </w:p>
    <w:p w14:paraId="2F3FB09C" w14:textId="342CFB2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1" w:history="1">
        <w:r w:rsidRPr="00B712F4">
          <w:rPr>
            <w:rStyle w:val="Hyperlink"/>
          </w:rPr>
          <w:t>Bringing the outside in</w:t>
        </w:r>
        <w:r>
          <w:rPr>
            <w:webHidden/>
          </w:rPr>
          <w:tab/>
        </w:r>
        <w:r>
          <w:rPr>
            <w:webHidden/>
          </w:rPr>
          <w:fldChar w:fldCharType="begin"/>
        </w:r>
        <w:r>
          <w:rPr>
            <w:webHidden/>
          </w:rPr>
          <w:instrText xml:space="preserve"> PAGEREF _Toc151587691 \h </w:instrText>
        </w:r>
        <w:r>
          <w:rPr>
            <w:webHidden/>
          </w:rPr>
        </w:r>
        <w:r>
          <w:rPr>
            <w:webHidden/>
          </w:rPr>
          <w:fldChar w:fldCharType="separate"/>
        </w:r>
        <w:r w:rsidR="00C766B9">
          <w:rPr>
            <w:webHidden/>
          </w:rPr>
          <w:t>67</w:t>
        </w:r>
        <w:r>
          <w:rPr>
            <w:webHidden/>
          </w:rPr>
          <w:fldChar w:fldCharType="end"/>
        </w:r>
      </w:hyperlink>
    </w:p>
    <w:p w14:paraId="39672CAF" w14:textId="371AF7AC"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92" w:history="1">
        <w:r w:rsidRPr="00B712F4">
          <w:rPr>
            <w:rStyle w:val="Hyperlink"/>
            <w:noProof/>
          </w:rPr>
          <w:t>Water for Aboriginal cultural, spiritual and economic value</w:t>
        </w:r>
        <w:r>
          <w:rPr>
            <w:noProof/>
            <w:webHidden/>
          </w:rPr>
          <w:tab/>
        </w:r>
        <w:r>
          <w:rPr>
            <w:noProof/>
            <w:webHidden/>
          </w:rPr>
          <w:fldChar w:fldCharType="begin"/>
        </w:r>
        <w:r>
          <w:rPr>
            <w:noProof/>
            <w:webHidden/>
          </w:rPr>
          <w:instrText xml:space="preserve"> PAGEREF _Toc151587692 \h </w:instrText>
        </w:r>
        <w:r>
          <w:rPr>
            <w:noProof/>
            <w:webHidden/>
          </w:rPr>
        </w:r>
        <w:r>
          <w:rPr>
            <w:noProof/>
            <w:webHidden/>
          </w:rPr>
          <w:fldChar w:fldCharType="separate"/>
        </w:r>
        <w:r w:rsidR="00C766B9">
          <w:rPr>
            <w:noProof/>
            <w:webHidden/>
          </w:rPr>
          <w:t>68</w:t>
        </w:r>
        <w:r>
          <w:rPr>
            <w:noProof/>
            <w:webHidden/>
          </w:rPr>
          <w:fldChar w:fldCharType="end"/>
        </w:r>
      </w:hyperlink>
    </w:p>
    <w:p w14:paraId="462A1183" w14:textId="295CD15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3" w:history="1">
        <w:r w:rsidRPr="00B712F4">
          <w:rPr>
            <w:rStyle w:val="Hyperlink"/>
          </w:rPr>
          <w:t>Our approach</w:t>
        </w:r>
        <w:r>
          <w:rPr>
            <w:webHidden/>
          </w:rPr>
          <w:tab/>
        </w:r>
        <w:r>
          <w:rPr>
            <w:webHidden/>
          </w:rPr>
          <w:fldChar w:fldCharType="begin"/>
        </w:r>
        <w:r>
          <w:rPr>
            <w:webHidden/>
          </w:rPr>
          <w:instrText xml:space="preserve"> PAGEREF _Toc151587693 \h </w:instrText>
        </w:r>
        <w:r>
          <w:rPr>
            <w:webHidden/>
          </w:rPr>
        </w:r>
        <w:r>
          <w:rPr>
            <w:webHidden/>
          </w:rPr>
          <w:fldChar w:fldCharType="separate"/>
        </w:r>
        <w:r w:rsidR="00C766B9">
          <w:rPr>
            <w:webHidden/>
          </w:rPr>
          <w:t>68</w:t>
        </w:r>
        <w:r>
          <w:rPr>
            <w:webHidden/>
          </w:rPr>
          <w:fldChar w:fldCharType="end"/>
        </w:r>
      </w:hyperlink>
    </w:p>
    <w:p w14:paraId="56EEA38F" w14:textId="3CCB9B6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4" w:history="1">
        <w:r w:rsidRPr="00B712F4">
          <w:rPr>
            <w:rStyle w:val="Hyperlink"/>
          </w:rPr>
          <w:t>Traditional Owner partnership agreement</w:t>
        </w:r>
        <w:r>
          <w:rPr>
            <w:webHidden/>
          </w:rPr>
          <w:tab/>
        </w:r>
        <w:r>
          <w:rPr>
            <w:webHidden/>
          </w:rPr>
          <w:fldChar w:fldCharType="begin"/>
        </w:r>
        <w:r>
          <w:rPr>
            <w:webHidden/>
          </w:rPr>
          <w:instrText xml:space="preserve"> PAGEREF _Toc151587694 \h </w:instrText>
        </w:r>
        <w:r>
          <w:rPr>
            <w:webHidden/>
          </w:rPr>
        </w:r>
        <w:r>
          <w:rPr>
            <w:webHidden/>
          </w:rPr>
          <w:fldChar w:fldCharType="separate"/>
        </w:r>
        <w:r w:rsidR="00C766B9">
          <w:rPr>
            <w:webHidden/>
          </w:rPr>
          <w:t>68</w:t>
        </w:r>
        <w:r>
          <w:rPr>
            <w:webHidden/>
          </w:rPr>
          <w:fldChar w:fldCharType="end"/>
        </w:r>
      </w:hyperlink>
    </w:p>
    <w:p w14:paraId="1C057E0B" w14:textId="64FE693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5" w:history="1">
        <w:r w:rsidRPr="00B712F4">
          <w:rPr>
            <w:rStyle w:val="Hyperlink"/>
          </w:rPr>
          <w:t>Traditional Owner engagement and project delivery</w:t>
        </w:r>
        <w:r>
          <w:rPr>
            <w:webHidden/>
          </w:rPr>
          <w:tab/>
        </w:r>
        <w:r>
          <w:rPr>
            <w:webHidden/>
          </w:rPr>
          <w:fldChar w:fldCharType="begin"/>
        </w:r>
        <w:r>
          <w:rPr>
            <w:webHidden/>
          </w:rPr>
          <w:instrText xml:space="preserve"> PAGEREF _Toc151587695 \h </w:instrText>
        </w:r>
        <w:r>
          <w:rPr>
            <w:webHidden/>
          </w:rPr>
        </w:r>
        <w:r>
          <w:rPr>
            <w:webHidden/>
          </w:rPr>
          <w:fldChar w:fldCharType="separate"/>
        </w:r>
        <w:r w:rsidR="00C766B9">
          <w:rPr>
            <w:webHidden/>
          </w:rPr>
          <w:t>68</w:t>
        </w:r>
        <w:r>
          <w:rPr>
            <w:webHidden/>
          </w:rPr>
          <w:fldChar w:fldCharType="end"/>
        </w:r>
      </w:hyperlink>
    </w:p>
    <w:p w14:paraId="19C11E5A" w14:textId="0F33948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6" w:history="1">
        <w:r w:rsidRPr="00B712F4">
          <w:rPr>
            <w:rStyle w:val="Hyperlink"/>
          </w:rPr>
          <w:t>Reconciliation Action Plan</w:t>
        </w:r>
        <w:r>
          <w:rPr>
            <w:webHidden/>
          </w:rPr>
          <w:tab/>
        </w:r>
        <w:r>
          <w:rPr>
            <w:webHidden/>
          </w:rPr>
          <w:fldChar w:fldCharType="begin"/>
        </w:r>
        <w:r>
          <w:rPr>
            <w:webHidden/>
          </w:rPr>
          <w:instrText xml:space="preserve"> PAGEREF _Toc151587696 \h </w:instrText>
        </w:r>
        <w:r>
          <w:rPr>
            <w:webHidden/>
          </w:rPr>
        </w:r>
        <w:r>
          <w:rPr>
            <w:webHidden/>
          </w:rPr>
          <w:fldChar w:fldCharType="separate"/>
        </w:r>
        <w:r w:rsidR="00C766B9">
          <w:rPr>
            <w:webHidden/>
          </w:rPr>
          <w:t>70</w:t>
        </w:r>
        <w:r>
          <w:rPr>
            <w:webHidden/>
          </w:rPr>
          <w:fldChar w:fldCharType="end"/>
        </w:r>
      </w:hyperlink>
    </w:p>
    <w:p w14:paraId="20B61892" w14:textId="4712024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697" w:history="1">
        <w:r w:rsidRPr="00B712F4">
          <w:rPr>
            <w:rStyle w:val="Hyperlink"/>
          </w:rPr>
          <w:t>Yoorrook Justice Commission</w:t>
        </w:r>
        <w:r>
          <w:rPr>
            <w:webHidden/>
          </w:rPr>
          <w:tab/>
        </w:r>
        <w:r>
          <w:rPr>
            <w:webHidden/>
          </w:rPr>
          <w:fldChar w:fldCharType="begin"/>
        </w:r>
        <w:r>
          <w:rPr>
            <w:webHidden/>
          </w:rPr>
          <w:instrText xml:space="preserve"> PAGEREF _Toc151587697 \h </w:instrText>
        </w:r>
        <w:r>
          <w:rPr>
            <w:webHidden/>
          </w:rPr>
        </w:r>
        <w:r>
          <w:rPr>
            <w:webHidden/>
          </w:rPr>
          <w:fldChar w:fldCharType="separate"/>
        </w:r>
        <w:r w:rsidR="00C766B9">
          <w:rPr>
            <w:webHidden/>
          </w:rPr>
          <w:t>71</w:t>
        </w:r>
        <w:r>
          <w:rPr>
            <w:webHidden/>
          </w:rPr>
          <w:fldChar w:fldCharType="end"/>
        </w:r>
      </w:hyperlink>
    </w:p>
    <w:p w14:paraId="04D96386" w14:textId="2965BA14"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698" w:history="1">
        <w:r w:rsidRPr="00B712F4">
          <w:rPr>
            <w:rStyle w:val="Hyperlink"/>
          </w:rPr>
          <w:t>Delivering for environment</w:t>
        </w:r>
        <w:r>
          <w:rPr>
            <w:webHidden/>
          </w:rPr>
          <w:tab/>
        </w:r>
        <w:r>
          <w:rPr>
            <w:webHidden/>
          </w:rPr>
          <w:fldChar w:fldCharType="begin"/>
        </w:r>
        <w:r>
          <w:rPr>
            <w:webHidden/>
          </w:rPr>
          <w:instrText xml:space="preserve"> PAGEREF _Toc151587698 \h </w:instrText>
        </w:r>
        <w:r>
          <w:rPr>
            <w:webHidden/>
          </w:rPr>
        </w:r>
        <w:r>
          <w:rPr>
            <w:webHidden/>
          </w:rPr>
          <w:fldChar w:fldCharType="separate"/>
        </w:r>
        <w:r w:rsidR="00C766B9">
          <w:rPr>
            <w:webHidden/>
          </w:rPr>
          <w:t>72</w:t>
        </w:r>
        <w:r>
          <w:rPr>
            <w:webHidden/>
          </w:rPr>
          <w:fldChar w:fldCharType="end"/>
        </w:r>
      </w:hyperlink>
    </w:p>
    <w:p w14:paraId="22CBADED" w14:textId="2A98C3B9"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699" w:history="1">
        <w:r w:rsidRPr="00B712F4">
          <w:rPr>
            <w:rStyle w:val="Hyperlink"/>
            <w:noProof/>
          </w:rPr>
          <w:t>Climate change and adaptation</w:t>
        </w:r>
        <w:r>
          <w:rPr>
            <w:noProof/>
            <w:webHidden/>
          </w:rPr>
          <w:tab/>
        </w:r>
        <w:r>
          <w:rPr>
            <w:noProof/>
            <w:webHidden/>
          </w:rPr>
          <w:fldChar w:fldCharType="begin"/>
        </w:r>
        <w:r>
          <w:rPr>
            <w:noProof/>
            <w:webHidden/>
          </w:rPr>
          <w:instrText xml:space="preserve"> PAGEREF _Toc151587699 \h </w:instrText>
        </w:r>
        <w:r>
          <w:rPr>
            <w:noProof/>
            <w:webHidden/>
          </w:rPr>
        </w:r>
        <w:r>
          <w:rPr>
            <w:noProof/>
            <w:webHidden/>
          </w:rPr>
          <w:fldChar w:fldCharType="separate"/>
        </w:r>
        <w:r w:rsidR="00C766B9">
          <w:rPr>
            <w:noProof/>
            <w:webHidden/>
          </w:rPr>
          <w:t>72</w:t>
        </w:r>
        <w:r>
          <w:rPr>
            <w:noProof/>
            <w:webHidden/>
          </w:rPr>
          <w:fldChar w:fldCharType="end"/>
        </w:r>
      </w:hyperlink>
    </w:p>
    <w:p w14:paraId="7ADC10F2" w14:textId="358BDFC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0" w:history="1">
        <w:r w:rsidRPr="00B712F4">
          <w:rPr>
            <w:rStyle w:val="Hyperlink"/>
          </w:rPr>
          <w:t>Our approach</w:t>
        </w:r>
        <w:r>
          <w:rPr>
            <w:webHidden/>
          </w:rPr>
          <w:tab/>
        </w:r>
        <w:r>
          <w:rPr>
            <w:webHidden/>
          </w:rPr>
          <w:fldChar w:fldCharType="begin"/>
        </w:r>
        <w:r>
          <w:rPr>
            <w:webHidden/>
          </w:rPr>
          <w:instrText xml:space="preserve"> PAGEREF _Toc151587700 \h </w:instrText>
        </w:r>
        <w:r>
          <w:rPr>
            <w:webHidden/>
          </w:rPr>
        </w:r>
        <w:r>
          <w:rPr>
            <w:webHidden/>
          </w:rPr>
          <w:fldChar w:fldCharType="separate"/>
        </w:r>
        <w:r w:rsidR="00C766B9">
          <w:rPr>
            <w:webHidden/>
          </w:rPr>
          <w:t>72</w:t>
        </w:r>
        <w:r>
          <w:rPr>
            <w:webHidden/>
          </w:rPr>
          <w:fldChar w:fldCharType="end"/>
        </w:r>
      </w:hyperlink>
    </w:p>
    <w:p w14:paraId="6783086D" w14:textId="77824E3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1" w:history="1">
        <w:r w:rsidRPr="00B712F4">
          <w:rPr>
            <w:rStyle w:val="Hyperlink"/>
          </w:rPr>
          <w:t>Climate strategy, risks and opportunities</w:t>
        </w:r>
        <w:r>
          <w:rPr>
            <w:webHidden/>
          </w:rPr>
          <w:tab/>
        </w:r>
        <w:r>
          <w:rPr>
            <w:webHidden/>
          </w:rPr>
          <w:fldChar w:fldCharType="begin"/>
        </w:r>
        <w:r>
          <w:rPr>
            <w:webHidden/>
          </w:rPr>
          <w:instrText xml:space="preserve"> PAGEREF _Toc151587701 \h </w:instrText>
        </w:r>
        <w:r>
          <w:rPr>
            <w:webHidden/>
          </w:rPr>
        </w:r>
        <w:r>
          <w:rPr>
            <w:webHidden/>
          </w:rPr>
          <w:fldChar w:fldCharType="separate"/>
        </w:r>
        <w:r w:rsidR="00C766B9">
          <w:rPr>
            <w:webHidden/>
          </w:rPr>
          <w:t>73</w:t>
        </w:r>
        <w:r>
          <w:rPr>
            <w:webHidden/>
          </w:rPr>
          <w:fldChar w:fldCharType="end"/>
        </w:r>
      </w:hyperlink>
    </w:p>
    <w:p w14:paraId="28E728D2" w14:textId="7338780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2" w:history="1">
        <w:r w:rsidRPr="00B712F4">
          <w:rPr>
            <w:rStyle w:val="Hyperlink"/>
          </w:rPr>
          <w:t>Material climate risks</w:t>
        </w:r>
        <w:r>
          <w:rPr>
            <w:webHidden/>
          </w:rPr>
          <w:tab/>
        </w:r>
        <w:r>
          <w:rPr>
            <w:webHidden/>
          </w:rPr>
          <w:fldChar w:fldCharType="begin"/>
        </w:r>
        <w:r>
          <w:rPr>
            <w:webHidden/>
          </w:rPr>
          <w:instrText xml:space="preserve"> PAGEREF _Toc151587702 \h </w:instrText>
        </w:r>
        <w:r>
          <w:rPr>
            <w:webHidden/>
          </w:rPr>
        </w:r>
        <w:r>
          <w:rPr>
            <w:webHidden/>
          </w:rPr>
          <w:fldChar w:fldCharType="separate"/>
        </w:r>
        <w:r w:rsidR="00C766B9">
          <w:rPr>
            <w:webHidden/>
          </w:rPr>
          <w:t>73</w:t>
        </w:r>
        <w:r>
          <w:rPr>
            <w:webHidden/>
          </w:rPr>
          <w:fldChar w:fldCharType="end"/>
        </w:r>
      </w:hyperlink>
    </w:p>
    <w:p w14:paraId="4715D75B" w14:textId="09A5582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3" w:history="1">
        <w:r w:rsidRPr="00B712F4">
          <w:rPr>
            <w:rStyle w:val="Hyperlink"/>
          </w:rPr>
          <w:t>Applying the Guidelines for Assessing the Impact of Climate Change on Water Availability in Victoria</w:t>
        </w:r>
        <w:r>
          <w:rPr>
            <w:webHidden/>
          </w:rPr>
          <w:tab/>
        </w:r>
        <w:r>
          <w:rPr>
            <w:webHidden/>
          </w:rPr>
          <w:fldChar w:fldCharType="begin"/>
        </w:r>
        <w:r>
          <w:rPr>
            <w:webHidden/>
          </w:rPr>
          <w:instrText xml:space="preserve"> PAGEREF _Toc151587703 \h </w:instrText>
        </w:r>
        <w:r>
          <w:rPr>
            <w:webHidden/>
          </w:rPr>
        </w:r>
        <w:r>
          <w:rPr>
            <w:webHidden/>
          </w:rPr>
          <w:fldChar w:fldCharType="separate"/>
        </w:r>
        <w:r w:rsidR="00C766B9">
          <w:rPr>
            <w:webHidden/>
          </w:rPr>
          <w:t>74</w:t>
        </w:r>
        <w:r>
          <w:rPr>
            <w:webHidden/>
          </w:rPr>
          <w:fldChar w:fldCharType="end"/>
        </w:r>
      </w:hyperlink>
    </w:p>
    <w:p w14:paraId="2BF39A72" w14:textId="5EDAACD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4" w:history="1">
        <w:r w:rsidRPr="00B712F4">
          <w:rPr>
            <w:rStyle w:val="Hyperlink"/>
          </w:rPr>
          <w:t>Applying the Guidelines for the Adaptive Management of Wastewater Systems Under Climate Change in Victoria</w:t>
        </w:r>
        <w:r>
          <w:rPr>
            <w:webHidden/>
          </w:rPr>
          <w:tab/>
        </w:r>
        <w:r>
          <w:rPr>
            <w:webHidden/>
          </w:rPr>
          <w:fldChar w:fldCharType="begin"/>
        </w:r>
        <w:r>
          <w:rPr>
            <w:webHidden/>
          </w:rPr>
          <w:instrText xml:space="preserve"> PAGEREF _Toc151587704 \h </w:instrText>
        </w:r>
        <w:r>
          <w:rPr>
            <w:webHidden/>
          </w:rPr>
        </w:r>
        <w:r>
          <w:rPr>
            <w:webHidden/>
          </w:rPr>
          <w:fldChar w:fldCharType="separate"/>
        </w:r>
        <w:r w:rsidR="00C766B9">
          <w:rPr>
            <w:webHidden/>
          </w:rPr>
          <w:t>74</w:t>
        </w:r>
        <w:r>
          <w:rPr>
            <w:webHidden/>
          </w:rPr>
          <w:fldChar w:fldCharType="end"/>
        </w:r>
      </w:hyperlink>
    </w:p>
    <w:p w14:paraId="3B78DFD4" w14:textId="000D2DE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5" w:history="1">
        <w:r w:rsidRPr="00B712F4">
          <w:rPr>
            <w:rStyle w:val="Hyperlink"/>
          </w:rPr>
          <w:t>Climate risk management</w:t>
        </w:r>
        <w:r>
          <w:rPr>
            <w:webHidden/>
          </w:rPr>
          <w:tab/>
        </w:r>
        <w:r>
          <w:rPr>
            <w:webHidden/>
          </w:rPr>
          <w:fldChar w:fldCharType="begin"/>
        </w:r>
        <w:r>
          <w:rPr>
            <w:webHidden/>
          </w:rPr>
          <w:instrText xml:space="preserve"> PAGEREF _Toc151587705 \h </w:instrText>
        </w:r>
        <w:r>
          <w:rPr>
            <w:webHidden/>
          </w:rPr>
        </w:r>
        <w:r>
          <w:rPr>
            <w:webHidden/>
          </w:rPr>
          <w:fldChar w:fldCharType="separate"/>
        </w:r>
        <w:r w:rsidR="00C766B9">
          <w:rPr>
            <w:webHidden/>
          </w:rPr>
          <w:t>74</w:t>
        </w:r>
        <w:r>
          <w:rPr>
            <w:webHidden/>
          </w:rPr>
          <w:fldChar w:fldCharType="end"/>
        </w:r>
      </w:hyperlink>
    </w:p>
    <w:p w14:paraId="272FAEBF" w14:textId="34FDF3D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6" w:history="1">
        <w:r w:rsidRPr="00B712F4">
          <w:rPr>
            <w:rStyle w:val="Hyperlink"/>
          </w:rPr>
          <w:t>Metrics and targets</w:t>
        </w:r>
        <w:r>
          <w:rPr>
            <w:webHidden/>
          </w:rPr>
          <w:tab/>
        </w:r>
        <w:r>
          <w:rPr>
            <w:webHidden/>
          </w:rPr>
          <w:fldChar w:fldCharType="begin"/>
        </w:r>
        <w:r>
          <w:rPr>
            <w:webHidden/>
          </w:rPr>
          <w:instrText xml:space="preserve"> PAGEREF _Toc151587706 \h </w:instrText>
        </w:r>
        <w:r>
          <w:rPr>
            <w:webHidden/>
          </w:rPr>
        </w:r>
        <w:r>
          <w:rPr>
            <w:webHidden/>
          </w:rPr>
          <w:fldChar w:fldCharType="separate"/>
        </w:r>
        <w:r w:rsidR="00C766B9">
          <w:rPr>
            <w:webHidden/>
          </w:rPr>
          <w:t>75</w:t>
        </w:r>
        <w:r>
          <w:rPr>
            <w:webHidden/>
          </w:rPr>
          <w:fldChar w:fldCharType="end"/>
        </w:r>
      </w:hyperlink>
    </w:p>
    <w:p w14:paraId="6B4F89FC" w14:textId="71D2BFBD"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07" w:history="1">
        <w:r w:rsidRPr="00B712F4">
          <w:rPr>
            <w:rStyle w:val="Hyperlink"/>
            <w:noProof/>
          </w:rPr>
          <w:t>Our Path to Net Zero</w:t>
        </w:r>
        <w:r>
          <w:rPr>
            <w:noProof/>
            <w:webHidden/>
          </w:rPr>
          <w:tab/>
        </w:r>
        <w:r>
          <w:rPr>
            <w:noProof/>
            <w:webHidden/>
          </w:rPr>
          <w:fldChar w:fldCharType="begin"/>
        </w:r>
        <w:r>
          <w:rPr>
            <w:noProof/>
            <w:webHidden/>
          </w:rPr>
          <w:instrText xml:space="preserve"> PAGEREF _Toc151587707 \h </w:instrText>
        </w:r>
        <w:r>
          <w:rPr>
            <w:noProof/>
            <w:webHidden/>
          </w:rPr>
        </w:r>
        <w:r>
          <w:rPr>
            <w:noProof/>
            <w:webHidden/>
          </w:rPr>
          <w:fldChar w:fldCharType="separate"/>
        </w:r>
        <w:r w:rsidR="00C766B9">
          <w:rPr>
            <w:noProof/>
            <w:webHidden/>
          </w:rPr>
          <w:t>75</w:t>
        </w:r>
        <w:r>
          <w:rPr>
            <w:noProof/>
            <w:webHidden/>
          </w:rPr>
          <w:fldChar w:fldCharType="end"/>
        </w:r>
      </w:hyperlink>
    </w:p>
    <w:p w14:paraId="656D7604" w14:textId="0EE0D32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8" w:history="1">
        <w:r w:rsidRPr="00B712F4">
          <w:rPr>
            <w:rStyle w:val="Hyperlink"/>
          </w:rPr>
          <w:t>Our approach</w:t>
        </w:r>
        <w:r>
          <w:rPr>
            <w:webHidden/>
          </w:rPr>
          <w:tab/>
        </w:r>
        <w:r>
          <w:rPr>
            <w:webHidden/>
          </w:rPr>
          <w:fldChar w:fldCharType="begin"/>
        </w:r>
        <w:r>
          <w:rPr>
            <w:webHidden/>
          </w:rPr>
          <w:instrText xml:space="preserve"> PAGEREF _Toc151587708 \h </w:instrText>
        </w:r>
        <w:r>
          <w:rPr>
            <w:webHidden/>
          </w:rPr>
        </w:r>
        <w:r>
          <w:rPr>
            <w:webHidden/>
          </w:rPr>
          <w:fldChar w:fldCharType="separate"/>
        </w:r>
        <w:r w:rsidR="00C766B9">
          <w:rPr>
            <w:webHidden/>
          </w:rPr>
          <w:t>75</w:t>
        </w:r>
        <w:r>
          <w:rPr>
            <w:webHidden/>
          </w:rPr>
          <w:fldChar w:fldCharType="end"/>
        </w:r>
      </w:hyperlink>
    </w:p>
    <w:p w14:paraId="33555FD4" w14:textId="6E5A254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09" w:history="1">
        <w:r w:rsidRPr="00B712F4">
          <w:rPr>
            <w:rStyle w:val="Hyperlink"/>
          </w:rPr>
          <w:t>Our emissions</w:t>
        </w:r>
        <w:r>
          <w:rPr>
            <w:webHidden/>
          </w:rPr>
          <w:tab/>
        </w:r>
        <w:r>
          <w:rPr>
            <w:webHidden/>
          </w:rPr>
          <w:fldChar w:fldCharType="begin"/>
        </w:r>
        <w:r>
          <w:rPr>
            <w:webHidden/>
          </w:rPr>
          <w:instrText xml:space="preserve"> PAGEREF _Toc151587709 \h </w:instrText>
        </w:r>
        <w:r>
          <w:rPr>
            <w:webHidden/>
          </w:rPr>
        </w:r>
        <w:r>
          <w:rPr>
            <w:webHidden/>
          </w:rPr>
          <w:fldChar w:fldCharType="separate"/>
        </w:r>
        <w:r w:rsidR="00C766B9">
          <w:rPr>
            <w:webHidden/>
          </w:rPr>
          <w:t>76</w:t>
        </w:r>
        <w:r>
          <w:rPr>
            <w:webHidden/>
          </w:rPr>
          <w:fldChar w:fldCharType="end"/>
        </w:r>
      </w:hyperlink>
    </w:p>
    <w:p w14:paraId="6D4A22D4" w14:textId="3B9E76A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0" w:history="1">
        <w:r w:rsidRPr="00B712F4">
          <w:rPr>
            <w:rStyle w:val="Hyperlink"/>
          </w:rPr>
          <w:t>Improving our understanding of our greenhouse gas emissions</w:t>
        </w:r>
        <w:r>
          <w:rPr>
            <w:webHidden/>
          </w:rPr>
          <w:tab/>
        </w:r>
        <w:r>
          <w:rPr>
            <w:webHidden/>
          </w:rPr>
          <w:fldChar w:fldCharType="begin"/>
        </w:r>
        <w:r>
          <w:rPr>
            <w:webHidden/>
          </w:rPr>
          <w:instrText xml:space="preserve"> PAGEREF _Toc151587710 \h </w:instrText>
        </w:r>
        <w:r>
          <w:rPr>
            <w:webHidden/>
          </w:rPr>
        </w:r>
        <w:r>
          <w:rPr>
            <w:webHidden/>
          </w:rPr>
          <w:fldChar w:fldCharType="separate"/>
        </w:r>
        <w:r w:rsidR="00C766B9">
          <w:rPr>
            <w:webHidden/>
          </w:rPr>
          <w:t>77</w:t>
        </w:r>
        <w:r>
          <w:rPr>
            <w:webHidden/>
          </w:rPr>
          <w:fldChar w:fldCharType="end"/>
        </w:r>
      </w:hyperlink>
    </w:p>
    <w:p w14:paraId="5026FE8C" w14:textId="0902B7F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1" w:history="1">
        <w:r w:rsidRPr="00B712F4">
          <w:rPr>
            <w:rStyle w:val="Hyperlink"/>
          </w:rPr>
          <w:t>Energy consumption</w:t>
        </w:r>
        <w:r>
          <w:rPr>
            <w:webHidden/>
          </w:rPr>
          <w:tab/>
        </w:r>
        <w:r>
          <w:rPr>
            <w:webHidden/>
          </w:rPr>
          <w:fldChar w:fldCharType="begin"/>
        </w:r>
        <w:r>
          <w:rPr>
            <w:webHidden/>
          </w:rPr>
          <w:instrText xml:space="preserve"> PAGEREF _Toc151587711 \h </w:instrText>
        </w:r>
        <w:r>
          <w:rPr>
            <w:webHidden/>
          </w:rPr>
        </w:r>
        <w:r>
          <w:rPr>
            <w:webHidden/>
          </w:rPr>
          <w:fldChar w:fldCharType="separate"/>
        </w:r>
        <w:r w:rsidR="00C766B9">
          <w:rPr>
            <w:webHidden/>
          </w:rPr>
          <w:t>80</w:t>
        </w:r>
        <w:r>
          <w:rPr>
            <w:webHidden/>
          </w:rPr>
          <w:fldChar w:fldCharType="end"/>
        </w:r>
      </w:hyperlink>
    </w:p>
    <w:p w14:paraId="0300317B" w14:textId="252D61E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2" w:history="1">
        <w:r w:rsidRPr="00B712F4">
          <w:rPr>
            <w:rStyle w:val="Hyperlink"/>
          </w:rPr>
          <w:t>Renewable energy certificates</w:t>
        </w:r>
        <w:r>
          <w:rPr>
            <w:webHidden/>
          </w:rPr>
          <w:tab/>
        </w:r>
        <w:r>
          <w:rPr>
            <w:webHidden/>
          </w:rPr>
          <w:fldChar w:fldCharType="begin"/>
        </w:r>
        <w:r>
          <w:rPr>
            <w:webHidden/>
          </w:rPr>
          <w:instrText xml:space="preserve"> PAGEREF _Toc151587712 \h </w:instrText>
        </w:r>
        <w:r>
          <w:rPr>
            <w:webHidden/>
          </w:rPr>
        </w:r>
        <w:r>
          <w:rPr>
            <w:webHidden/>
          </w:rPr>
          <w:fldChar w:fldCharType="separate"/>
        </w:r>
        <w:r w:rsidR="00C766B9">
          <w:rPr>
            <w:webHidden/>
          </w:rPr>
          <w:t>80</w:t>
        </w:r>
        <w:r>
          <w:rPr>
            <w:webHidden/>
          </w:rPr>
          <w:fldChar w:fldCharType="end"/>
        </w:r>
      </w:hyperlink>
    </w:p>
    <w:p w14:paraId="3976EF63" w14:textId="6FB0308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3" w:history="1">
        <w:r w:rsidRPr="00B712F4">
          <w:rPr>
            <w:rStyle w:val="Hyperlink"/>
          </w:rPr>
          <w:t>Going solar</w:t>
        </w:r>
        <w:r>
          <w:rPr>
            <w:webHidden/>
          </w:rPr>
          <w:tab/>
        </w:r>
        <w:r>
          <w:rPr>
            <w:webHidden/>
          </w:rPr>
          <w:fldChar w:fldCharType="begin"/>
        </w:r>
        <w:r>
          <w:rPr>
            <w:webHidden/>
          </w:rPr>
          <w:instrText xml:space="preserve"> PAGEREF _Toc151587713 \h </w:instrText>
        </w:r>
        <w:r>
          <w:rPr>
            <w:webHidden/>
          </w:rPr>
        </w:r>
        <w:r>
          <w:rPr>
            <w:webHidden/>
          </w:rPr>
          <w:fldChar w:fldCharType="separate"/>
        </w:r>
        <w:r w:rsidR="00C766B9">
          <w:rPr>
            <w:webHidden/>
          </w:rPr>
          <w:t>81</w:t>
        </w:r>
        <w:r>
          <w:rPr>
            <w:webHidden/>
          </w:rPr>
          <w:fldChar w:fldCharType="end"/>
        </w:r>
      </w:hyperlink>
    </w:p>
    <w:p w14:paraId="22CA692F" w14:textId="05A5B7D5"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14" w:history="1">
        <w:r w:rsidRPr="00B712F4">
          <w:rPr>
            <w:rStyle w:val="Hyperlink"/>
            <w:noProof/>
          </w:rPr>
          <w:t>Environmental management obligations</w:t>
        </w:r>
        <w:r>
          <w:rPr>
            <w:noProof/>
            <w:webHidden/>
          </w:rPr>
          <w:tab/>
        </w:r>
        <w:r>
          <w:rPr>
            <w:noProof/>
            <w:webHidden/>
          </w:rPr>
          <w:fldChar w:fldCharType="begin"/>
        </w:r>
        <w:r>
          <w:rPr>
            <w:noProof/>
            <w:webHidden/>
          </w:rPr>
          <w:instrText xml:space="preserve"> PAGEREF _Toc151587714 \h </w:instrText>
        </w:r>
        <w:r>
          <w:rPr>
            <w:noProof/>
            <w:webHidden/>
          </w:rPr>
        </w:r>
        <w:r>
          <w:rPr>
            <w:noProof/>
            <w:webHidden/>
          </w:rPr>
          <w:fldChar w:fldCharType="separate"/>
        </w:r>
        <w:r w:rsidR="00C766B9">
          <w:rPr>
            <w:noProof/>
            <w:webHidden/>
          </w:rPr>
          <w:t>85</w:t>
        </w:r>
        <w:r>
          <w:rPr>
            <w:noProof/>
            <w:webHidden/>
          </w:rPr>
          <w:fldChar w:fldCharType="end"/>
        </w:r>
      </w:hyperlink>
    </w:p>
    <w:p w14:paraId="4A31EDBD" w14:textId="67AA73C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5" w:history="1">
        <w:r w:rsidRPr="00B712F4">
          <w:rPr>
            <w:rStyle w:val="Hyperlink"/>
          </w:rPr>
          <w:t>Enhancing biodiversity</w:t>
        </w:r>
        <w:r>
          <w:rPr>
            <w:webHidden/>
          </w:rPr>
          <w:tab/>
        </w:r>
        <w:r>
          <w:rPr>
            <w:webHidden/>
          </w:rPr>
          <w:fldChar w:fldCharType="begin"/>
        </w:r>
        <w:r>
          <w:rPr>
            <w:webHidden/>
          </w:rPr>
          <w:instrText xml:space="preserve"> PAGEREF _Toc151587715 \h </w:instrText>
        </w:r>
        <w:r>
          <w:rPr>
            <w:webHidden/>
          </w:rPr>
        </w:r>
        <w:r>
          <w:rPr>
            <w:webHidden/>
          </w:rPr>
          <w:fldChar w:fldCharType="separate"/>
        </w:r>
        <w:r w:rsidR="00C766B9">
          <w:rPr>
            <w:webHidden/>
          </w:rPr>
          <w:t>85</w:t>
        </w:r>
        <w:r>
          <w:rPr>
            <w:webHidden/>
          </w:rPr>
          <w:fldChar w:fldCharType="end"/>
        </w:r>
      </w:hyperlink>
    </w:p>
    <w:p w14:paraId="787A584E" w14:textId="571519B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6" w:history="1">
        <w:r w:rsidRPr="00B712F4">
          <w:rPr>
            <w:rStyle w:val="Hyperlink"/>
          </w:rPr>
          <w:t>Environment Reference Standard</w:t>
        </w:r>
        <w:r>
          <w:rPr>
            <w:webHidden/>
          </w:rPr>
          <w:tab/>
        </w:r>
        <w:r>
          <w:rPr>
            <w:webHidden/>
          </w:rPr>
          <w:fldChar w:fldCharType="begin"/>
        </w:r>
        <w:r>
          <w:rPr>
            <w:webHidden/>
          </w:rPr>
          <w:instrText xml:space="preserve"> PAGEREF _Toc151587716 \h </w:instrText>
        </w:r>
        <w:r>
          <w:rPr>
            <w:webHidden/>
          </w:rPr>
        </w:r>
        <w:r>
          <w:rPr>
            <w:webHidden/>
          </w:rPr>
          <w:fldChar w:fldCharType="separate"/>
        </w:r>
        <w:r w:rsidR="00C766B9">
          <w:rPr>
            <w:webHidden/>
          </w:rPr>
          <w:t>86</w:t>
        </w:r>
        <w:r>
          <w:rPr>
            <w:webHidden/>
          </w:rPr>
          <w:fldChar w:fldCharType="end"/>
        </w:r>
      </w:hyperlink>
    </w:p>
    <w:p w14:paraId="089A90B7" w14:textId="65F70DA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17" w:history="1">
        <w:r w:rsidRPr="00B712F4">
          <w:rPr>
            <w:rStyle w:val="Hyperlink"/>
          </w:rPr>
          <w:t>Managing streamflow</w:t>
        </w:r>
        <w:r>
          <w:rPr>
            <w:webHidden/>
          </w:rPr>
          <w:tab/>
        </w:r>
        <w:r>
          <w:rPr>
            <w:webHidden/>
          </w:rPr>
          <w:fldChar w:fldCharType="begin"/>
        </w:r>
        <w:r>
          <w:rPr>
            <w:webHidden/>
          </w:rPr>
          <w:instrText xml:space="preserve"> PAGEREF _Toc151587717 \h </w:instrText>
        </w:r>
        <w:r>
          <w:rPr>
            <w:webHidden/>
          </w:rPr>
        </w:r>
        <w:r>
          <w:rPr>
            <w:webHidden/>
          </w:rPr>
          <w:fldChar w:fldCharType="separate"/>
        </w:r>
        <w:r w:rsidR="00C766B9">
          <w:rPr>
            <w:webHidden/>
          </w:rPr>
          <w:t>86</w:t>
        </w:r>
        <w:r>
          <w:rPr>
            <w:webHidden/>
          </w:rPr>
          <w:fldChar w:fldCharType="end"/>
        </w:r>
      </w:hyperlink>
    </w:p>
    <w:p w14:paraId="2CAE7102" w14:textId="64B400BF"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718" w:history="1">
        <w:r w:rsidRPr="00B712F4">
          <w:rPr>
            <w:rStyle w:val="Hyperlink"/>
          </w:rPr>
          <w:t>Our people</w:t>
        </w:r>
        <w:r>
          <w:rPr>
            <w:webHidden/>
          </w:rPr>
          <w:tab/>
        </w:r>
        <w:r>
          <w:rPr>
            <w:webHidden/>
          </w:rPr>
          <w:fldChar w:fldCharType="begin"/>
        </w:r>
        <w:r>
          <w:rPr>
            <w:webHidden/>
          </w:rPr>
          <w:instrText xml:space="preserve"> PAGEREF _Toc151587718 \h </w:instrText>
        </w:r>
        <w:r>
          <w:rPr>
            <w:webHidden/>
          </w:rPr>
        </w:r>
        <w:r>
          <w:rPr>
            <w:webHidden/>
          </w:rPr>
          <w:fldChar w:fldCharType="separate"/>
        </w:r>
        <w:r w:rsidR="00C766B9">
          <w:rPr>
            <w:webHidden/>
          </w:rPr>
          <w:t>88</w:t>
        </w:r>
        <w:r>
          <w:rPr>
            <w:webHidden/>
          </w:rPr>
          <w:fldChar w:fldCharType="end"/>
        </w:r>
      </w:hyperlink>
    </w:p>
    <w:p w14:paraId="3B3219DE" w14:textId="1BAEDB59"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19" w:history="1">
        <w:r w:rsidRPr="00B712F4">
          <w:rPr>
            <w:rStyle w:val="Hyperlink"/>
            <w:noProof/>
          </w:rPr>
          <w:t>Inspired people</w:t>
        </w:r>
        <w:r>
          <w:rPr>
            <w:noProof/>
            <w:webHidden/>
          </w:rPr>
          <w:tab/>
        </w:r>
        <w:r>
          <w:rPr>
            <w:noProof/>
            <w:webHidden/>
          </w:rPr>
          <w:fldChar w:fldCharType="begin"/>
        </w:r>
        <w:r>
          <w:rPr>
            <w:noProof/>
            <w:webHidden/>
          </w:rPr>
          <w:instrText xml:space="preserve"> PAGEREF _Toc151587719 \h </w:instrText>
        </w:r>
        <w:r>
          <w:rPr>
            <w:noProof/>
            <w:webHidden/>
          </w:rPr>
        </w:r>
        <w:r>
          <w:rPr>
            <w:noProof/>
            <w:webHidden/>
          </w:rPr>
          <w:fldChar w:fldCharType="separate"/>
        </w:r>
        <w:r w:rsidR="00C766B9">
          <w:rPr>
            <w:noProof/>
            <w:webHidden/>
          </w:rPr>
          <w:t>88</w:t>
        </w:r>
        <w:r>
          <w:rPr>
            <w:noProof/>
            <w:webHidden/>
          </w:rPr>
          <w:fldChar w:fldCharType="end"/>
        </w:r>
      </w:hyperlink>
    </w:p>
    <w:p w14:paraId="0C171FB6" w14:textId="0EAA386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0" w:history="1">
        <w:r w:rsidRPr="00B712F4">
          <w:rPr>
            <w:rStyle w:val="Hyperlink"/>
          </w:rPr>
          <w:t>Our approach</w:t>
        </w:r>
        <w:r>
          <w:rPr>
            <w:webHidden/>
          </w:rPr>
          <w:tab/>
        </w:r>
        <w:r>
          <w:rPr>
            <w:webHidden/>
          </w:rPr>
          <w:fldChar w:fldCharType="begin"/>
        </w:r>
        <w:r>
          <w:rPr>
            <w:webHidden/>
          </w:rPr>
          <w:instrText xml:space="preserve"> PAGEREF _Toc151587720 \h </w:instrText>
        </w:r>
        <w:r>
          <w:rPr>
            <w:webHidden/>
          </w:rPr>
        </w:r>
        <w:r>
          <w:rPr>
            <w:webHidden/>
          </w:rPr>
          <w:fldChar w:fldCharType="separate"/>
        </w:r>
        <w:r w:rsidR="00C766B9">
          <w:rPr>
            <w:webHidden/>
          </w:rPr>
          <w:t>88</w:t>
        </w:r>
        <w:r>
          <w:rPr>
            <w:webHidden/>
          </w:rPr>
          <w:fldChar w:fldCharType="end"/>
        </w:r>
      </w:hyperlink>
    </w:p>
    <w:p w14:paraId="6E283639" w14:textId="3F53D50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1" w:history="1">
        <w:r w:rsidRPr="00B712F4">
          <w:rPr>
            <w:rStyle w:val="Hyperlink"/>
          </w:rPr>
          <w:t>Culture and engagement</w:t>
        </w:r>
        <w:r>
          <w:rPr>
            <w:webHidden/>
          </w:rPr>
          <w:tab/>
        </w:r>
        <w:r>
          <w:rPr>
            <w:webHidden/>
          </w:rPr>
          <w:fldChar w:fldCharType="begin"/>
        </w:r>
        <w:r>
          <w:rPr>
            <w:webHidden/>
          </w:rPr>
          <w:instrText xml:space="preserve"> PAGEREF _Toc151587721 \h </w:instrText>
        </w:r>
        <w:r>
          <w:rPr>
            <w:webHidden/>
          </w:rPr>
        </w:r>
        <w:r>
          <w:rPr>
            <w:webHidden/>
          </w:rPr>
          <w:fldChar w:fldCharType="separate"/>
        </w:r>
        <w:r w:rsidR="00C766B9">
          <w:rPr>
            <w:webHidden/>
          </w:rPr>
          <w:t>88</w:t>
        </w:r>
        <w:r>
          <w:rPr>
            <w:webHidden/>
          </w:rPr>
          <w:fldChar w:fldCharType="end"/>
        </w:r>
      </w:hyperlink>
    </w:p>
    <w:p w14:paraId="17B50FE3" w14:textId="6A8C784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2" w:history="1">
        <w:r w:rsidRPr="00B712F4">
          <w:rPr>
            <w:rStyle w:val="Hyperlink"/>
          </w:rPr>
          <w:t>A learning organisation</w:t>
        </w:r>
        <w:r>
          <w:rPr>
            <w:webHidden/>
          </w:rPr>
          <w:tab/>
        </w:r>
        <w:r>
          <w:rPr>
            <w:webHidden/>
          </w:rPr>
          <w:fldChar w:fldCharType="begin"/>
        </w:r>
        <w:r>
          <w:rPr>
            <w:webHidden/>
          </w:rPr>
          <w:instrText xml:space="preserve"> PAGEREF _Toc151587722 \h </w:instrText>
        </w:r>
        <w:r>
          <w:rPr>
            <w:webHidden/>
          </w:rPr>
        </w:r>
        <w:r>
          <w:rPr>
            <w:webHidden/>
          </w:rPr>
          <w:fldChar w:fldCharType="separate"/>
        </w:r>
        <w:r w:rsidR="00C766B9">
          <w:rPr>
            <w:webHidden/>
          </w:rPr>
          <w:t>89</w:t>
        </w:r>
        <w:r>
          <w:rPr>
            <w:webHidden/>
          </w:rPr>
          <w:fldChar w:fldCharType="end"/>
        </w:r>
      </w:hyperlink>
    </w:p>
    <w:p w14:paraId="182F2F97" w14:textId="3020F80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3" w:history="1">
        <w:r w:rsidRPr="00B712F4">
          <w:rPr>
            <w:rStyle w:val="Hyperlink"/>
          </w:rPr>
          <w:t>Culture and engagement survey</w:t>
        </w:r>
        <w:r>
          <w:rPr>
            <w:webHidden/>
          </w:rPr>
          <w:tab/>
        </w:r>
        <w:r>
          <w:rPr>
            <w:webHidden/>
          </w:rPr>
          <w:fldChar w:fldCharType="begin"/>
        </w:r>
        <w:r>
          <w:rPr>
            <w:webHidden/>
          </w:rPr>
          <w:instrText xml:space="preserve"> PAGEREF _Toc151587723 \h </w:instrText>
        </w:r>
        <w:r>
          <w:rPr>
            <w:webHidden/>
          </w:rPr>
        </w:r>
        <w:r>
          <w:rPr>
            <w:webHidden/>
          </w:rPr>
          <w:fldChar w:fldCharType="separate"/>
        </w:r>
        <w:r w:rsidR="00C766B9">
          <w:rPr>
            <w:webHidden/>
          </w:rPr>
          <w:t>89</w:t>
        </w:r>
        <w:r>
          <w:rPr>
            <w:webHidden/>
          </w:rPr>
          <w:fldChar w:fldCharType="end"/>
        </w:r>
      </w:hyperlink>
    </w:p>
    <w:p w14:paraId="65416934" w14:textId="12DD1DE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4" w:history="1">
        <w:r w:rsidRPr="00B712F4">
          <w:rPr>
            <w:rStyle w:val="Hyperlink"/>
          </w:rPr>
          <w:t>Core capability programs</w:t>
        </w:r>
        <w:r>
          <w:rPr>
            <w:webHidden/>
          </w:rPr>
          <w:tab/>
        </w:r>
        <w:r>
          <w:rPr>
            <w:webHidden/>
          </w:rPr>
          <w:fldChar w:fldCharType="begin"/>
        </w:r>
        <w:r>
          <w:rPr>
            <w:webHidden/>
          </w:rPr>
          <w:instrText xml:space="preserve"> PAGEREF _Toc151587724 \h </w:instrText>
        </w:r>
        <w:r>
          <w:rPr>
            <w:webHidden/>
          </w:rPr>
        </w:r>
        <w:r>
          <w:rPr>
            <w:webHidden/>
          </w:rPr>
          <w:fldChar w:fldCharType="separate"/>
        </w:r>
        <w:r w:rsidR="00C766B9">
          <w:rPr>
            <w:webHidden/>
          </w:rPr>
          <w:t>89</w:t>
        </w:r>
        <w:r>
          <w:rPr>
            <w:webHidden/>
          </w:rPr>
          <w:fldChar w:fldCharType="end"/>
        </w:r>
      </w:hyperlink>
    </w:p>
    <w:p w14:paraId="196DD652" w14:textId="317130B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5" w:history="1">
        <w:r w:rsidRPr="00B712F4">
          <w:rPr>
            <w:rStyle w:val="Hyperlink"/>
          </w:rPr>
          <w:t>Future Focus Program</w:t>
        </w:r>
        <w:r>
          <w:rPr>
            <w:webHidden/>
          </w:rPr>
          <w:tab/>
        </w:r>
        <w:r>
          <w:rPr>
            <w:webHidden/>
          </w:rPr>
          <w:fldChar w:fldCharType="begin"/>
        </w:r>
        <w:r>
          <w:rPr>
            <w:webHidden/>
          </w:rPr>
          <w:instrText xml:space="preserve"> PAGEREF _Toc151587725 \h </w:instrText>
        </w:r>
        <w:r>
          <w:rPr>
            <w:webHidden/>
          </w:rPr>
        </w:r>
        <w:r>
          <w:rPr>
            <w:webHidden/>
          </w:rPr>
          <w:fldChar w:fldCharType="separate"/>
        </w:r>
        <w:r w:rsidR="00C766B9">
          <w:rPr>
            <w:webHidden/>
          </w:rPr>
          <w:t>90</w:t>
        </w:r>
        <w:r>
          <w:rPr>
            <w:webHidden/>
          </w:rPr>
          <w:fldChar w:fldCharType="end"/>
        </w:r>
      </w:hyperlink>
    </w:p>
    <w:p w14:paraId="25C3C6E1" w14:textId="1D46575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6" w:history="1">
        <w:r w:rsidRPr="00B712F4">
          <w:rPr>
            <w:rStyle w:val="Hyperlink"/>
          </w:rPr>
          <w:t>Supporting our people leaders</w:t>
        </w:r>
        <w:r>
          <w:rPr>
            <w:webHidden/>
          </w:rPr>
          <w:tab/>
        </w:r>
        <w:r>
          <w:rPr>
            <w:webHidden/>
          </w:rPr>
          <w:fldChar w:fldCharType="begin"/>
        </w:r>
        <w:r>
          <w:rPr>
            <w:webHidden/>
          </w:rPr>
          <w:instrText xml:space="preserve"> PAGEREF _Toc151587726 \h </w:instrText>
        </w:r>
        <w:r>
          <w:rPr>
            <w:webHidden/>
          </w:rPr>
        </w:r>
        <w:r>
          <w:rPr>
            <w:webHidden/>
          </w:rPr>
          <w:fldChar w:fldCharType="separate"/>
        </w:r>
        <w:r w:rsidR="00C766B9">
          <w:rPr>
            <w:webHidden/>
          </w:rPr>
          <w:t>90</w:t>
        </w:r>
        <w:r>
          <w:rPr>
            <w:webHidden/>
          </w:rPr>
          <w:fldChar w:fldCharType="end"/>
        </w:r>
      </w:hyperlink>
    </w:p>
    <w:p w14:paraId="62B17D54" w14:textId="2FC967F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7" w:history="1">
        <w:r w:rsidRPr="00B712F4">
          <w:rPr>
            <w:rStyle w:val="Hyperlink"/>
          </w:rPr>
          <w:t>New ways of working</w:t>
        </w:r>
        <w:r>
          <w:rPr>
            <w:webHidden/>
          </w:rPr>
          <w:tab/>
        </w:r>
        <w:r>
          <w:rPr>
            <w:webHidden/>
          </w:rPr>
          <w:fldChar w:fldCharType="begin"/>
        </w:r>
        <w:r>
          <w:rPr>
            <w:webHidden/>
          </w:rPr>
          <w:instrText xml:space="preserve"> PAGEREF _Toc151587727 \h </w:instrText>
        </w:r>
        <w:r>
          <w:rPr>
            <w:webHidden/>
          </w:rPr>
        </w:r>
        <w:r>
          <w:rPr>
            <w:webHidden/>
          </w:rPr>
          <w:fldChar w:fldCharType="separate"/>
        </w:r>
        <w:r w:rsidR="00C766B9">
          <w:rPr>
            <w:webHidden/>
          </w:rPr>
          <w:t>90</w:t>
        </w:r>
        <w:r>
          <w:rPr>
            <w:webHidden/>
          </w:rPr>
          <w:fldChar w:fldCharType="end"/>
        </w:r>
      </w:hyperlink>
    </w:p>
    <w:p w14:paraId="4E21E651" w14:textId="1C1138D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8" w:history="1">
        <w:r w:rsidRPr="00B712F4">
          <w:rPr>
            <w:rStyle w:val="Hyperlink"/>
          </w:rPr>
          <w:t>Flexible work</w:t>
        </w:r>
        <w:r>
          <w:rPr>
            <w:webHidden/>
          </w:rPr>
          <w:tab/>
        </w:r>
        <w:r>
          <w:rPr>
            <w:webHidden/>
          </w:rPr>
          <w:fldChar w:fldCharType="begin"/>
        </w:r>
        <w:r>
          <w:rPr>
            <w:webHidden/>
          </w:rPr>
          <w:instrText xml:space="preserve"> PAGEREF _Toc151587728 \h </w:instrText>
        </w:r>
        <w:r>
          <w:rPr>
            <w:webHidden/>
          </w:rPr>
        </w:r>
        <w:r>
          <w:rPr>
            <w:webHidden/>
          </w:rPr>
          <w:fldChar w:fldCharType="separate"/>
        </w:r>
        <w:r w:rsidR="00C766B9">
          <w:rPr>
            <w:webHidden/>
          </w:rPr>
          <w:t>90</w:t>
        </w:r>
        <w:r>
          <w:rPr>
            <w:webHidden/>
          </w:rPr>
          <w:fldChar w:fldCharType="end"/>
        </w:r>
      </w:hyperlink>
    </w:p>
    <w:p w14:paraId="058D935C" w14:textId="372C09F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29" w:history="1">
        <w:r w:rsidRPr="00B712F4">
          <w:rPr>
            <w:rStyle w:val="Hyperlink"/>
          </w:rPr>
          <w:t>Diversity and inclusion</w:t>
        </w:r>
        <w:r>
          <w:rPr>
            <w:webHidden/>
          </w:rPr>
          <w:tab/>
        </w:r>
        <w:r>
          <w:rPr>
            <w:webHidden/>
          </w:rPr>
          <w:fldChar w:fldCharType="begin"/>
        </w:r>
        <w:r>
          <w:rPr>
            <w:webHidden/>
          </w:rPr>
          <w:instrText xml:space="preserve"> PAGEREF _Toc151587729 \h </w:instrText>
        </w:r>
        <w:r>
          <w:rPr>
            <w:webHidden/>
          </w:rPr>
        </w:r>
        <w:r>
          <w:rPr>
            <w:webHidden/>
          </w:rPr>
          <w:fldChar w:fldCharType="separate"/>
        </w:r>
        <w:r w:rsidR="00C766B9">
          <w:rPr>
            <w:webHidden/>
          </w:rPr>
          <w:t>91</w:t>
        </w:r>
        <w:r>
          <w:rPr>
            <w:webHidden/>
          </w:rPr>
          <w:fldChar w:fldCharType="end"/>
        </w:r>
      </w:hyperlink>
    </w:p>
    <w:p w14:paraId="235AF369" w14:textId="6636299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0" w:history="1">
        <w:r w:rsidRPr="00B712F4">
          <w:rPr>
            <w:rStyle w:val="Hyperlink"/>
          </w:rPr>
          <w:t>Gender equity</w:t>
        </w:r>
        <w:r>
          <w:rPr>
            <w:webHidden/>
          </w:rPr>
          <w:tab/>
        </w:r>
        <w:r>
          <w:rPr>
            <w:webHidden/>
          </w:rPr>
          <w:fldChar w:fldCharType="begin"/>
        </w:r>
        <w:r>
          <w:rPr>
            <w:webHidden/>
          </w:rPr>
          <w:instrText xml:space="preserve"> PAGEREF _Toc151587730 \h </w:instrText>
        </w:r>
        <w:r>
          <w:rPr>
            <w:webHidden/>
          </w:rPr>
        </w:r>
        <w:r>
          <w:rPr>
            <w:webHidden/>
          </w:rPr>
          <w:fldChar w:fldCharType="separate"/>
        </w:r>
        <w:r w:rsidR="00C766B9">
          <w:rPr>
            <w:webHidden/>
          </w:rPr>
          <w:t>91</w:t>
        </w:r>
        <w:r>
          <w:rPr>
            <w:webHidden/>
          </w:rPr>
          <w:fldChar w:fldCharType="end"/>
        </w:r>
      </w:hyperlink>
    </w:p>
    <w:p w14:paraId="7338C574" w14:textId="6D2006D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1" w:history="1">
        <w:r w:rsidRPr="00B712F4">
          <w:rPr>
            <w:rStyle w:val="Hyperlink"/>
          </w:rPr>
          <w:t>Cultural and linguistic diversity</w:t>
        </w:r>
        <w:r>
          <w:rPr>
            <w:webHidden/>
          </w:rPr>
          <w:tab/>
        </w:r>
        <w:r>
          <w:rPr>
            <w:webHidden/>
          </w:rPr>
          <w:fldChar w:fldCharType="begin"/>
        </w:r>
        <w:r>
          <w:rPr>
            <w:webHidden/>
          </w:rPr>
          <w:instrText xml:space="preserve"> PAGEREF _Toc151587731 \h </w:instrText>
        </w:r>
        <w:r>
          <w:rPr>
            <w:webHidden/>
          </w:rPr>
        </w:r>
        <w:r>
          <w:rPr>
            <w:webHidden/>
          </w:rPr>
          <w:fldChar w:fldCharType="separate"/>
        </w:r>
        <w:r w:rsidR="00C766B9">
          <w:rPr>
            <w:webHidden/>
          </w:rPr>
          <w:t>92</w:t>
        </w:r>
        <w:r>
          <w:rPr>
            <w:webHidden/>
          </w:rPr>
          <w:fldChar w:fldCharType="end"/>
        </w:r>
      </w:hyperlink>
    </w:p>
    <w:p w14:paraId="63FBE9D3" w14:textId="1D46876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2" w:history="1">
        <w:r w:rsidRPr="00B712F4">
          <w:rPr>
            <w:rStyle w:val="Hyperlink"/>
          </w:rPr>
          <w:t>Employment data</w:t>
        </w:r>
        <w:r>
          <w:rPr>
            <w:webHidden/>
          </w:rPr>
          <w:tab/>
        </w:r>
        <w:r>
          <w:rPr>
            <w:webHidden/>
          </w:rPr>
          <w:fldChar w:fldCharType="begin"/>
        </w:r>
        <w:r>
          <w:rPr>
            <w:webHidden/>
          </w:rPr>
          <w:instrText xml:space="preserve"> PAGEREF _Toc151587732 \h </w:instrText>
        </w:r>
        <w:r>
          <w:rPr>
            <w:webHidden/>
          </w:rPr>
        </w:r>
        <w:r>
          <w:rPr>
            <w:webHidden/>
          </w:rPr>
          <w:fldChar w:fldCharType="separate"/>
        </w:r>
        <w:r w:rsidR="00C766B9">
          <w:rPr>
            <w:webHidden/>
          </w:rPr>
          <w:t>92</w:t>
        </w:r>
        <w:r>
          <w:rPr>
            <w:webHidden/>
          </w:rPr>
          <w:fldChar w:fldCharType="end"/>
        </w:r>
      </w:hyperlink>
    </w:p>
    <w:p w14:paraId="52463910" w14:textId="070087F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3" w:history="1">
        <w:r w:rsidRPr="00B712F4">
          <w:rPr>
            <w:rStyle w:val="Hyperlink"/>
          </w:rPr>
          <w:t>Local Jobs First</w:t>
        </w:r>
        <w:r>
          <w:rPr>
            <w:webHidden/>
          </w:rPr>
          <w:tab/>
        </w:r>
        <w:r>
          <w:rPr>
            <w:webHidden/>
          </w:rPr>
          <w:fldChar w:fldCharType="begin"/>
        </w:r>
        <w:r>
          <w:rPr>
            <w:webHidden/>
          </w:rPr>
          <w:instrText xml:space="preserve"> PAGEREF _Toc151587733 \h </w:instrText>
        </w:r>
        <w:r>
          <w:rPr>
            <w:webHidden/>
          </w:rPr>
        </w:r>
        <w:r>
          <w:rPr>
            <w:webHidden/>
          </w:rPr>
          <w:fldChar w:fldCharType="separate"/>
        </w:r>
        <w:r w:rsidR="00C766B9">
          <w:rPr>
            <w:webHidden/>
          </w:rPr>
          <w:t>94</w:t>
        </w:r>
        <w:r>
          <w:rPr>
            <w:webHidden/>
          </w:rPr>
          <w:fldChar w:fldCharType="end"/>
        </w:r>
      </w:hyperlink>
    </w:p>
    <w:p w14:paraId="6B080CDA" w14:textId="1ECA2E25"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34" w:history="1">
        <w:r w:rsidRPr="00B712F4">
          <w:rPr>
            <w:rStyle w:val="Hyperlink"/>
            <w:noProof/>
          </w:rPr>
          <w:t>Safety, health and wellbeing</w:t>
        </w:r>
        <w:r>
          <w:rPr>
            <w:noProof/>
            <w:webHidden/>
          </w:rPr>
          <w:tab/>
        </w:r>
        <w:r>
          <w:rPr>
            <w:noProof/>
            <w:webHidden/>
          </w:rPr>
          <w:fldChar w:fldCharType="begin"/>
        </w:r>
        <w:r>
          <w:rPr>
            <w:noProof/>
            <w:webHidden/>
          </w:rPr>
          <w:instrText xml:space="preserve"> PAGEREF _Toc151587734 \h </w:instrText>
        </w:r>
        <w:r>
          <w:rPr>
            <w:noProof/>
            <w:webHidden/>
          </w:rPr>
        </w:r>
        <w:r>
          <w:rPr>
            <w:noProof/>
            <w:webHidden/>
          </w:rPr>
          <w:fldChar w:fldCharType="separate"/>
        </w:r>
        <w:r w:rsidR="00C766B9">
          <w:rPr>
            <w:noProof/>
            <w:webHidden/>
          </w:rPr>
          <w:t>96</w:t>
        </w:r>
        <w:r>
          <w:rPr>
            <w:noProof/>
            <w:webHidden/>
          </w:rPr>
          <w:fldChar w:fldCharType="end"/>
        </w:r>
      </w:hyperlink>
    </w:p>
    <w:p w14:paraId="2EE1F292" w14:textId="69AD020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5" w:history="1">
        <w:r w:rsidRPr="00B712F4">
          <w:rPr>
            <w:rStyle w:val="Hyperlink"/>
          </w:rPr>
          <w:t>Our approach</w:t>
        </w:r>
        <w:r>
          <w:rPr>
            <w:webHidden/>
          </w:rPr>
          <w:tab/>
        </w:r>
        <w:r>
          <w:rPr>
            <w:webHidden/>
          </w:rPr>
          <w:fldChar w:fldCharType="begin"/>
        </w:r>
        <w:r>
          <w:rPr>
            <w:webHidden/>
          </w:rPr>
          <w:instrText xml:space="preserve"> PAGEREF _Toc151587735 \h </w:instrText>
        </w:r>
        <w:r>
          <w:rPr>
            <w:webHidden/>
          </w:rPr>
        </w:r>
        <w:r>
          <w:rPr>
            <w:webHidden/>
          </w:rPr>
          <w:fldChar w:fldCharType="separate"/>
        </w:r>
        <w:r w:rsidR="00C766B9">
          <w:rPr>
            <w:webHidden/>
          </w:rPr>
          <w:t>96</w:t>
        </w:r>
        <w:r>
          <w:rPr>
            <w:webHidden/>
          </w:rPr>
          <w:fldChar w:fldCharType="end"/>
        </w:r>
      </w:hyperlink>
    </w:p>
    <w:p w14:paraId="2D2389C1" w14:textId="52493D6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6" w:history="1">
        <w:r w:rsidRPr="00B712F4">
          <w:rPr>
            <w:rStyle w:val="Hyperlink"/>
          </w:rPr>
          <w:t>Health and safety initiatives</w:t>
        </w:r>
        <w:r>
          <w:rPr>
            <w:webHidden/>
          </w:rPr>
          <w:tab/>
        </w:r>
        <w:r>
          <w:rPr>
            <w:webHidden/>
          </w:rPr>
          <w:fldChar w:fldCharType="begin"/>
        </w:r>
        <w:r>
          <w:rPr>
            <w:webHidden/>
          </w:rPr>
          <w:instrText xml:space="preserve"> PAGEREF _Toc151587736 \h </w:instrText>
        </w:r>
        <w:r>
          <w:rPr>
            <w:webHidden/>
          </w:rPr>
        </w:r>
        <w:r>
          <w:rPr>
            <w:webHidden/>
          </w:rPr>
          <w:fldChar w:fldCharType="separate"/>
        </w:r>
        <w:r w:rsidR="00C766B9">
          <w:rPr>
            <w:webHidden/>
          </w:rPr>
          <w:t>96</w:t>
        </w:r>
        <w:r>
          <w:rPr>
            <w:webHidden/>
          </w:rPr>
          <w:fldChar w:fldCharType="end"/>
        </w:r>
      </w:hyperlink>
    </w:p>
    <w:p w14:paraId="47688C3A" w14:textId="79417D9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7" w:history="1">
        <w:r w:rsidRPr="00B712F4">
          <w:rPr>
            <w:rStyle w:val="Hyperlink"/>
          </w:rPr>
          <w:t>Spotlight on 'Mind on the Drive' campaign</w:t>
        </w:r>
        <w:r>
          <w:rPr>
            <w:webHidden/>
          </w:rPr>
          <w:tab/>
        </w:r>
        <w:r>
          <w:rPr>
            <w:webHidden/>
          </w:rPr>
          <w:fldChar w:fldCharType="begin"/>
        </w:r>
        <w:r>
          <w:rPr>
            <w:webHidden/>
          </w:rPr>
          <w:instrText xml:space="preserve"> PAGEREF _Toc151587737 \h </w:instrText>
        </w:r>
        <w:r>
          <w:rPr>
            <w:webHidden/>
          </w:rPr>
        </w:r>
        <w:r>
          <w:rPr>
            <w:webHidden/>
          </w:rPr>
          <w:fldChar w:fldCharType="separate"/>
        </w:r>
        <w:r w:rsidR="00C766B9">
          <w:rPr>
            <w:webHidden/>
          </w:rPr>
          <w:t>97</w:t>
        </w:r>
        <w:r>
          <w:rPr>
            <w:webHidden/>
          </w:rPr>
          <w:fldChar w:fldCharType="end"/>
        </w:r>
      </w:hyperlink>
    </w:p>
    <w:p w14:paraId="10D8621E" w14:textId="2A85344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8" w:history="1">
        <w:r w:rsidRPr="00B712F4">
          <w:rPr>
            <w:rStyle w:val="Hyperlink"/>
          </w:rPr>
          <w:t>Mental health and wellbeing framework</w:t>
        </w:r>
        <w:r>
          <w:rPr>
            <w:webHidden/>
          </w:rPr>
          <w:tab/>
        </w:r>
        <w:r>
          <w:rPr>
            <w:webHidden/>
          </w:rPr>
          <w:fldChar w:fldCharType="begin"/>
        </w:r>
        <w:r>
          <w:rPr>
            <w:webHidden/>
          </w:rPr>
          <w:instrText xml:space="preserve"> PAGEREF _Toc151587738 \h </w:instrText>
        </w:r>
        <w:r>
          <w:rPr>
            <w:webHidden/>
          </w:rPr>
        </w:r>
        <w:r>
          <w:rPr>
            <w:webHidden/>
          </w:rPr>
          <w:fldChar w:fldCharType="separate"/>
        </w:r>
        <w:r w:rsidR="00C766B9">
          <w:rPr>
            <w:webHidden/>
          </w:rPr>
          <w:t>97</w:t>
        </w:r>
        <w:r>
          <w:rPr>
            <w:webHidden/>
          </w:rPr>
          <w:fldChar w:fldCharType="end"/>
        </w:r>
      </w:hyperlink>
    </w:p>
    <w:p w14:paraId="5838D298" w14:textId="11DA2B9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39" w:history="1">
        <w:r w:rsidRPr="00B712F4">
          <w:rPr>
            <w:rStyle w:val="Hyperlink"/>
          </w:rPr>
          <w:t>Our performance</w:t>
        </w:r>
        <w:r>
          <w:rPr>
            <w:webHidden/>
          </w:rPr>
          <w:tab/>
        </w:r>
        <w:r>
          <w:rPr>
            <w:webHidden/>
          </w:rPr>
          <w:fldChar w:fldCharType="begin"/>
        </w:r>
        <w:r>
          <w:rPr>
            <w:webHidden/>
          </w:rPr>
          <w:instrText xml:space="preserve"> PAGEREF _Toc151587739 \h </w:instrText>
        </w:r>
        <w:r>
          <w:rPr>
            <w:webHidden/>
          </w:rPr>
        </w:r>
        <w:r>
          <w:rPr>
            <w:webHidden/>
          </w:rPr>
          <w:fldChar w:fldCharType="separate"/>
        </w:r>
        <w:r w:rsidR="00C766B9">
          <w:rPr>
            <w:webHidden/>
          </w:rPr>
          <w:t>97</w:t>
        </w:r>
        <w:r>
          <w:rPr>
            <w:webHidden/>
          </w:rPr>
          <w:fldChar w:fldCharType="end"/>
        </w:r>
      </w:hyperlink>
    </w:p>
    <w:p w14:paraId="16F3E5D1" w14:textId="086DE906"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740" w:history="1">
        <w:r w:rsidRPr="00B712F4">
          <w:rPr>
            <w:rStyle w:val="Hyperlink"/>
          </w:rPr>
          <w:t>Our business</w:t>
        </w:r>
        <w:r>
          <w:rPr>
            <w:webHidden/>
          </w:rPr>
          <w:tab/>
        </w:r>
        <w:r>
          <w:rPr>
            <w:webHidden/>
          </w:rPr>
          <w:fldChar w:fldCharType="begin"/>
        </w:r>
        <w:r>
          <w:rPr>
            <w:webHidden/>
          </w:rPr>
          <w:instrText xml:space="preserve"> PAGEREF _Toc151587740 \h </w:instrText>
        </w:r>
        <w:r>
          <w:rPr>
            <w:webHidden/>
          </w:rPr>
        </w:r>
        <w:r>
          <w:rPr>
            <w:webHidden/>
          </w:rPr>
          <w:fldChar w:fldCharType="separate"/>
        </w:r>
        <w:r w:rsidR="00C766B9">
          <w:rPr>
            <w:webHidden/>
          </w:rPr>
          <w:t>100</w:t>
        </w:r>
        <w:r>
          <w:rPr>
            <w:webHidden/>
          </w:rPr>
          <w:fldChar w:fldCharType="end"/>
        </w:r>
      </w:hyperlink>
    </w:p>
    <w:p w14:paraId="25C4392D" w14:textId="10C3E62F"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41" w:history="1">
        <w:r w:rsidRPr="00B712F4">
          <w:rPr>
            <w:rStyle w:val="Hyperlink"/>
            <w:noProof/>
          </w:rPr>
          <w:t>Organisational structure</w:t>
        </w:r>
        <w:r>
          <w:rPr>
            <w:noProof/>
            <w:webHidden/>
          </w:rPr>
          <w:tab/>
        </w:r>
        <w:r>
          <w:rPr>
            <w:noProof/>
            <w:webHidden/>
          </w:rPr>
          <w:fldChar w:fldCharType="begin"/>
        </w:r>
        <w:r>
          <w:rPr>
            <w:noProof/>
            <w:webHidden/>
          </w:rPr>
          <w:instrText xml:space="preserve"> PAGEREF _Toc151587741 \h </w:instrText>
        </w:r>
        <w:r>
          <w:rPr>
            <w:noProof/>
            <w:webHidden/>
          </w:rPr>
        </w:r>
        <w:r>
          <w:rPr>
            <w:noProof/>
            <w:webHidden/>
          </w:rPr>
          <w:fldChar w:fldCharType="separate"/>
        </w:r>
        <w:r w:rsidR="00C766B9">
          <w:rPr>
            <w:noProof/>
            <w:webHidden/>
          </w:rPr>
          <w:t>100</w:t>
        </w:r>
        <w:r>
          <w:rPr>
            <w:noProof/>
            <w:webHidden/>
          </w:rPr>
          <w:fldChar w:fldCharType="end"/>
        </w:r>
      </w:hyperlink>
    </w:p>
    <w:p w14:paraId="73D23A4D" w14:textId="47CE647A"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42" w:history="1">
        <w:r w:rsidRPr="00B712F4">
          <w:rPr>
            <w:rStyle w:val="Hyperlink"/>
            <w:noProof/>
          </w:rPr>
          <w:t>Corporate governance</w:t>
        </w:r>
        <w:r>
          <w:rPr>
            <w:noProof/>
            <w:webHidden/>
          </w:rPr>
          <w:tab/>
        </w:r>
        <w:r>
          <w:rPr>
            <w:noProof/>
            <w:webHidden/>
          </w:rPr>
          <w:fldChar w:fldCharType="begin"/>
        </w:r>
        <w:r>
          <w:rPr>
            <w:noProof/>
            <w:webHidden/>
          </w:rPr>
          <w:instrText xml:space="preserve"> PAGEREF _Toc151587742 \h </w:instrText>
        </w:r>
        <w:r>
          <w:rPr>
            <w:noProof/>
            <w:webHidden/>
          </w:rPr>
        </w:r>
        <w:r>
          <w:rPr>
            <w:noProof/>
            <w:webHidden/>
          </w:rPr>
          <w:fldChar w:fldCharType="separate"/>
        </w:r>
        <w:r w:rsidR="00C766B9">
          <w:rPr>
            <w:noProof/>
            <w:webHidden/>
          </w:rPr>
          <w:t>101</w:t>
        </w:r>
        <w:r>
          <w:rPr>
            <w:noProof/>
            <w:webHidden/>
          </w:rPr>
          <w:fldChar w:fldCharType="end"/>
        </w:r>
      </w:hyperlink>
    </w:p>
    <w:p w14:paraId="63139CB3" w14:textId="6FE4A4D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43" w:history="1">
        <w:r w:rsidRPr="00B712F4">
          <w:rPr>
            <w:rStyle w:val="Hyperlink"/>
          </w:rPr>
          <w:t>Ethics and values</w:t>
        </w:r>
        <w:r>
          <w:rPr>
            <w:webHidden/>
          </w:rPr>
          <w:tab/>
        </w:r>
        <w:r>
          <w:rPr>
            <w:webHidden/>
          </w:rPr>
          <w:fldChar w:fldCharType="begin"/>
        </w:r>
        <w:r>
          <w:rPr>
            <w:webHidden/>
          </w:rPr>
          <w:instrText xml:space="preserve"> PAGEREF _Toc151587743 \h </w:instrText>
        </w:r>
        <w:r>
          <w:rPr>
            <w:webHidden/>
          </w:rPr>
        </w:r>
        <w:r>
          <w:rPr>
            <w:webHidden/>
          </w:rPr>
          <w:fldChar w:fldCharType="separate"/>
        </w:r>
        <w:r w:rsidR="00C766B9">
          <w:rPr>
            <w:webHidden/>
          </w:rPr>
          <w:t>101</w:t>
        </w:r>
        <w:r>
          <w:rPr>
            <w:webHidden/>
          </w:rPr>
          <w:fldChar w:fldCharType="end"/>
        </w:r>
      </w:hyperlink>
    </w:p>
    <w:p w14:paraId="026F5B45" w14:textId="4E7018E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44" w:history="1">
        <w:r w:rsidRPr="00B712F4">
          <w:rPr>
            <w:rStyle w:val="Hyperlink"/>
          </w:rPr>
          <w:t>Powers and accountability</w:t>
        </w:r>
        <w:r>
          <w:rPr>
            <w:webHidden/>
          </w:rPr>
          <w:tab/>
        </w:r>
        <w:r>
          <w:rPr>
            <w:webHidden/>
          </w:rPr>
          <w:fldChar w:fldCharType="begin"/>
        </w:r>
        <w:r>
          <w:rPr>
            <w:webHidden/>
          </w:rPr>
          <w:instrText xml:space="preserve"> PAGEREF _Toc151587744 \h </w:instrText>
        </w:r>
        <w:r>
          <w:rPr>
            <w:webHidden/>
          </w:rPr>
        </w:r>
        <w:r>
          <w:rPr>
            <w:webHidden/>
          </w:rPr>
          <w:fldChar w:fldCharType="separate"/>
        </w:r>
        <w:r w:rsidR="00C766B9">
          <w:rPr>
            <w:webHidden/>
          </w:rPr>
          <w:t>101</w:t>
        </w:r>
        <w:r>
          <w:rPr>
            <w:webHidden/>
          </w:rPr>
          <w:fldChar w:fldCharType="end"/>
        </w:r>
      </w:hyperlink>
    </w:p>
    <w:p w14:paraId="050D0A30" w14:textId="6B7BF0A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45" w:history="1">
        <w:r w:rsidRPr="00B712F4">
          <w:rPr>
            <w:rStyle w:val="Hyperlink"/>
          </w:rPr>
          <w:t>Primary responsibilities</w:t>
        </w:r>
        <w:r>
          <w:rPr>
            <w:webHidden/>
          </w:rPr>
          <w:tab/>
        </w:r>
        <w:r>
          <w:rPr>
            <w:webHidden/>
          </w:rPr>
          <w:fldChar w:fldCharType="begin"/>
        </w:r>
        <w:r>
          <w:rPr>
            <w:webHidden/>
          </w:rPr>
          <w:instrText xml:space="preserve"> PAGEREF _Toc151587745 \h </w:instrText>
        </w:r>
        <w:r>
          <w:rPr>
            <w:webHidden/>
          </w:rPr>
        </w:r>
        <w:r>
          <w:rPr>
            <w:webHidden/>
          </w:rPr>
          <w:fldChar w:fldCharType="separate"/>
        </w:r>
        <w:r w:rsidR="00C766B9">
          <w:rPr>
            <w:webHidden/>
          </w:rPr>
          <w:t>102</w:t>
        </w:r>
        <w:r>
          <w:rPr>
            <w:webHidden/>
          </w:rPr>
          <w:fldChar w:fldCharType="end"/>
        </w:r>
      </w:hyperlink>
    </w:p>
    <w:p w14:paraId="604C75AE" w14:textId="7A9F40D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46" w:history="1">
        <w:r w:rsidRPr="00B712F4">
          <w:rPr>
            <w:rStyle w:val="Hyperlink"/>
          </w:rPr>
          <w:t>Board of Directors</w:t>
        </w:r>
        <w:r>
          <w:rPr>
            <w:webHidden/>
          </w:rPr>
          <w:tab/>
        </w:r>
        <w:r>
          <w:rPr>
            <w:webHidden/>
          </w:rPr>
          <w:fldChar w:fldCharType="begin"/>
        </w:r>
        <w:r>
          <w:rPr>
            <w:webHidden/>
          </w:rPr>
          <w:instrText xml:space="preserve"> PAGEREF _Toc151587746 \h </w:instrText>
        </w:r>
        <w:r>
          <w:rPr>
            <w:webHidden/>
          </w:rPr>
        </w:r>
        <w:r>
          <w:rPr>
            <w:webHidden/>
          </w:rPr>
          <w:fldChar w:fldCharType="separate"/>
        </w:r>
        <w:r w:rsidR="00C766B9">
          <w:rPr>
            <w:webHidden/>
          </w:rPr>
          <w:t>104</w:t>
        </w:r>
        <w:r>
          <w:rPr>
            <w:webHidden/>
          </w:rPr>
          <w:fldChar w:fldCharType="end"/>
        </w:r>
      </w:hyperlink>
    </w:p>
    <w:p w14:paraId="704B856A" w14:textId="31967B19"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47" w:history="1">
        <w:r w:rsidRPr="00B712F4">
          <w:rPr>
            <w:rStyle w:val="Hyperlink"/>
            <w:noProof/>
          </w:rPr>
          <w:t>Risk, emergency and asset management</w:t>
        </w:r>
        <w:r>
          <w:rPr>
            <w:noProof/>
            <w:webHidden/>
          </w:rPr>
          <w:tab/>
        </w:r>
        <w:r>
          <w:rPr>
            <w:noProof/>
            <w:webHidden/>
          </w:rPr>
          <w:fldChar w:fldCharType="begin"/>
        </w:r>
        <w:r>
          <w:rPr>
            <w:noProof/>
            <w:webHidden/>
          </w:rPr>
          <w:instrText xml:space="preserve"> PAGEREF _Toc151587747 \h </w:instrText>
        </w:r>
        <w:r>
          <w:rPr>
            <w:noProof/>
            <w:webHidden/>
          </w:rPr>
        </w:r>
        <w:r>
          <w:rPr>
            <w:noProof/>
            <w:webHidden/>
          </w:rPr>
          <w:fldChar w:fldCharType="separate"/>
        </w:r>
        <w:r w:rsidR="00C766B9">
          <w:rPr>
            <w:noProof/>
            <w:webHidden/>
          </w:rPr>
          <w:t>107</w:t>
        </w:r>
        <w:r>
          <w:rPr>
            <w:noProof/>
            <w:webHidden/>
          </w:rPr>
          <w:fldChar w:fldCharType="end"/>
        </w:r>
      </w:hyperlink>
    </w:p>
    <w:p w14:paraId="1C4A3609" w14:textId="342195E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48" w:history="1">
        <w:r w:rsidRPr="00B712F4">
          <w:rPr>
            <w:rStyle w:val="Hyperlink"/>
          </w:rPr>
          <w:t>Disclosure of emergency procurement</w:t>
        </w:r>
        <w:r>
          <w:rPr>
            <w:webHidden/>
          </w:rPr>
          <w:tab/>
        </w:r>
        <w:r>
          <w:rPr>
            <w:webHidden/>
          </w:rPr>
          <w:fldChar w:fldCharType="begin"/>
        </w:r>
        <w:r>
          <w:rPr>
            <w:webHidden/>
          </w:rPr>
          <w:instrText xml:space="preserve"> PAGEREF _Toc151587748 \h </w:instrText>
        </w:r>
        <w:r>
          <w:rPr>
            <w:webHidden/>
          </w:rPr>
        </w:r>
        <w:r>
          <w:rPr>
            <w:webHidden/>
          </w:rPr>
          <w:fldChar w:fldCharType="separate"/>
        </w:r>
        <w:r w:rsidR="00C766B9">
          <w:rPr>
            <w:webHidden/>
          </w:rPr>
          <w:t>108</w:t>
        </w:r>
        <w:r>
          <w:rPr>
            <w:webHidden/>
          </w:rPr>
          <w:fldChar w:fldCharType="end"/>
        </w:r>
      </w:hyperlink>
    </w:p>
    <w:p w14:paraId="6607BAEE" w14:textId="4A45DA2D"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49" w:history="1">
        <w:r w:rsidRPr="00B712F4">
          <w:rPr>
            <w:rStyle w:val="Hyperlink"/>
            <w:noProof/>
          </w:rPr>
          <w:t>Social responsibility</w:t>
        </w:r>
        <w:r>
          <w:rPr>
            <w:noProof/>
            <w:webHidden/>
          </w:rPr>
          <w:tab/>
        </w:r>
        <w:r>
          <w:rPr>
            <w:noProof/>
            <w:webHidden/>
          </w:rPr>
          <w:fldChar w:fldCharType="begin"/>
        </w:r>
        <w:r>
          <w:rPr>
            <w:noProof/>
            <w:webHidden/>
          </w:rPr>
          <w:instrText xml:space="preserve"> PAGEREF _Toc151587749 \h </w:instrText>
        </w:r>
        <w:r>
          <w:rPr>
            <w:noProof/>
            <w:webHidden/>
          </w:rPr>
        </w:r>
        <w:r>
          <w:rPr>
            <w:noProof/>
            <w:webHidden/>
          </w:rPr>
          <w:fldChar w:fldCharType="separate"/>
        </w:r>
        <w:r w:rsidR="00C766B9">
          <w:rPr>
            <w:noProof/>
            <w:webHidden/>
          </w:rPr>
          <w:t>108</w:t>
        </w:r>
        <w:r>
          <w:rPr>
            <w:noProof/>
            <w:webHidden/>
          </w:rPr>
          <w:fldChar w:fldCharType="end"/>
        </w:r>
      </w:hyperlink>
    </w:p>
    <w:p w14:paraId="519B1720" w14:textId="6458506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0" w:history="1">
        <w:r w:rsidRPr="00B712F4">
          <w:rPr>
            <w:rStyle w:val="Hyperlink"/>
          </w:rPr>
          <w:t>Ethical sourcing and Modern Slavery Statement</w:t>
        </w:r>
        <w:r>
          <w:rPr>
            <w:webHidden/>
          </w:rPr>
          <w:tab/>
        </w:r>
        <w:r>
          <w:rPr>
            <w:webHidden/>
          </w:rPr>
          <w:fldChar w:fldCharType="begin"/>
        </w:r>
        <w:r>
          <w:rPr>
            <w:webHidden/>
          </w:rPr>
          <w:instrText xml:space="preserve"> PAGEREF _Toc151587750 \h </w:instrText>
        </w:r>
        <w:r>
          <w:rPr>
            <w:webHidden/>
          </w:rPr>
        </w:r>
        <w:r>
          <w:rPr>
            <w:webHidden/>
          </w:rPr>
          <w:fldChar w:fldCharType="separate"/>
        </w:r>
        <w:r w:rsidR="00C766B9">
          <w:rPr>
            <w:webHidden/>
          </w:rPr>
          <w:t>108</w:t>
        </w:r>
        <w:r>
          <w:rPr>
            <w:webHidden/>
          </w:rPr>
          <w:fldChar w:fldCharType="end"/>
        </w:r>
      </w:hyperlink>
    </w:p>
    <w:p w14:paraId="45D2F839" w14:textId="69798EB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1" w:history="1">
        <w:r w:rsidRPr="00B712F4">
          <w:rPr>
            <w:rStyle w:val="Hyperlink"/>
          </w:rPr>
          <w:t>Social procurement</w:t>
        </w:r>
        <w:r>
          <w:rPr>
            <w:webHidden/>
          </w:rPr>
          <w:tab/>
        </w:r>
        <w:r>
          <w:rPr>
            <w:webHidden/>
          </w:rPr>
          <w:fldChar w:fldCharType="begin"/>
        </w:r>
        <w:r>
          <w:rPr>
            <w:webHidden/>
          </w:rPr>
          <w:instrText xml:space="preserve"> PAGEREF _Toc151587751 \h </w:instrText>
        </w:r>
        <w:r>
          <w:rPr>
            <w:webHidden/>
          </w:rPr>
        </w:r>
        <w:r>
          <w:rPr>
            <w:webHidden/>
          </w:rPr>
          <w:fldChar w:fldCharType="separate"/>
        </w:r>
        <w:r w:rsidR="00C766B9">
          <w:rPr>
            <w:webHidden/>
          </w:rPr>
          <w:t>108</w:t>
        </w:r>
        <w:r>
          <w:rPr>
            <w:webHidden/>
          </w:rPr>
          <w:fldChar w:fldCharType="end"/>
        </w:r>
      </w:hyperlink>
    </w:p>
    <w:p w14:paraId="49897521" w14:textId="7D57D4E0"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52" w:history="1">
        <w:r w:rsidRPr="00B712F4">
          <w:rPr>
            <w:rStyle w:val="Hyperlink"/>
            <w:noProof/>
          </w:rPr>
          <w:t>Financial strength</w:t>
        </w:r>
        <w:r>
          <w:rPr>
            <w:noProof/>
            <w:webHidden/>
          </w:rPr>
          <w:tab/>
        </w:r>
        <w:r>
          <w:rPr>
            <w:noProof/>
            <w:webHidden/>
          </w:rPr>
          <w:fldChar w:fldCharType="begin"/>
        </w:r>
        <w:r>
          <w:rPr>
            <w:noProof/>
            <w:webHidden/>
          </w:rPr>
          <w:instrText xml:space="preserve"> PAGEREF _Toc151587752 \h </w:instrText>
        </w:r>
        <w:r>
          <w:rPr>
            <w:noProof/>
            <w:webHidden/>
          </w:rPr>
        </w:r>
        <w:r>
          <w:rPr>
            <w:noProof/>
            <w:webHidden/>
          </w:rPr>
          <w:fldChar w:fldCharType="separate"/>
        </w:r>
        <w:r w:rsidR="00C766B9">
          <w:rPr>
            <w:noProof/>
            <w:webHidden/>
          </w:rPr>
          <w:t>115</w:t>
        </w:r>
        <w:r>
          <w:rPr>
            <w:noProof/>
            <w:webHidden/>
          </w:rPr>
          <w:fldChar w:fldCharType="end"/>
        </w:r>
      </w:hyperlink>
    </w:p>
    <w:p w14:paraId="395F4556" w14:textId="50F92CED"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53" w:history="1">
        <w:r w:rsidRPr="00B712F4">
          <w:rPr>
            <w:rStyle w:val="Hyperlink"/>
            <w:noProof/>
          </w:rPr>
          <w:t>Five-year financial summary</w:t>
        </w:r>
        <w:r>
          <w:rPr>
            <w:noProof/>
            <w:webHidden/>
          </w:rPr>
          <w:tab/>
        </w:r>
        <w:r>
          <w:rPr>
            <w:noProof/>
            <w:webHidden/>
          </w:rPr>
          <w:fldChar w:fldCharType="begin"/>
        </w:r>
        <w:r>
          <w:rPr>
            <w:noProof/>
            <w:webHidden/>
          </w:rPr>
          <w:instrText xml:space="preserve"> PAGEREF _Toc151587753 \h </w:instrText>
        </w:r>
        <w:r>
          <w:rPr>
            <w:noProof/>
            <w:webHidden/>
          </w:rPr>
        </w:r>
        <w:r>
          <w:rPr>
            <w:noProof/>
            <w:webHidden/>
          </w:rPr>
          <w:fldChar w:fldCharType="separate"/>
        </w:r>
        <w:r w:rsidR="00C766B9">
          <w:rPr>
            <w:noProof/>
            <w:webHidden/>
          </w:rPr>
          <w:t>116</w:t>
        </w:r>
        <w:r>
          <w:rPr>
            <w:noProof/>
            <w:webHidden/>
          </w:rPr>
          <w:fldChar w:fldCharType="end"/>
        </w:r>
      </w:hyperlink>
    </w:p>
    <w:p w14:paraId="16F3BF9F" w14:textId="09761DE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4" w:history="1">
        <w:r w:rsidRPr="00B712F4">
          <w:rPr>
            <w:rStyle w:val="Hyperlink"/>
          </w:rPr>
          <w:t>Summary of financial result</w:t>
        </w:r>
        <w:r>
          <w:rPr>
            <w:webHidden/>
          </w:rPr>
          <w:tab/>
        </w:r>
        <w:r>
          <w:rPr>
            <w:webHidden/>
          </w:rPr>
          <w:fldChar w:fldCharType="begin"/>
        </w:r>
        <w:r>
          <w:rPr>
            <w:webHidden/>
          </w:rPr>
          <w:instrText xml:space="preserve"> PAGEREF _Toc151587754 \h </w:instrText>
        </w:r>
        <w:r>
          <w:rPr>
            <w:webHidden/>
          </w:rPr>
        </w:r>
        <w:r>
          <w:rPr>
            <w:webHidden/>
          </w:rPr>
          <w:fldChar w:fldCharType="separate"/>
        </w:r>
        <w:r w:rsidR="00C766B9">
          <w:rPr>
            <w:webHidden/>
          </w:rPr>
          <w:t>116</w:t>
        </w:r>
        <w:r>
          <w:rPr>
            <w:webHidden/>
          </w:rPr>
          <w:fldChar w:fldCharType="end"/>
        </w:r>
      </w:hyperlink>
    </w:p>
    <w:p w14:paraId="200B0643" w14:textId="5F14F65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5" w:history="1">
        <w:r w:rsidRPr="00B712F4">
          <w:rPr>
            <w:rStyle w:val="Hyperlink"/>
          </w:rPr>
          <w:t>Summary of financial performance</w:t>
        </w:r>
        <w:r>
          <w:rPr>
            <w:webHidden/>
          </w:rPr>
          <w:tab/>
        </w:r>
        <w:r>
          <w:rPr>
            <w:webHidden/>
          </w:rPr>
          <w:fldChar w:fldCharType="begin"/>
        </w:r>
        <w:r>
          <w:rPr>
            <w:webHidden/>
          </w:rPr>
          <w:instrText xml:space="preserve"> PAGEREF _Toc151587755 \h </w:instrText>
        </w:r>
        <w:r>
          <w:rPr>
            <w:webHidden/>
          </w:rPr>
        </w:r>
        <w:r>
          <w:rPr>
            <w:webHidden/>
          </w:rPr>
          <w:fldChar w:fldCharType="separate"/>
        </w:r>
        <w:r w:rsidR="00C766B9">
          <w:rPr>
            <w:webHidden/>
          </w:rPr>
          <w:t>117</w:t>
        </w:r>
        <w:r>
          <w:rPr>
            <w:webHidden/>
          </w:rPr>
          <w:fldChar w:fldCharType="end"/>
        </w:r>
      </w:hyperlink>
    </w:p>
    <w:p w14:paraId="61FC0776" w14:textId="1AA7913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6" w:history="1">
        <w:r w:rsidRPr="00B712F4">
          <w:rPr>
            <w:rStyle w:val="Hyperlink"/>
          </w:rPr>
          <w:t>Explanatory notes</w:t>
        </w:r>
        <w:r>
          <w:rPr>
            <w:webHidden/>
          </w:rPr>
          <w:tab/>
        </w:r>
        <w:r>
          <w:rPr>
            <w:webHidden/>
          </w:rPr>
          <w:fldChar w:fldCharType="begin"/>
        </w:r>
        <w:r>
          <w:rPr>
            <w:webHidden/>
          </w:rPr>
          <w:instrText xml:space="preserve"> PAGEREF _Toc151587756 \h </w:instrText>
        </w:r>
        <w:r>
          <w:rPr>
            <w:webHidden/>
          </w:rPr>
        </w:r>
        <w:r>
          <w:rPr>
            <w:webHidden/>
          </w:rPr>
          <w:fldChar w:fldCharType="separate"/>
        </w:r>
        <w:r w:rsidR="00C766B9">
          <w:rPr>
            <w:webHidden/>
          </w:rPr>
          <w:t>117</w:t>
        </w:r>
        <w:r>
          <w:rPr>
            <w:webHidden/>
          </w:rPr>
          <w:fldChar w:fldCharType="end"/>
        </w:r>
      </w:hyperlink>
    </w:p>
    <w:p w14:paraId="1CB732E1" w14:textId="772DF68A"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57" w:history="1">
        <w:r w:rsidRPr="00B712F4">
          <w:rPr>
            <w:rStyle w:val="Hyperlink"/>
            <w:noProof/>
          </w:rPr>
          <w:t>Directors’ report</w:t>
        </w:r>
        <w:r>
          <w:rPr>
            <w:noProof/>
            <w:webHidden/>
          </w:rPr>
          <w:tab/>
        </w:r>
        <w:r>
          <w:rPr>
            <w:noProof/>
            <w:webHidden/>
          </w:rPr>
          <w:fldChar w:fldCharType="begin"/>
        </w:r>
        <w:r>
          <w:rPr>
            <w:noProof/>
            <w:webHidden/>
          </w:rPr>
          <w:instrText xml:space="preserve"> PAGEREF _Toc151587757 \h </w:instrText>
        </w:r>
        <w:r>
          <w:rPr>
            <w:noProof/>
            <w:webHidden/>
          </w:rPr>
        </w:r>
        <w:r>
          <w:rPr>
            <w:noProof/>
            <w:webHidden/>
          </w:rPr>
          <w:fldChar w:fldCharType="separate"/>
        </w:r>
        <w:r w:rsidR="00C766B9">
          <w:rPr>
            <w:noProof/>
            <w:webHidden/>
          </w:rPr>
          <w:t>117</w:t>
        </w:r>
        <w:r>
          <w:rPr>
            <w:noProof/>
            <w:webHidden/>
          </w:rPr>
          <w:fldChar w:fldCharType="end"/>
        </w:r>
      </w:hyperlink>
    </w:p>
    <w:p w14:paraId="3B27A2A0" w14:textId="7E183C7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8" w:history="1">
        <w:r w:rsidRPr="00B712F4">
          <w:rPr>
            <w:rStyle w:val="Hyperlink"/>
          </w:rPr>
          <w:t>Directors</w:t>
        </w:r>
        <w:r>
          <w:rPr>
            <w:webHidden/>
          </w:rPr>
          <w:tab/>
        </w:r>
        <w:r>
          <w:rPr>
            <w:webHidden/>
          </w:rPr>
          <w:fldChar w:fldCharType="begin"/>
        </w:r>
        <w:r>
          <w:rPr>
            <w:webHidden/>
          </w:rPr>
          <w:instrText xml:space="preserve"> PAGEREF _Toc151587758 \h </w:instrText>
        </w:r>
        <w:r>
          <w:rPr>
            <w:webHidden/>
          </w:rPr>
        </w:r>
        <w:r>
          <w:rPr>
            <w:webHidden/>
          </w:rPr>
          <w:fldChar w:fldCharType="separate"/>
        </w:r>
        <w:r w:rsidR="00C766B9">
          <w:rPr>
            <w:webHidden/>
          </w:rPr>
          <w:t>117</w:t>
        </w:r>
        <w:r>
          <w:rPr>
            <w:webHidden/>
          </w:rPr>
          <w:fldChar w:fldCharType="end"/>
        </w:r>
      </w:hyperlink>
    </w:p>
    <w:p w14:paraId="7A96B980" w14:textId="0B87CF3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59" w:history="1">
        <w:r w:rsidRPr="00B712F4">
          <w:rPr>
            <w:rStyle w:val="Hyperlink"/>
          </w:rPr>
          <w:t>Directors’ meetings</w:t>
        </w:r>
        <w:r>
          <w:rPr>
            <w:webHidden/>
          </w:rPr>
          <w:tab/>
        </w:r>
        <w:r>
          <w:rPr>
            <w:webHidden/>
          </w:rPr>
          <w:fldChar w:fldCharType="begin"/>
        </w:r>
        <w:r>
          <w:rPr>
            <w:webHidden/>
          </w:rPr>
          <w:instrText xml:space="preserve"> PAGEREF _Toc151587759 \h </w:instrText>
        </w:r>
        <w:r>
          <w:rPr>
            <w:webHidden/>
          </w:rPr>
        </w:r>
        <w:r>
          <w:rPr>
            <w:webHidden/>
          </w:rPr>
          <w:fldChar w:fldCharType="separate"/>
        </w:r>
        <w:r w:rsidR="00C766B9">
          <w:rPr>
            <w:webHidden/>
          </w:rPr>
          <w:t>118</w:t>
        </w:r>
        <w:r>
          <w:rPr>
            <w:webHidden/>
          </w:rPr>
          <w:fldChar w:fldCharType="end"/>
        </w:r>
      </w:hyperlink>
    </w:p>
    <w:p w14:paraId="03575A7D" w14:textId="32587A3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0" w:history="1">
        <w:r w:rsidRPr="00B712F4">
          <w:rPr>
            <w:rStyle w:val="Hyperlink"/>
          </w:rPr>
          <w:t>Director benefits</w:t>
        </w:r>
        <w:r>
          <w:rPr>
            <w:webHidden/>
          </w:rPr>
          <w:tab/>
        </w:r>
        <w:r>
          <w:rPr>
            <w:webHidden/>
          </w:rPr>
          <w:fldChar w:fldCharType="begin"/>
        </w:r>
        <w:r>
          <w:rPr>
            <w:webHidden/>
          </w:rPr>
          <w:instrText xml:space="preserve"> PAGEREF _Toc151587760 \h </w:instrText>
        </w:r>
        <w:r>
          <w:rPr>
            <w:webHidden/>
          </w:rPr>
        </w:r>
        <w:r>
          <w:rPr>
            <w:webHidden/>
          </w:rPr>
          <w:fldChar w:fldCharType="separate"/>
        </w:r>
        <w:r w:rsidR="00C766B9">
          <w:rPr>
            <w:webHidden/>
          </w:rPr>
          <w:t>119</w:t>
        </w:r>
        <w:r>
          <w:rPr>
            <w:webHidden/>
          </w:rPr>
          <w:fldChar w:fldCharType="end"/>
        </w:r>
      </w:hyperlink>
    </w:p>
    <w:p w14:paraId="493731F8" w14:textId="5F680E2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1" w:history="1">
        <w:r w:rsidRPr="00B712F4">
          <w:rPr>
            <w:rStyle w:val="Hyperlink"/>
          </w:rPr>
          <w:t>Directors’ and officers’ liability insurance</w:t>
        </w:r>
        <w:r>
          <w:rPr>
            <w:webHidden/>
          </w:rPr>
          <w:tab/>
        </w:r>
        <w:r>
          <w:rPr>
            <w:webHidden/>
          </w:rPr>
          <w:fldChar w:fldCharType="begin"/>
        </w:r>
        <w:r>
          <w:rPr>
            <w:webHidden/>
          </w:rPr>
          <w:instrText xml:space="preserve"> PAGEREF _Toc151587761 \h </w:instrText>
        </w:r>
        <w:r>
          <w:rPr>
            <w:webHidden/>
          </w:rPr>
        </w:r>
        <w:r>
          <w:rPr>
            <w:webHidden/>
          </w:rPr>
          <w:fldChar w:fldCharType="separate"/>
        </w:r>
        <w:r w:rsidR="00C766B9">
          <w:rPr>
            <w:webHidden/>
          </w:rPr>
          <w:t>119</w:t>
        </w:r>
        <w:r>
          <w:rPr>
            <w:webHidden/>
          </w:rPr>
          <w:fldChar w:fldCharType="end"/>
        </w:r>
      </w:hyperlink>
    </w:p>
    <w:p w14:paraId="6584D8A6" w14:textId="09159EB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2" w:history="1">
        <w:r w:rsidRPr="00B712F4">
          <w:rPr>
            <w:rStyle w:val="Hyperlink"/>
          </w:rPr>
          <w:t>Interest in contracts</w:t>
        </w:r>
        <w:r>
          <w:rPr>
            <w:webHidden/>
          </w:rPr>
          <w:tab/>
        </w:r>
        <w:r>
          <w:rPr>
            <w:webHidden/>
          </w:rPr>
          <w:fldChar w:fldCharType="begin"/>
        </w:r>
        <w:r>
          <w:rPr>
            <w:webHidden/>
          </w:rPr>
          <w:instrText xml:space="preserve"> PAGEREF _Toc151587762 \h </w:instrText>
        </w:r>
        <w:r>
          <w:rPr>
            <w:webHidden/>
          </w:rPr>
        </w:r>
        <w:r>
          <w:rPr>
            <w:webHidden/>
          </w:rPr>
          <w:fldChar w:fldCharType="separate"/>
        </w:r>
        <w:r w:rsidR="00C766B9">
          <w:rPr>
            <w:webHidden/>
          </w:rPr>
          <w:t>120</w:t>
        </w:r>
        <w:r>
          <w:rPr>
            <w:webHidden/>
          </w:rPr>
          <w:fldChar w:fldCharType="end"/>
        </w:r>
      </w:hyperlink>
    </w:p>
    <w:p w14:paraId="3478452D" w14:textId="7E6A0BE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3" w:history="1">
        <w:r w:rsidRPr="00B712F4">
          <w:rPr>
            <w:rStyle w:val="Hyperlink"/>
          </w:rPr>
          <w:t>Principal activities</w:t>
        </w:r>
        <w:r>
          <w:rPr>
            <w:webHidden/>
          </w:rPr>
          <w:tab/>
        </w:r>
        <w:r>
          <w:rPr>
            <w:webHidden/>
          </w:rPr>
          <w:fldChar w:fldCharType="begin"/>
        </w:r>
        <w:r>
          <w:rPr>
            <w:webHidden/>
          </w:rPr>
          <w:instrText xml:space="preserve"> PAGEREF _Toc151587763 \h </w:instrText>
        </w:r>
        <w:r>
          <w:rPr>
            <w:webHidden/>
          </w:rPr>
        </w:r>
        <w:r>
          <w:rPr>
            <w:webHidden/>
          </w:rPr>
          <w:fldChar w:fldCharType="separate"/>
        </w:r>
        <w:r w:rsidR="00C766B9">
          <w:rPr>
            <w:webHidden/>
          </w:rPr>
          <w:t>120</w:t>
        </w:r>
        <w:r>
          <w:rPr>
            <w:webHidden/>
          </w:rPr>
          <w:fldChar w:fldCharType="end"/>
        </w:r>
      </w:hyperlink>
    </w:p>
    <w:p w14:paraId="0502A645" w14:textId="46E9C86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4" w:history="1">
        <w:r w:rsidRPr="00B712F4">
          <w:rPr>
            <w:rStyle w:val="Hyperlink"/>
          </w:rPr>
          <w:t>Operating results</w:t>
        </w:r>
        <w:r>
          <w:rPr>
            <w:webHidden/>
          </w:rPr>
          <w:tab/>
        </w:r>
        <w:r>
          <w:rPr>
            <w:webHidden/>
          </w:rPr>
          <w:fldChar w:fldCharType="begin"/>
        </w:r>
        <w:r>
          <w:rPr>
            <w:webHidden/>
          </w:rPr>
          <w:instrText xml:space="preserve"> PAGEREF _Toc151587764 \h </w:instrText>
        </w:r>
        <w:r>
          <w:rPr>
            <w:webHidden/>
          </w:rPr>
        </w:r>
        <w:r>
          <w:rPr>
            <w:webHidden/>
          </w:rPr>
          <w:fldChar w:fldCharType="separate"/>
        </w:r>
        <w:r w:rsidR="00C766B9">
          <w:rPr>
            <w:webHidden/>
          </w:rPr>
          <w:t>120</w:t>
        </w:r>
        <w:r>
          <w:rPr>
            <w:webHidden/>
          </w:rPr>
          <w:fldChar w:fldCharType="end"/>
        </w:r>
      </w:hyperlink>
    </w:p>
    <w:p w14:paraId="51B14D27" w14:textId="4F877D8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5" w:history="1">
        <w:r w:rsidRPr="00B712F4">
          <w:rPr>
            <w:rStyle w:val="Hyperlink"/>
          </w:rPr>
          <w:t>Review of operations</w:t>
        </w:r>
        <w:r>
          <w:rPr>
            <w:webHidden/>
          </w:rPr>
          <w:tab/>
        </w:r>
        <w:r>
          <w:rPr>
            <w:webHidden/>
          </w:rPr>
          <w:fldChar w:fldCharType="begin"/>
        </w:r>
        <w:r>
          <w:rPr>
            <w:webHidden/>
          </w:rPr>
          <w:instrText xml:space="preserve"> PAGEREF _Toc151587765 \h </w:instrText>
        </w:r>
        <w:r>
          <w:rPr>
            <w:webHidden/>
          </w:rPr>
        </w:r>
        <w:r>
          <w:rPr>
            <w:webHidden/>
          </w:rPr>
          <w:fldChar w:fldCharType="separate"/>
        </w:r>
        <w:r w:rsidR="00C766B9">
          <w:rPr>
            <w:webHidden/>
          </w:rPr>
          <w:t>120</w:t>
        </w:r>
        <w:r>
          <w:rPr>
            <w:webHidden/>
          </w:rPr>
          <w:fldChar w:fldCharType="end"/>
        </w:r>
      </w:hyperlink>
    </w:p>
    <w:p w14:paraId="19E9B1D4" w14:textId="37DBAA7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66" w:history="1">
        <w:r w:rsidRPr="00B712F4">
          <w:rPr>
            <w:rStyle w:val="Hyperlink"/>
          </w:rPr>
          <w:t>State of affairs</w:t>
        </w:r>
        <w:r>
          <w:rPr>
            <w:webHidden/>
          </w:rPr>
          <w:tab/>
        </w:r>
        <w:r>
          <w:rPr>
            <w:webHidden/>
          </w:rPr>
          <w:fldChar w:fldCharType="begin"/>
        </w:r>
        <w:r>
          <w:rPr>
            <w:webHidden/>
          </w:rPr>
          <w:instrText xml:space="preserve"> PAGEREF _Toc151587766 \h </w:instrText>
        </w:r>
        <w:r>
          <w:rPr>
            <w:webHidden/>
          </w:rPr>
        </w:r>
        <w:r>
          <w:rPr>
            <w:webHidden/>
          </w:rPr>
          <w:fldChar w:fldCharType="separate"/>
        </w:r>
        <w:r w:rsidR="00C766B9">
          <w:rPr>
            <w:webHidden/>
          </w:rPr>
          <w:t>120</w:t>
        </w:r>
        <w:r>
          <w:rPr>
            <w:webHidden/>
          </w:rPr>
          <w:fldChar w:fldCharType="end"/>
        </w:r>
      </w:hyperlink>
    </w:p>
    <w:p w14:paraId="3557D1A1" w14:textId="62E71D2A"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67" w:history="1">
        <w:r w:rsidRPr="00B712F4">
          <w:rPr>
            <w:rStyle w:val="Hyperlink"/>
            <w:noProof/>
          </w:rPr>
          <w:t>Melbourne Water Financial Management Compliance Attestation</w:t>
        </w:r>
        <w:r>
          <w:rPr>
            <w:noProof/>
            <w:webHidden/>
          </w:rPr>
          <w:tab/>
        </w:r>
        <w:r>
          <w:rPr>
            <w:noProof/>
            <w:webHidden/>
          </w:rPr>
          <w:fldChar w:fldCharType="begin"/>
        </w:r>
        <w:r>
          <w:rPr>
            <w:noProof/>
            <w:webHidden/>
          </w:rPr>
          <w:instrText xml:space="preserve"> PAGEREF _Toc151587767 \h </w:instrText>
        </w:r>
        <w:r>
          <w:rPr>
            <w:noProof/>
            <w:webHidden/>
          </w:rPr>
        </w:r>
        <w:r>
          <w:rPr>
            <w:noProof/>
            <w:webHidden/>
          </w:rPr>
          <w:fldChar w:fldCharType="separate"/>
        </w:r>
        <w:r w:rsidR="00C766B9">
          <w:rPr>
            <w:noProof/>
            <w:webHidden/>
          </w:rPr>
          <w:t>120</w:t>
        </w:r>
        <w:r>
          <w:rPr>
            <w:noProof/>
            <w:webHidden/>
          </w:rPr>
          <w:fldChar w:fldCharType="end"/>
        </w:r>
      </w:hyperlink>
    </w:p>
    <w:p w14:paraId="0511EF80" w14:textId="35531BD8"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768" w:history="1">
        <w:r w:rsidRPr="00B712F4">
          <w:rPr>
            <w:rStyle w:val="Hyperlink"/>
          </w:rPr>
          <w:t>Financial report</w:t>
        </w:r>
        <w:r>
          <w:rPr>
            <w:webHidden/>
          </w:rPr>
          <w:tab/>
        </w:r>
        <w:r>
          <w:rPr>
            <w:webHidden/>
          </w:rPr>
          <w:fldChar w:fldCharType="begin"/>
        </w:r>
        <w:r>
          <w:rPr>
            <w:webHidden/>
          </w:rPr>
          <w:instrText xml:space="preserve"> PAGEREF _Toc151587768 \h </w:instrText>
        </w:r>
        <w:r>
          <w:rPr>
            <w:webHidden/>
          </w:rPr>
        </w:r>
        <w:r>
          <w:rPr>
            <w:webHidden/>
          </w:rPr>
          <w:fldChar w:fldCharType="separate"/>
        </w:r>
        <w:r w:rsidR="00C766B9">
          <w:rPr>
            <w:webHidden/>
          </w:rPr>
          <w:t>121</w:t>
        </w:r>
        <w:r>
          <w:rPr>
            <w:webHidden/>
          </w:rPr>
          <w:fldChar w:fldCharType="end"/>
        </w:r>
      </w:hyperlink>
    </w:p>
    <w:p w14:paraId="1C1DA518" w14:textId="1024A671"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69" w:history="1">
        <w:r w:rsidRPr="00B712F4">
          <w:rPr>
            <w:rStyle w:val="Hyperlink"/>
            <w:noProof/>
          </w:rPr>
          <w:t>How this report is Structured</w:t>
        </w:r>
        <w:r>
          <w:rPr>
            <w:noProof/>
            <w:webHidden/>
          </w:rPr>
          <w:tab/>
        </w:r>
        <w:r>
          <w:rPr>
            <w:noProof/>
            <w:webHidden/>
          </w:rPr>
          <w:fldChar w:fldCharType="begin"/>
        </w:r>
        <w:r>
          <w:rPr>
            <w:noProof/>
            <w:webHidden/>
          </w:rPr>
          <w:instrText xml:space="preserve"> PAGEREF _Toc151587769 \h </w:instrText>
        </w:r>
        <w:r>
          <w:rPr>
            <w:noProof/>
            <w:webHidden/>
          </w:rPr>
        </w:r>
        <w:r>
          <w:rPr>
            <w:noProof/>
            <w:webHidden/>
          </w:rPr>
          <w:fldChar w:fldCharType="separate"/>
        </w:r>
        <w:r w:rsidR="00C766B9">
          <w:rPr>
            <w:noProof/>
            <w:webHidden/>
          </w:rPr>
          <w:t>121</w:t>
        </w:r>
        <w:r>
          <w:rPr>
            <w:noProof/>
            <w:webHidden/>
          </w:rPr>
          <w:fldChar w:fldCharType="end"/>
        </w:r>
      </w:hyperlink>
    </w:p>
    <w:p w14:paraId="385347E9" w14:textId="71AF6C6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70" w:history="1">
        <w:r w:rsidRPr="00B712F4">
          <w:rPr>
            <w:rStyle w:val="Hyperlink"/>
          </w:rPr>
          <w:t>Certification of the financial statements</w:t>
        </w:r>
        <w:r>
          <w:rPr>
            <w:webHidden/>
          </w:rPr>
          <w:tab/>
        </w:r>
        <w:r>
          <w:rPr>
            <w:webHidden/>
          </w:rPr>
          <w:fldChar w:fldCharType="begin"/>
        </w:r>
        <w:r>
          <w:rPr>
            <w:webHidden/>
          </w:rPr>
          <w:instrText xml:space="preserve"> PAGEREF _Toc151587770 \h </w:instrText>
        </w:r>
        <w:r>
          <w:rPr>
            <w:webHidden/>
          </w:rPr>
        </w:r>
        <w:r>
          <w:rPr>
            <w:webHidden/>
          </w:rPr>
          <w:fldChar w:fldCharType="separate"/>
        </w:r>
        <w:r w:rsidR="00C766B9">
          <w:rPr>
            <w:webHidden/>
          </w:rPr>
          <w:t>121</w:t>
        </w:r>
        <w:r>
          <w:rPr>
            <w:webHidden/>
          </w:rPr>
          <w:fldChar w:fldCharType="end"/>
        </w:r>
      </w:hyperlink>
    </w:p>
    <w:p w14:paraId="6DFA8657" w14:textId="1A44DFD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71" w:history="1">
        <w:r w:rsidRPr="00B712F4">
          <w:rPr>
            <w:rStyle w:val="Hyperlink"/>
          </w:rPr>
          <w:t>Financial statements</w:t>
        </w:r>
        <w:r>
          <w:rPr>
            <w:webHidden/>
          </w:rPr>
          <w:tab/>
        </w:r>
        <w:r>
          <w:rPr>
            <w:webHidden/>
          </w:rPr>
          <w:fldChar w:fldCharType="begin"/>
        </w:r>
        <w:r>
          <w:rPr>
            <w:webHidden/>
          </w:rPr>
          <w:instrText xml:space="preserve"> PAGEREF _Toc151587771 \h </w:instrText>
        </w:r>
        <w:r>
          <w:rPr>
            <w:webHidden/>
          </w:rPr>
        </w:r>
        <w:r>
          <w:rPr>
            <w:webHidden/>
          </w:rPr>
          <w:fldChar w:fldCharType="separate"/>
        </w:r>
        <w:r w:rsidR="00C766B9">
          <w:rPr>
            <w:webHidden/>
          </w:rPr>
          <w:t>121</w:t>
        </w:r>
        <w:r>
          <w:rPr>
            <w:webHidden/>
          </w:rPr>
          <w:fldChar w:fldCharType="end"/>
        </w:r>
      </w:hyperlink>
    </w:p>
    <w:p w14:paraId="3F00A97F" w14:textId="22FAFDF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72" w:history="1">
        <w:r w:rsidRPr="00B712F4">
          <w:rPr>
            <w:rStyle w:val="Hyperlink"/>
          </w:rPr>
          <w:t>Notes to the financial statements</w:t>
        </w:r>
        <w:r>
          <w:rPr>
            <w:webHidden/>
          </w:rPr>
          <w:tab/>
        </w:r>
        <w:r>
          <w:rPr>
            <w:webHidden/>
          </w:rPr>
          <w:fldChar w:fldCharType="begin"/>
        </w:r>
        <w:r>
          <w:rPr>
            <w:webHidden/>
          </w:rPr>
          <w:instrText xml:space="preserve"> PAGEREF _Toc151587772 \h </w:instrText>
        </w:r>
        <w:r>
          <w:rPr>
            <w:webHidden/>
          </w:rPr>
        </w:r>
        <w:r>
          <w:rPr>
            <w:webHidden/>
          </w:rPr>
          <w:fldChar w:fldCharType="separate"/>
        </w:r>
        <w:r w:rsidR="00C766B9">
          <w:rPr>
            <w:webHidden/>
          </w:rPr>
          <w:t>121</w:t>
        </w:r>
        <w:r>
          <w:rPr>
            <w:webHidden/>
          </w:rPr>
          <w:fldChar w:fldCharType="end"/>
        </w:r>
      </w:hyperlink>
    </w:p>
    <w:p w14:paraId="17734A93" w14:textId="5FC6D55C"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73" w:history="1">
        <w:r w:rsidRPr="00B712F4">
          <w:rPr>
            <w:rStyle w:val="Hyperlink"/>
            <w:noProof/>
          </w:rPr>
          <w:t>Melbourne Water Corporation Statement by Directors and Chief Financial Officer</w:t>
        </w:r>
        <w:r>
          <w:rPr>
            <w:noProof/>
            <w:webHidden/>
          </w:rPr>
          <w:tab/>
        </w:r>
        <w:r>
          <w:rPr>
            <w:noProof/>
            <w:webHidden/>
          </w:rPr>
          <w:fldChar w:fldCharType="begin"/>
        </w:r>
        <w:r>
          <w:rPr>
            <w:noProof/>
            <w:webHidden/>
          </w:rPr>
          <w:instrText xml:space="preserve"> PAGEREF _Toc151587773 \h </w:instrText>
        </w:r>
        <w:r>
          <w:rPr>
            <w:noProof/>
            <w:webHidden/>
          </w:rPr>
        </w:r>
        <w:r>
          <w:rPr>
            <w:noProof/>
            <w:webHidden/>
          </w:rPr>
          <w:fldChar w:fldCharType="separate"/>
        </w:r>
        <w:r w:rsidR="00C766B9">
          <w:rPr>
            <w:noProof/>
            <w:webHidden/>
          </w:rPr>
          <w:t>123</w:t>
        </w:r>
        <w:r>
          <w:rPr>
            <w:noProof/>
            <w:webHidden/>
          </w:rPr>
          <w:fldChar w:fldCharType="end"/>
        </w:r>
      </w:hyperlink>
    </w:p>
    <w:p w14:paraId="3D00B049" w14:textId="5667958E"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74" w:history="1">
        <w:r w:rsidRPr="00B712F4">
          <w:rPr>
            <w:rStyle w:val="Hyperlink"/>
            <w:noProof/>
          </w:rPr>
          <w:t>Statement of Profit or Loss and Other Comprehensive Income</w:t>
        </w:r>
        <w:r>
          <w:rPr>
            <w:noProof/>
            <w:webHidden/>
          </w:rPr>
          <w:tab/>
        </w:r>
        <w:r>
          <w:rPr>
            <w:noProof/>
            <w:webHidden/>
          </w:rPr>
          <w:fldChar w:fldCharType="begin"/>
        </w:r>
        <w:r>
          <w:rPr>
            <w:noProof/>
            <w:webHidden/>
          </w:rPr>
          <w:instrText xml:space="preserve"> PAGEREF _Toc151587774 \h </w:instrText>
        </w:r>
        <w:r>
          <w:rPr>
            <w:noProof/>
            <w:webHidden/>
          </w:rPr>
        </w:r>
        <w:r>
          <w:rPr>
            <w:noProof/>
            <w:webHidden/>
          </w:rPr>
          <w:fldChar w:fldCharType="separate"/>
        </w:r>
        <w:r w:rsidR="00C766B9">
          <w:rPr>
            <w:noProof/>
            <w:webHidden/>
          </w:rPr>
          <w:t>123</w:t>
        </w:r>
        <w:r>
          <w:rPr>
            <w:noProof/>
            <w:webHidden/>
          </w:rPr>
          <w:fldChar w:fldCharType="end"/>
        </w:r>
      </w:hyperlink>
    </w:p>
    <w:p w14:paraId="5E77B3EA" w14:textId="053C4490"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75" w:history="1">
        <w:r w:rsidRPr="00B712F4">
          <w:rPr>
            <w:rStyle w:val="Hyperlink"/>
            <w:noProof/>
          </w:rPr>
          <w:t>Statement of Financial Position</w:t>
        </w:r>
        <w:r>
          <w:rPr>
            <w:noProof/>
            <w:webHidden/>
          </w:rPr>
          <w:tab/>
        </w:r>
        <w:r>
          <w:rPr>
            <w:noProof/>
            <w:webHidden/>
          </w:rPr>
          <w:fldChar w:fldCharType="begin"/>
        </w:r>
        <w:r>
          <w:rPr>
            <w:noProof/>
            <w:webHidden/>
          </w:rPr>
          <w:instrText xml:space="preserve"> PAGEREF _Toc151587775 \h </w:instrText>
        </w:r>
        <w:r>
          <w:rPr>
            <w:noProof/>
            <w:webHidden/>
          </w:rPr>
        </w:r>
        <w:r>
          <w:rPr>
            <w:noProof/>
            <w:webHidden/>
          </w:rPr>
          <w:fldChar w:fldCharType="separate"/>
        </w:r>
        <w:r w:rsidR="00C766B9">
          <w:rPr>
            <w:noProof/>
            <w:webHidden/>
          </w:rPr>
          <w:t>125</w:t>
        </w:r>
        <w:r>
          <w:rPr>
            <w:noProof/>
            <w:webHidden/>
          </w:rPr>
          <w:fldChar w:fldCharType="end"/>
        </w:r>
      </w:hyperlink>
    </w:p>
    <w:p w14:paraId="313DF838" w14:textId="647D3CBE"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76" w:history="1">
        <w:r w:rsidRPr="00B712F4">
          <w:rPr>
            <w:rStyle w:val="Hyperlink"/>
            <w:noProof/>
          </w:rPr>
          <w:t>Statement of Changes in Equity</w:t>
        </w:r>
        <w:r>
          <w:rPr>
            <w:noProof/>
            <w:webHidden/>
          </w:rPr>
          <w:tab/>
        </w:r>
        <w:r>
          <w:rPr>
            <w:noProof/>
            <w:webHidden/>
          </w:rPr>
          <w:fldChar w:fldCharType="begin"/>
        </w:r>
        <w:r>
          <w:rPr>
            <w:noProof/>
            <w:webHidden/>
          </w:rPr>
          <w:instrText xml:space="preserve"> PAGEREF _Toc151587776 \h </w:instrText>
        </w:r>
        <w:r>
          <w:rPr>
            <w:noProof/>
            <w:webHidden/>
          </w:rPr>
        </w:r>
        <w:r>
          <w:rPr>
            <w:noProof/>
            <w:webHidden/>
          </w:rPr>
          <w:fldChar w:fldCharType="separate"/>
        </w:r>
        <w:r w:rsidR="00C766B9">
          <w:rPr>
            <w:noProof/>
            <w:webHidden/>
          </w:rPr>
          <w:t>126</w:t>
        </w:r>
        <w:r>
          <w:rPr>
            <w:noProof/>
            <w:webHidden/>
          </w:rPr>
          <w:fldChar w:fldCharType="end"/>
        </w:r>
      </w:hyperlink>
    </w:p>
    <w:p w14:paraId="31683883" w14:textId="3C7844E3"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77" w:history="1">
        <w:r w:rsidRPr="00B712F4">
          <w:rPr>
            <w:rStyle w:val="Hyperlink"/>
            <w:noProof/>
          </w:rPr>
          <w:t>Statement of Cash Flows</w:t>
        </w:r>
        <w:r>
          <w:rPr>
            <w:noProof/>
            <w:webHidden/>
          </w:rPr>
          <w:tab/>
        </w:r>
        <w:r>
          <w:rPr>
            <w:noProof/>
            <w:webHidden/>
          </w:rPr>
          <w:fldChar w:fldCharType="begin"/>
        </w:r>
        <w:r>
          <w:rPr>
            <w:noProof/>
            <w:webHidden/>
          </w:rPr>
          <w:instrText xml:space="preserve"> PAGEREF _Toc151587777 \h </w:instrText>
        </w:r>
        <w:r>
          <w:rPr>
            <w:noProof/>
            <w:webHidden/>
          </w:rPr>
        </w:r>
        <w:r>
          <w:rPr>
            <w:noProof/>
            <w:webHidden/>
          </w:rPr>
          <w:fldChar w:fldCharType="separate"/>
        </w:r>
        <w:r w:rsidR="00C766B9">
          <w:rPr>
            <w:noProof/>
            <w:webHidden/>
          </w:rPr>
          <w:t>128</w:t>
        </w:r>
        <w:r>
          <w:rPr>
            <w:noProof/>
            <w:webHidden/>
          </w:rPr>
          <w:fldChar w:fldCharType="end"/>
        </w:r>
      </w:hyperlink>
    </w:p>
    <w:p w14:paraId="064CCDF7" w14:textId="6F9AD8AE"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78" w:history="1">
        <w:r w:rsidRPr="00B712F4">
          <w:rPr>
            <w:rStyle w:val="Hyperlink"/>
            <w:noProof/>
          </w:rPr>
          <w:t>About this report</w:t>
        </w:r>
        <w:r>
          <w:rPr>
            <w:noProof/>
            <w:webHidden/>
          </w:rPr>
          <w:tab/>
        </w:r>
        <w:r>
          <w:rPr>
            <w:noProof/>
            <w:webHidden/>
          </w:rPr>
          <w:fldChar w:fldCharType="begin"/>
        </w:r>
        <w:r>
          <w:rPr>
            <w:noProof/>
            <w:webHidden/>
          </w:rPr>
          <w:instrText xml:space="preserve"> PAGEREF _Toc151587778 \h </w:instrText>
        </w:r>
        <w:r>
          <w:rPr>
            <w:noProof/>
            <w:webHidden/>
          </w:rPr>
        </w:r>
        <w:r>
          <w:rPr>
            <w:noProof/>
            <w:webHidden/>
          </w:rPr>
          <w:fldChar w:fldCharType="separate"/>
        </w:r>
        <w:r w:rsidR="00C766B9">
          <w:rPr>
            <w:noProof/>
            <w:webHidden/>
          </w:rPr>
          <w:t>129</w:t>
        </w:r>
        <w:r>
          <w:rPr>
            <w:noProof/>
            <w:webHidden/>
          </w:rPr>
          <w:fldChar w:fldCharType="end"/>
        </w:r>
      </w:hyperlink>
    </w:p>
    <w:p w14:paraId="4B861E13" w14:textId="5C63535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79" w:history="1">
        <w:r w:rsidRPr="00B712F4">
          <w:rPr>
            <w:rStyle w:val="Hyperlink"/>
          </w:rPr>
          <w:t>Basis of preparation</w:t>
        </w:r>
        <w:r>
          <w:rPr>
            <w:webHidden/>
          </w:rPr>
          <w:tab/>
        </w:r>
        <w:r>
          <w:rPr>
            <w:webHidden/>
          </w:rPr>
          <w:fldChar w:fldCharType="begin"/>
        </w:r>
        <w:r>
          <w:rPr>
            <w:webHidden/>
          </w:rPr>
          <w:instrText xml:space="preserve"> PAGEREF _Toc151587779 \h </w:instrText>
        </w:r>
        <w:r>
          <w:rPr>
            <w:webHidden/>
          </w:rPr>
        </w:r>
        <w:r>
          <w:rPr>
            <w:webHidden/>
          </w:rPr>
          <w:fldChar w:fldCharType="separate"/>
        </w:r>
        <w:r w:rsidR="00C766B9">
          <w:rPr>
            <w:webHidden/>
          </w:rPr>
          <w:t>129</w:t>
        </w:r>
        <w:r>
          <w:rPr>
            <w:webHidden/>
          </w:rPr>
          <w:fldChar w:fldCharType="end"/>
        </w:r>
      </w:hyperlink>
    </w:p>
    <w:p w14:paraId="733C9238" w14:textId="04247C4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0" w:history="1">
        <w:r w:rsidRPr="00B712F4">
          <w:rPr>
            <w:rStyle w:val="Hyperlink"/>
          </w:rPr>
          <w:t>Financial reporting impacts of climate related matters</w:t>
        </w:r>
        <w:r>
          <w:rPr>
            <w:webHidden/>
          </w:rPr>
          <w:tab/>
        </w:r>
        <w:r>
          <w:rPr>
            <w:webHidden/>
          </w:rPr>
          <w:fldChar w:fldCharType="begin"/>
        </w:r>
        <w:r>
          <w:rPr>
            <w:webHidden/>
          </w:rPr>
          <w:instrText xml:space="preserve"> PAGEREF _Toc151587780 \h </w:instrText>
        </w:r>
        <w:r>
          <w:rPr>
            <w:webHidden/>
          </w:rPr>
        </w:r>
        <w:r>
          <w:rPr>
            <w:webHidden/>
          </w:rPr>
          <w:fldChar w:fldCharType="separate"/>
        </w:r>
        <w:r w:rsidR="00C766B9">
          <w:rPr>
            <w:webHidden/>
          </w:rPr>
          <w:t>130</w:t>
        </w:r>
        <w:r>
          <w:rPr>
            <w:webHidden/>
          </w:rPr>
          <w:fldChar w:fldCharType="end"/>
        </w:r>
      </w:hyperlink>
    </w:p>
    <w:p w14:paraId="75C26DF2" w14:textId="2005E4B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1" w:history="1">
        <w:r w:rsidRPr="00B712F4">
          <w:rPr>
            <w:rStyle w:val="Hyperlink"/>
          </w:rPr>
          <w:t>Going concern</w:t>
        </w:r>
        <w:r>
          <w:rPr>
            <w:webHidden/>
          </w:rPr>
          <w:tab/>
        </w:r>
        <w:r>
          <w:rPr>
            <w:webHidden/>
          </w:rPr>
          <w:fldChar w:fldCharType="begin"/>
        </w:r>
        <w:r>
          <w:rPr>
            <w:webHidden/>
          </w:rPr>
          <w:instrText xml:space="preserve"> PAGEREF _Toc151587781 \h </w:instrText>
        </w:r>
        <w:r>
          <w:rPr>
            <w:webHidden/>
          </w:rPr>
        </w:r>
        <w:r>
          <w:rPr>
            <w:webHidden/>
          </w:rPr>
          <w:fldChar w:fldCharType="separate"/>
        </w:r>
        <w:r w:rsidR="00C766B9">
          <w:rPr>
            <w:webHidden/>
          </w:rPr>
          <w:t>131</w:t>
        </w:r>
        <w:r>
          <w:rPr>
            <w:webHidden/>
          </w:rPr>
          <w:fldChar w:fldCharType="end"/>
        </w:r>
      </w:hyperlink>
    </w:p>
    <w:p w14:paraId="3F00C3A4" w14:textId="04A98E5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2" w:history="1">
        <w:r w:rsidRPr="00B712F4">
          <w:rPr>
            <w:rStyle w:val="Hyperlink"/>
          </w:rPr>
          <w:t>Compliance</w:t>
        </w:r>
        <w:r>
          <w:rPr>
            <w:webHidden/>
          </w:rPr>
          <w:tab/>
        </w:r>
        <w:r>
          <w:rPr>
            <w:webHidden/>
          </w:rPr>
          <w:fldChar w:fldCharType="begin"/>
        </w:r>
        <w:r>
          <w:rPr>
            <w:webHidden/>
          </w:rPr>
          <w:instrText xml:space="preserve"> PAGEREF _Toc151587782 \h </w:instrText>
        </w:r>
        <w:r>
          <w:rPr>
            <w:webHidden/>
          </w:rPr>
        </w:r>
        <w:r>
          <w:rPr>
            <w:webHidden/>
          </w:rPr>
          <w:fldChar w:fldCharType="separate"/>
        </w:r>
        <w:r w:rsidR="00C766B9">
          <w:rPr>
            <w:webHidden/>
          </w:rPr>
          <w:t>131</w:t>
        </w:r>
        <w:r>
          <w:rPr>
            <w:webHidden/>
          </w:rPr>
          <w:fldChar w:fldCharType="end"/>
        </w:r>
      </w:hyperlink>
    </w:p>
    <w:p w14:paraId="1B5E459E" w14:textId="7FC1275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3" w:history="1">
        <w:r w:rsidRPr="00B712F4">
          <w:rPr>
            <w:rStyle w:val="Hyperlink"/>
          </w:rPr>
          <w:t>Accounting policies</w:t>
        </w:r>
        <w:r>
          <w:rPr>
            <w:webHidden/>
          </w:rPr>
          <w:tab/>
        </w:r>
        <w:r>
          <w:rPr>
            <w:webHidden/>
          </w:rPr>
          <w:fldChar w:fldCharType="begin"/>
        </w:r>
        <w:r>
          <w:rPr>
            <w:webHidden/>
          </w:rPr>
          <w:instrText xml:space="preserve"> PAGEREF _Toc151587783 \h </w:instrText>
        </w:r>
        <w:r>
          <w:rPr>
            <w:webHidden/>
          </w:rPr>
        </w:r>
        <w:r>
          <w:rPr>
            <w:webHidden/>
          </w:rPr>
          <w:fldChar w:fldCharType="separate"/>
        </w:r>
        <w:r w:rsidR="00C766B9">
          <w:rPr>
            <w:webHidden/>
          </w:rPr>
          <w:t>131</w:t>
        </w:r>
        <w:r>
          <w:rPr>
            <w:webHidden/>
          </w:rPr>
          <w:fldChar w:fldCharType="end"/>
        </w:r>
      </w:hyperlink>
    </w:p>
    <w:p w14:paraId="0AA18C7A" w14:textId="3DA9A9F1"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84" w:history="1">
        <w:r w:rsidRPr="00B712F4">
          <w:rPr>
            <w:rStyle w:val="Hyperlink"/>
            <w:noProof/>
          </w:rPr>
          <w:t>Funding delivery of our services</w:t>
        </w:r>
        <w:r>
          <w:rPr>
            <w:noProof/>
            <w:webHidden/>
          </w:rPr>
          <w:tab/>
        </w:r>
        <w:r>
          <w:rPr>
            <w:noProof/>
            <w:webHidden/>
          </w:rPr>
          <w:fldChar w:fldCharType="begin"/>
        </w:r>
        <w:r>
          <w:rPr>
            <w:noProof/>
            <w:webHidden/>
          </w:rPr>
          <w:instrText xml:space="preserve"> PAGEREF _Toc151587784 \h </w:instrText>
        </w:r>
        <w:r>
          <w:rPr>
            <w:noProof/>
            <w:webHidden/>
          </w:rPr>
        </w:r>
        <w:r>
          <w:rPr>
            <w:noProof/>
            <w:webHidden/>
          </w:rPr>
          <w:fldChar w:fldCharType="separate"/>
        </w:r>
        <w:r w:rsidR="00C766B9">
          <w:rPr>
            <w:noProof/>
            <w:webHidden/>
          </w:rPr>
          <w:t>131</w:t>
        </w:r>
        <w:r>
          <w:rPr>
            <w:noProof/>
            <w:webHidden/>
          </w:rPr>
          <w:fldChar w:fldCharType="end"/>
        </w:r>
      </w:hyperlink>
    </w:p>
    <w:p w14:paraId="7296E222" w14:textId="01BB6ED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5" w:history="1">
        <w:r w:rsidRPr="00B712F4">
          <w:rPr>
            <w:rStyle w:val="Hyperlink"/>
          </w:rPr>
          <w:t>Introduction</w:t>
        </w:r>
        <w:r>
          <w:rPr>
            <w:webHidden/>
          </w:rPr>
          <w:tab/>
        </w:r>
        <w:r>
          <w:rPr>
            <w:webHidden/>
          </w:rPr>
          <w:fldChar w:fldCharType="begin"/>
        </w:r>
        <w:r>
          <w:rPr>
            <w:webHidden/>
          </w:rPr>
          <w:instrText xml:space="preserve"> PAGEREF _Toc151587785 \h </w:instrText>
        </w:r>
        <w:r>
          <w:rPr>
            <w:webHidden/>
          </w:rPr>
        </w:r>
        <w:r>
          <w:rPr>
            <w:webHidden/>
          </w:rPr>
          <w:fldChar w:fldCharType="separate"/>
        </w:r>
        <w:r w:rsidR="00C766B9">
          <w:rPr>
            <w:webHidden/>
          </w:rPr>
          <w:t>131</w:t>
        </w:r>
        <w:r>
          <w:rPr>
            <w:webHidden/>
          </w:rPr>
          <w:fldChar w:fldCharType="end"/>
        </w:r>
      </w:hyperlink>
    </w:p>
    <w:p w14:paraId="216E2CF0" w14:textId="5E57B8E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6" w:history="1">
        <w:r w:rsidRPr="00B712F4">
          <w:rPr>
            <w:rStyle w:val="Hyperlink"/>
          </w:rPr>
          <w:t>2.1 Revenue from contracts with customers</w:t>
        </w:r>
        <w:r>
          <w:rPr>
            <w:webHidden/>
          </w:rPr>
          <w:tab/>
        </w:r>
        <w:r>
          <w:rPr>
            <w:webHidden/>
          </w:rPr>
          <w:fldChar w:fldCharType="begin"/>
        </w:r>
        <w:r>
          <w:rPr>
            <w:webHidden/>
          </w:rPr>
          <w:instrText xml:space="preserve"> PAGEREF _Toc151587786 \h </w:instrText>
        </w:r>
        <w:r>
          <w:rPr>
            <w:webHidden/>
          </w:rPr>
        </w:r>
        <w:r>
          <w:rPr>
            <w:webHidden/>
          </w:rPr>
          <w:fldChar w:fldCharType="separate"/>
        </w:r>
        <w:r w:rsidR="00C766B9">
          <w:rPr>
            <w:webHidden/>
          </w:rPr>
          <w:t>131</w:t>
        </w:r>
        <w:r>
          <w:rPr>
            <w:webHidden/>
          </w:rPr>
          <w:fldChar w:fldCharType="end"/>
        </w:r>
      </w:hyperlink>
    </w:p>
    <w:p w14:paraId="1ABEACF6" w14:textId="305A51F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7" w:history="1">
        <w:r w:rsidRPr="00B712F4">
          <w:rPr>
            <w:rStyle w:val="Hyperlink"/>
          </w:rPr>
          <w:t>2.2 Other income</w:t>
        </w:r>
        <w:r>
          <w:rPr>
            <w:webHidden/>
          </w:rPr>
          <w:tab/>
        </w:r>
        <w:r>
          <w:rPr>
            <w:webHidden/>
          </w:rPr>
          <w:fldChar w:fldCharType="begin"/>
        </w:r>
        <w:r>
          <w:rPr>
            <w:webHidden/>
          </w:rPr>
          <w:instrText xml:space="preserve"> PAGEREF _Toc151587787 \h </w:instrText>
        </w:r>
        <w:r>
          <w:rPr>
            <w:webHidden/>
          </w:rPr>
        </w:r>
        <w:r>
          <w:rPr>
            <w:webHidden/>
          </w:rPr>
          <w:fldChar w:fldCharType="separate"/>
        </w:r>
        <w:r w:rsidR="00C766B9">
          <w:rPr>
            <w:webHidden/>
          </w:rPr>
          <w:t>134</w:t>
        </w:r>
        <w:r>
          <w:rPr>
            <w:webHidden/>
          </w:rPr>
          <w:fldChar w:fldCharType="end"/>
        </w:r>
      </w:hyperlink>
    </w:p>
    <w:p w14:paraId="1FFE0E92" w14:textId="56400B3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88" w:history="1">
        <w:r w:rsidRPr="00B712F4">
          <w:rPr>
            <w:rStyle w:val="Hyperlink"/>
          </w:rPr>
          <w:t>2.3 Receivables</w:t>
        </w:r>
        <w:r>
          <w:rPr>
            <w:webHidden/>
          </w:rPr>
          <w:tab/>
        </w:r>
        <w:r>
          <w:rPr>
            <w:webHidden/>
          </w:rPr>
          <w:fldChar w:fldCharType="begin"/>
        </w:r>
        <w:r>
          <w:rPr>
            <w:webHidden/>
          </w:rPr>
          <w:instrText xml:space="preserve"> PAGEREF _Toc151587788 \h </w:instrText>
        </w:r>
        <w:r>
          <w:rPr>
            <w:webHidden/>
          </w:rPr>
        </w:r>
        <w:r>
          <w:rPr>
            <w:webHidden/>
          </w:rPr>
          <w:fldChar w:fldCharType="separate"/>
        </w:r>
        <w:r w:rsidR="00C766B9">
          <w:rPr>
            <w:webHidden/>
          </w:rPr>
          <w:t>134</w:t>
        </w:r>
        <w:r>
          <w:rPr>
            <w:webHidden/>
          </w:rPr>
          <w:fldChar w:fldCharType="end"/>
        </w:r>
      </w:hyperlink>
    </w:p>
    <w:p w14:paraId="7081A92A" w14:textId="6B9E753D"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789" w:history="1">
        <w:r w:rsidRPr="00B712F4">
          <w:rPr>
            <w:rStyle w:val="Hyperlink"/>
            <w:noProof/>
          </w:rPr>
          <w:t>The cost of delivering our services</w:t>
        </w:r>
        <w:r>
          <w:rPr>
            <w:noProof/>
            <w:webHidden/>
          </w:rPr>
          <w:tab/>
        </w:r>
        <w:r>
          <w:rPr>
            <w:noProof/>
            <w:webHidden/>
          </w:rPr>
          <w:fldChar w:fldCharType="begin"/>
        </w:r>
        <w:r>
          <w:rPr>
            <w:noProof/>
            <w:webHidden/>
          </w:rPr>
          <w:instrText xml:space="preserve"> PAGEREF _Toc151587789 \h </w:instrText>
        </w:r>
        <w:r>
          <w:rPr>
            <w:noProof/>
            <w:webHidden/>
          </w:rPr>
        </w:r>
        <w:r>
          <w:rPr>
            <w:noProof/>
            <w:webHidden/>
          </w:rPr>
          <w:fldChar w:fldCharType="separate"/>
        </w:r>
        <w:r w:rsidR="00C766B9">
          <w:rPr>
            <w:noProof/>
            <w:webHidden/>
          </w:rPr>
          <w:t>136</w:t>
        </w:r>
        <w:r>
          <w:rPr>
            <w:noProof/>
            <w:webHidden/>
          </w:rPr>
          <w:fldChar w:fldCharType="end"/>
        </w:r>
      </w:hyperlink>
    </w:p>
    <w:p w14:paraId="39439DF4" w14:textId="7F46553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0" w:history="1">
        <w:r w:rsidRPr="00B712F4">
          <w:rPr>
            <w:rStyle w:val="Hyperlink"/>
          </w:rPr>
          <w:t>Introduction</w:t>
        </w:r>
        <w:r>
          <w:rPr>
            <w:webHidden/>
          </w:rPr>
          <w:tab/>
        </w:r>
        <w:r>
          <w:rPr>
            <w:webHidden/>
          </w:rPr>
          <w:fldChar w:fldCharType="begin"/>
        </w:r>
        <w:r>
          <w:rPr>
            <w:webHidden/>
          </w:rPr>
          <w:instrText xml:space="preserve"> PAGEREF _Toc151587790 \h </w:instrText>
        </w:r>
        <w:r>
          <w:rPr>
            <w:webHidden/>
          </w:rPr>
        </w:r>
        <w:r>
          <w:rPr>
            <w:webHidden/>
          </w:rPr>
          <w:fldChar w:fldCharType="separate"/>
        </w:r>
        <w:r w:rsidR="00C766B9">
          <w:rPr>
            <w:webHidden/>
          </w:rPr>
          <w:t>136</w:t>
        </w:r>
        <w:r>
          <w:rPr>
            <w:webHidden/>
          </w:rPr>
          <w:fldChar w:fldCharType="end"/>
        </w:r>
      </w:hyperlink>
    </w:p>
    <w:p w14:paraId="720F707B" w14:textId="367E921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1" w:history="1">
        <w:r w:rsidRPr="00B712F4">
          <w:rPr>
            <w:rStyle w:val="Hyperlink"/>
          </w:rPr>
          <w:t>3.1 Operational expenses</w:t>
        </w:r>
        <w:r>
          <w:rPr>
            <w:webHidden/>
          </w:rPr>
          <w:tab/>
        </w:r>
        <w:r>
          <w:rPr>
            <w:webHidden/>
          </w:rPr>
          <w:fldChar w:fldCharType="begin"/>
        </w:r>
        <w:r>
          <w:rPr>
            <w:webHidden/>
          </w:rPr>
          <w:instrText xml:space="preserve"> PAGEREF _Toc151587791 \h </w:instrText>
        </w:r>
        <w:r>
          <w:rPr>
            <w:webHidden/>
          </w:rPr>
        </w:r>
        <w:r>
          <w:rPr>
            <w:webHidden/>
          </w:rPr>
          <w:fldChar w:fldCharType="separate"/>
        </w:r>
        <w:r w:rsidR="00C766B9">
          <w:rPr>
            <w:webHidden/>
          </w:rPr>
          <w:t>137</w:t>
        </w:r>
        <w:r>
          <w:rPr>
            <w:webHidden/>
          </w:rPr>
          <w:fldChar w:fldCharType="end"/>
        </w:r>
      </w:hyperlink>
    </w:p>
    <w:p w14:paraId="555B0C87" w14:textId="2A6EF85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2" w:history="1">
        <w:r w:rsidRPr="00B712F4">
          <w:rPr>
            <w:rStyle w:val="Hyperlink"/>
          </w:rPr>
          <w:t>3.2 Employee benefits expenses and employee benefits provision</w:t>
        </w:r>
        <w:r>
          <w:rPr>
            <w:webHidden/>
          </w:rPr>
          <w:tab/>
        </w:r>
        <w:r>
          <w:rPr>
            <w:webHidden/>
          </w:rPr>
          <w:fldChar w:fldCharType="begin"/>
        </w:r>
        <w:r>
          <w:rPr>
            <w:webHidden/>
          </w:rPr>
          <w:instrText xml:space="preserve"> PAGEREF _Toc151587792 \h </w:instrText>
        </w:r>
        <w:r>
          <w:rPr>
            <w:webHidden/>
          </w:rPr>
        </w:r>
        <w:r>
          <w:rPr>
            <w:webHidden/>
          </w:rPr>
          <w:fldChar w:fldCharType="separate"/>
        </w:r>
        <w:r w:rsidR="00C766B9">
          <w:rPr>
            <w:webHidden/>
          </w:rPr>
          <w:t>137</w:t>
        </w:r>
        <w:r>
          <w:rPr>
            <w:webHidden/>
          </w:rPr>
          <w:fldChar w:fldCharType="end"/>
        </w:r>
      </w:hyperlink>
    </w:p>
    <w:p w14:paraId="20FC7BF9" w14:textId="7DC6D88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3" w:history="1">
        <w:r w:rsidRPr="00B712F4">
          <w:rPr>
            <w:rStyle w:val="Hyperlink"/>
          </w:rPr>
          <w:t>3.3 Repairs and maintenance expenses</w:t>
        </w:r>
        <w:r>
          <w:rPr>
            <w:webHidden/>
          </w:rPr>
          <w:tab/>
        </w:r>
        <w:r>
          <w:rPr>
            <w:webHidden/>
          </w:rPr>
          <w:fldChar w:fldCharType="begin"/>
        </w:r>
        <w:r>
          <w:rPr>
            <w:webHidden/>
          </w:rPr>
          <w:instrText xml:space="preserve"> PAGEREF _Toc151587793 \h </w:instrText>
        </w:r>
        <w:r>
          <w:rPr>
            <w:webHidden/>
          </w:rPr>
        </w:r>
        <w:r>
          <w:rPr>
            <w:webHidden/>
          </w:rPr>
          <w:fldChar w:fldCharType="separate"/>
        </w:r>
        <w:r w:rsidR="00C766B9">
          <w:rPr>
            <w:webHidden/>
          </w:rPr>
          <w:t>139</w:t>
        </w:r>
        <w:r>
          <w:rPr>
            <w:webHidden/>
          </w:rPr>
          <w:fldChar w:fldCharType="end"/>
        </w:r>
      </w:hyperlink>
    </w:p>
    <w:p w14:paraId="112CCCA3" w14:textId="21C081B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4" w:history="1">
        <w:r w:rsidRPr="00B712F4">
          <w:rPr>
            <w:rStyle w:val="Hyperlink"/>
          </w:rPr>
          <w:t>3.4 Administrative expenses</w:t>
        </w:r>
        <w:r>
          <w:rPr>
            <w:webHidden/>
          </w:rPr>
          <w:tab/>
        </w:r>
        <w:r>
          <w:rPr>
            <w:webHidden/>
          </w:rPr>
          <w:fldChar w:fldCharType="begin"/>
        </w:r>
        <w:r>
          <w:rPr>
            <w:webHidden/>
          </w:rPr>
          <w:instrText xml:space="preserve"> PAGEREF _Toc151587794 \h </w:instrText>
        </w:r>
        <w:r>
          <w:rPr>
            <w:webHidden/>
          </w:rPr>
        </w:r>
        <w:r>
          <w:rPr>
            <w:webHidden/>
          </w:rPr>
          <w:fldChar w:fldCharType="separate"/>
        </w:r>
        <w:r w:rsidR="00C766B9">
          <w:rPr>
            <w:webHidden/>
          </w:rPr>
          <w:t>140</w:t>
        </w:r>
        <w:r>
          <w:rPr>
            <w:webHidden/>
          </w:rPr>
          <w:fldChar w:fldCharType="end"/>
        </w:r>
      </w:hyperlink>
    </w:p>
    <w:p w14:paraId="7EB34022" w14:textId="654C8E75"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5" w:history="1">
        <w:r w:rsidRPr="00B712F4">
          <w:rPr>
            <w:rStyle w:val="Hyperlink"/>
          </w:rPr>
          <w:t>3.5 Government rates and taxes</w:t>
        </w:r>
        <w:r>
          <w:rPr>
            <w:webHidden/>
          </w:rPr>
          <w:tab/>
        </w:r>
        <w:r>
          <w:rPr>
            <w:webHidden/>
          </w:rPr>
          <w:fldChar w:fldCharType="begin"/>
        </w:r>
        <w:r>
          <w:rPr>
            <w:webHidden/>
          </w:rPr>
          <w:instrText xml:space="preserve"> PAGEREF _Toc151587795 \h </w:instrText>
        </w:r>
        <w:r>
          <w:rPr>
            <w:webHidden/>
          </w:rPr>
        </w:r>
        <w:r>
          <w:rPr>
            <w:webHidden/>
          </w:rPr>
          <w:fldChar w:fldCharType="separate"/>
        </w:r>
        <w:r w:rsidR="00C766B9">
          <w:rPr>
            <w:webHidden/>
          </w:rPr>
          <w:t>140</w:t>
        </w:r>
        <w:r>
          <w:rPr>
            <w:webHidden/>
          </w:rPr>
          <w:fldChar w:fldCharType="end"/>
        </w:r>
      </w:hyperlink>
    </w:p>
    <w:p w14:paraId="3DB05E06" w14:textId="7B1C318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6" w:history="1">
        <w:r w:rsidRPr="00B712F4">
          <w:rPr>
            <w:rStyle w:val="Hyperlink"/>
          </w:rPr>
          <w:t>3.6 Asset transfers to council</w:t>
        </w:r>
        <w:r>
          <w:rPr>
            <w:webHidden/>
          </w:rPr>
          <w:tab/>
        </w:r>
        <w:r>
          <w:rPr>
            <w:webHidden/>
          </w:rPr>
          <w:fldChar w:fldCharType="begin"/>
        </w:r>
        <w:r>
          <w:rPr>
            <w:webHidden/>
          </w:rPr>
          <w:instrText xml:space="preserve"> PAGEREF _Toc151587796 \h </w:instrText>
        </w:r>
        <w:r>
          <w:rPr>
            <w:webHidden/>
          </w:rPr>
        </w:r>
        <w:r>
          <w:rPr>
            <w:webHidden/>
          </w:rPr>
          <w:fldChar w:fldCharType="separate"/>
        </w:r>
        <w:r w:rsidR="00C766B9">
          <w:rPr>
            <w:webHidden/>
          </w:rPr>
          <w:t>140</w:t>
        </w:r>
        <w:r>
          <w:rPr>
            <w:webHidden/>
          </w:rPr>
          <w:fldChar w:fldCharType="end"/>
        </w:r>
      </w:hyperlink>
    </w:p>
    <w:p w14:paraId="3213E7D1" w14:textId="082CF44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7" w:history="1">
        <w:r w:rsidRPr="00B712F4">
          <w:rPr>
            <w:rStyle w:val="Hyperlink"/>
          </w:rPr>
          <w:t>3.7 Other expenses</w:t>
        </w:r>
        <w:r>
          <w:rPr>
            <w:webHidden/>
          </w:rPr>
          <w:tab/>
        </w:r>
        <w:r>
          <w:rPr>
            <w:webHidden/>
          </w:rPr>
          <w:fldChar w:fldCharType="begin"/>
        </w:r>
        <w:r>
          <w:rPr>
            <w:webHidden/>
          </w:rPr>
          <w:instrText xml:space="preserve"> PAGEREF _Toc151587797 \h </w:instrText>
        </w:r>
        <w:r>
          <w:rPr>
            <w:webHidden/>
          </w:rPr>
        </w:r>
        <w:r>
          <w:rPr>
            <w:webHidden/>
          </w:rPr>
          <w:fldChar w:fldCharType="separate"/>
        </w:r>
        <w:r w:rsidR="00C766B9">
          <w:rPr>
            <w:webHidden/>
          </w:rPr>
          <w:t>141</w:t>
        </w:r>
        <w:r>
          <w:rPr>
            <w:webHidden/>
          </w:rPr>
          <w:fldChar w:fldCharType="end"/>
        </w:r>
      </w:hyperlink>
    </w:p>
    <w:p w14:paraId="40B11C62" w14:textId="707AED5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8" w:history="1">
        <w:r w:rsidRPr="00B712F4">
          <w:rPr>
            <w:rStyle w:val="Hyperlink"/>
          </w:rPr>
          <w:t>3.8 Income and deferred tax</w:t>
        </w:r>
        <w:r>
          <w:rPr>
            <w:webHidden/>
          </w:rPr>
          <w:tab/>
        </w:r>
        <w:r>
          <w:rPr>
            <w:webHidden/>
          </w:rPr>
          <w:fldChar w:fldCharType="begin"/>
        </w:r>
        <w:r>
          <w:rPr>
            <w:webHidden/>
          </w:rPr>
          <w:instrText xml:space="preserve"> PAGEREF _Toc151587798 \h </w:instrText>
        </w:r>
        <w:r>
          <w:rPr>
            <w:webHidden/>
          </w:rPr>
        </w:r>
        <w:r>
          <w:rPr>
            <w:webHidden/>
          </w:rPr>
          <w:fldChar w:fldCharType="separate"/>
        </w:r>
        <w:r w:rsidR="00C766B9">
          <w:rPr>
            <w:webHidden/>
          </w:rPr>
          <w:t>141</w:t>
        </w:r>
        <w:r>
          <w:rPr>
            <w:webHidden/>
          </w:rPr>
          <w:fldChar w:fldCharType="end"/>
        </w:r>
      </w:hyperlink>
    </w:p>
    <w:p w14:paraId="659AC52C" w14:textId="4E58F22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799" w:history="1">
        <w:r w:rsidRPr="00B712F4">
          <w:rPr>
            <w:rStyle w:val="Hyperlink"/>
          </w:rPr>
          <w:t>3.9 Payables</w:t>
        </w:r>
        <w:r>
          <w:rPr>
            <w:webHidden/>
          </w:rPr>
          <w:tab/>
        </w:r>
        <w:r>
          <w:rPr>
            <w:webHidden/>
          </w:rPr>
          <w:fldChar w:fldCharType="begin"/>
        </w:r>
        <w:r>
          <w:rPr>
            <w:webHidden/>
          </w:rPr>
          <w:instrText xml:space="preserve"> PAGEREF _Toc151587799 \h </w:instrText>
        </w:r>
        <w:r>
          <w:rPr>
            <w:webHidden/>
          </w:rPr>
        </w:r>
        <w:r>
          <w:rPr>
            <w:webHidden/>
          </w:rPr>
          <w:fldChar w:fldCharType="separate"/>
        </w:r>
        <w:r w:rsidR="00C766B9">
          <w:rPr>
            <w:webHidden/>
          </w:rPr>
          <w:t>144</w:t>
        </w:r>
        <w:r>
          <w:rPr>
            <w:webHidden/>
          </w:rPr>
          <w:fldChar w:fldCharType="end"/>
        </w:r>
      </w:hyperlink>
    </w:p>
    <w:p w14:paraId="7D8B2690" w14:textId="788F332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0" w:history="1">
        <w:r w:rsidRPr="00B712F4">
          <w:rPr>
            <w:rStyle w:val="Hyperlink"/>
          </w:rPr>
          <w:t>3.10 Contract liabilities</w:t>
        </w:r>
        <w:r>
          <w:rPr>
            <w:webHidden/>
          </w:rPr>
          <w:tab/>
        </w:r>
        <w:r>
          <w:rPr>
            <w:webHidden/>
          </w:rPr>
          <w:fldChar w:fldCharType="begin"/>
        </w:r>
        <w:r>
          <w:rPr>
            <w:webHidden/>
          </w:rPr>
          <w:instrText xml:space="preserve"> PAGEREF _Toc151587800 \h </w:instrText>
        </w:r>
        <w:r>
          <w:rPr>
            <w:webHidden/>
          </w:rPr>
        </w:r>
        <w:r>
          <w:rPr>
            <w:webHidden/>
          </w:rPr>
          <w:fldChar w:fldCharType="separate"/>
        </w:r>
        <w:r w:rsidR="00C766B9">
          <w:rPr>
            <w:webHidden/>
          </w:rPr>
          <w:t>144</w:t>
        </w:r>
        <w:r>
          <w:rPr>
            <w:webHidden/>
          </w:rPr>
          <w:fldChar w:fldCharType="end"/>
        </w:r>
      </w:hyperlink>
    </w:p>
    <w:p w14:paraId="5E534CA2" w14:textId="48879E3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1" w:history="1">
        <w:r w:rsidRPr="00B712F4">
          <w:rPr>
            <w:rStyle w:val="Hyperlink"/>
          </w:rPr>
          <w:t>3.11 Other current assets</w:t>
        </w:r>
        <w:r>
          <w:rPr>
            <w:webHidden/>
          </w:rPr>
          <w:tab/>
        </w:r>
        <w:r>
          <w:rPr>
            <w:webHidden/>
          </w:rPr>
          <w:fldChar w:fldCharType="begin"/>
        </w:r>
        <w:r>
          <w:rPr>
            <w:webHidden/>
          </w:rPr>
          <w:instrText xml:space="preserve"> PAGEREF _Toc151587801 \h </w:instrText>
        </w:r>
        <w:r>
          <w:rPr>
            <w:webHidden/>
          </w:rPr>
        </w:r>
        <w:r>
          <w:rPr>
            <w:webHidden/>
          </w:rPr>
          <w:fldChar w:fldCharType="separate"/>
        </w:r>
        <w:r w:rsidR="00C766B9">
          <w:rPr>
            <w:webHidden/>
          </w:rPr>
          <w:t>145</w:t>
        </w:r>
        <w:r>
          <w:rPr>
            <w:webHidden/>
          </w:rPr>
          <w:fldChar w:fldCharType="end"/>
        </w:r>
      </w:hyperlink>
    </w:p>
    <w:p w14:paraId="3CAFD977" w14:textId="0FA173E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2" w:history="1">
        <w:r w:rsidRPr="00B712F4">
          <w:rPr>
            <w:rStyle w:val="Hyperlink"/>
          </w:rPr>
          <w:t>3.12 Provisions</w:t>
        </w:r>
        <w:r>
          <w:rPr>
            <w:webHidden/>
          </w:rPr>
          <w:tab/>
        </w:r>
        <w:r>
          <w:rPr>
            <w:webHidden/>
          </w:rPr>
          <w:fldChar w:fldCharType="begin"/>
        </w:r>
        <w:r>
          <w:rPr>
            <w:webHidden/>
          </w:rPr>
          <w:instrText xml:space="preserve"> PAGEREF _Toc151587802 \h </w:instrText>
        </w:r>
        <w:r>
          <w:rPr>
            <w:webHidden/>
          </w:rPr>
        </w:r>
        <w:r>
          <w:rPr>
            <w:webHidden/>
          </w:rPr>
          <w:fldChar w:fldCharType="separate"/>
        </w:r>
        <w:r w:rsidR="00C766B9">
          <w:rPr>
            <w:webHidden/>
          </w:rPr>
          <w:t>145</w:t>
        </w:r>
        <w:r>
          <w:rPr>
            <w:webHidden/>
          </w:rPr>
          <w:fldChar w:fldCharType="end"/>
        </w:r>
      </w:hyperlink>
    </w:p>
    <w:p w14:paraId="41367250" w14:textId="51AD05BC"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03" w:history="1">
        <w:r w:rsidRPr="00B712F4">
          <w:rPr>
            <w:rStyle w:val="Hyperlink"/>
            <w:noProof/>
          </w:rPr>
          <w:t>Assets available to support output delivery</w:t>
        </w:r>
        <w:r>
          <w:rPr>
            <w:noProof/>
            <w:webHidden/>
          </w:rPr>
          <w:tab/>
        </w:r>
        <w:r>
          <w:rPr>
            <w:noProof/>
            <w:webHidden/>
          </w:rPr>
          <w:fldChar w:fldCharType="begin"/>
        </w:r>
        <w:r>
          <w:rPr>
            <w:noProof/>
            <w:webHidden/>
          </w:rPr>
          <w:instrText xml:space="preserve"> PAGEREF _Toc151587803 \h </w:instrText>
        </w:r>
        <w:r>
          <w:rPr>
            <w:noProof/>
            <w:webHidden/>
          </w:rPr>
        </w:r>
        <w:r>
          <w:rPr>
            <w:noProof/>
            <w:webHidden/>
          </w:rPr>
          <w:fldChar w:fldCharType="separate"/>
        </w:r>
        <w:r w:rsidR="00C766B9">
          <w:rPr>
            <w:noProof/>
            <w:webHidden/>
          </w:rPr>
          <w:t>147</w:t>
        </w:r>
        <w:r>
          <w:rPr>
            <w:noProof/>
            <w:webHidden/>
          </w:rPr>
          <w:fldChar w:fldCharType="end"/>
        </w:r>
      </w:hyperlink>
    </w:p>
    <w:p w14:paraId="60CC36DC" w14:textId="2955C0A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4" w:history="1">
        <w:r w:rsidRPr="00B712F4">
          <w:rPr>
            <w:rStyle w:val="Hyperlink"/>
          </w:rPr>
          <w:t>Introduction</w:t>
        </w:r>
        <w:r>
          <w:rPr>
            <w:webHidden/>
          </w:rPr>
          <w:tab/>
        </w:r>
        <w:r>
          <w:rPr>
            <w:webHidden/>
          </w:rPr>
          <w:fldChar w:fldCharType="begin"/>
        </w:r>
        <w:r>
          <w:rPr>
            <w:webHidden/>
          </w:rPr>
          <w:instrText xml:space="preserve"> PAGEREF _Toc151587804 \h </w:instrText>
        </w:r>
        <w:r>
          <w:rPr>
            <w:webHidden/>
          </w:rPr>
        </w:r>
        <w:r>
          <w:rPr>
            <w:webHidden/>
          </w:rPr>
          <w:fldChar w:fldCharType="separate"/>
        </w:r>
        <w:r w:rsidR="00C766B9">
          <w:rPr>
            <w:webHidden/>
          </w:rPr>
          <w:t>147</w:t>
        </w:r>
        <w:r>
          <w:rPr>
            <w:webHidden/>
          </w:rPr>
          <w:fldChar w:fldCharType="end"/>
        </w:r>
      </w:hyperlink>
    </w:p>
    <w:p w14:paraId="156180EC" w14:textId="1AA3A7F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5" w:history="1">
        <w:r w:rsidRPr="00B712F4">
          <w:rPr>
            <w:rStyle w:val="Hyperlink"/>
          </w:rPr>
          <w:t>4.1 Land, buildings, infrastructure, plant and equipment, and service concession arrangements</w:t>
        </w:r>
        <w:r>
          <w:rPr>
            <w:webHidden/>
          </w:rPr>
          <w:tab/>
        </w:r>
        <w:r>
          <w:rPr>
            <w:webHidden/>
          </w:rPr>
          <w:fldChar w:fldCharType="begin"/>
        </w:r>
        <w:r>
          <w:rPr>
            <w:webHidden/>
          </w:rPr>
          <w:instrText xml:space="preserve"> PAGEREF _Toc151587805 \h </w:instrText>
        </w:r>
        <w:r>
          <w:rPr>
            <w:webHidden/>
          </w:rPr>
        </w:r>
        <w:r>
          <w:rPr>
            <w:webHidden/>
          </w:rPr>
          <w:fldChar w:fldCharType="separate"/>
        </w:r>
        <w:r w:rsidR="00C766B9">
          <w:rPr>
            <w:webHidden/>
          </w:rPr>
          <w:t>148</w:t>
        </w:r>
        <w:r>
          <w:rPr>
            <w:webHidden/>
          </w:rPr>
          <w:fldChar w:fldCharType="end"/>
        </w:r>
      </w:hyperlink>
    </w:p>
    <w:p w14:paraId="589B9FE5" w14:textId="550BD5D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6" w:history="1">
        <w:r w:rsidRPr="00B712F4">
          <w:rPr>
            <w:rStyle w:val="Hyperlink"/>
          </w:rPr>
          <w:t>4.2 Intangible assets</w:t>
        </w:r>
        <w:r>
          <w:rPr>
            <w:webHidden/>
          </w:rPr>
          <w:tab/>
        </w:r>
        <w:r>
          <w:rPr>
            <w:webHidden/>
          </w:rPr>
          <w:fldChar w:fldCharType="begin"/>
        </w:r>
        <w:r>
          <w:rPr>
            <w:webHidden/>
          </w:rPr>
          <w:instrText xml:space="preserve"> PAGEREF _Toc151587806 \h </w:instrText>
        </w:r>
        <w:r>
          <w:rPr>
            <w:webHidden/>
          </w:rPr>
        </w:r>
        <w:r>
          <w:rPr>
            <w:webHidden/>
          </w:rPr>
          <w:fldChar w:fldCharType="separate"/>
        </w:r>
        <w:r w:rsidR="00C766B9">
          <w:rPr>
            <w:webHidden/>
          </w:rPr>
          <w:t>171</w:t>
        </w:r>
        <w:r>
          <w:rPr>
            <w:webHidden/>
          </w:rPr>
          <w:fldChar w:fldCharType="end"/>
        </w:r>
      </w:hyperlink>
    </w:p>
    <w:p w14:paraId="6551FCF0" w14:textId="1F35F3CE"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7" w:history="1">
        <w:r w:rsidRPr="00B712F4">
          <w:rPr>
            <w:rStyle w:val="Hyperlink"/>
          </w:rPr>
          <w:t>4.3 Non-current assets held for sale</w:t>
        </w:r>
        <w:r>
          <w:rPr>
            <w:webHidden/>
          </w:rPr>
          <w:tab/>
        </w:r>
        <w:r>
          <w:rPr>
            <w:webHidden/>
          </w:rPr>
          <w:fldChar w:fldCharType="begin"/>
        </w:r>
        <w:r>
          <w:rPr>
            <w:webHidden/>
          </w:rPr>
          <w:instrText xml:space="preserve"> PAGEREF _Toc151587807 \h </w:instrText>
        </w:r>
        <w:r>
          <w:rPr>
            <w:webHidden/>
          </w:rPr>
        </w:r>
        <w:r>
          <w:rPr>
            <w:webHidden/>
          </w:rPr>
          <w:fldChar w:fldCharType="separate"/>
        </w:r>
        <w:r w:rsidR="00C766B9">
          <w:rPr>
            <w:webHidden/>
          </w:rPr>
          <w:t>173</w:t>
        </w:r>
        <w:r>
          <w:rPr>
            <w:webHidden/>
          </w:rPr>
          <w:fldChar w:fldCharType="end"/>
        </w:r>
      </w:hyperlink>
    </w:p>
    <w:p w14:paraId="156180D8" w14:textId="1495212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08" w:history="1">
        <w:r w:rsidRPr="00B712F4">
          <w:rPr>
            <w:rStyle w:val="Hyperlink"/>
          </w:rPr>
          <w:t>4.4 Right-of-use assets and leases</w:t>
        </w:r>
        <w:r>
          <w:rPr>
            <w:webHidden/>
          </w:rPr>
          <w:tab/>
        </w:r>
        <w:r>
          <w:rPr>
            <w:webHidden/>
          </w:rPr>
          <w:fldChar w:fldCharType="begin"/>
        </w:r>
        <w:r>
          <w:rPr>
            <w:webHidden/>
          </w:rPr>
          <w:instrText xml:space="preserve"> PAGEREF _Toc151587808 \h </w:instrText>
        </w:r>
        <w:r>
          <w:rPr>
            <w:webHidden/>
          </w:rPr>
        </w:r>
        <w:r>
          <w:rPr>
            <w:webHidden/>
          </w:rPr>
          <w:fldChar w:fldCharType="separate"/>
        </w:r>
        <w:r w:rsidR="00C766B9">
          <w:rPr>
            <w:webHidden/>
          </w:rPr>
          <w:t>174</w:t>
        </w:r>
        <w:r>
          <w:rPr>
            <w:webHidden/>
          </w:rPr>
          <w:fldChar w:fldCharType="end"/>
        </w:r>
      </w:hyperlink>
    </w:p>
    <w:p w14:paraId="5898A965" w14:textId="1211FDF6"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09" w:history="1">
        <w:r w:rsidRPr="00B712F4">
          <w:rPr>
            <w:rStyle w:val="Hyperlink"/>
            <w:noProof/>
          </w:rPr>
          <w:t>Financing our operations</w:t>
        </w:r>
        <w:r>
          <w:rPr>
            <w:noProof/>
            <w:webHidden/>
          </w:rPr>
          <w:tab/>
        </w:r>
        <w:r>
          <w:rPr>
            <w:noProof/>
            <w:webHidden/>
          </w:rPr>
          <w:fldChar w:fldCharType="begin"/>
        </w:r>
        <w:r>
          <w:rPr>
            <w:noProof/>
            <w:webHidden/>
          </w:rPr>
          <w:instrText xml:space="preserve"> PAGEREF _Toc151587809 \h </w:instrText>
        </w:r>
        <w:r>
          <w:rPr>
            <w:noProof/>
            <w:webHidden/>
          </w:rPr>
        </w:r>
        <w:r>
          <w:rPr>
            <w:noProof/>
            <w:webHidden/>
          </w:rPr>
          <w:fldChar w:fldCharType="separate"/>
        </w:r>
        <w:r w:rsidR="00C766B9">
          <w:rPr>
            <w:noProof/>
            <w:webHidden/>
          </w:rPr>
          <w:t>177</w:t>
        </w:r>
        <w:r>
          <w:rPr>
            <w:noProof/>
            <w:webHidden/>
          </w:rPr>
          <w:fldChar w:fldCharType="end"/>
        </w:r>
      </w:hyperlink>
    </w:p>
    <w:p w14:paraId="73A77A1B" w14:textId="15CFBE9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0" w:history="1">
        <w:r w:rsidRPr="00B712F4">
          <w:rPr>
            <w:rStyle w:val="Hyperlink"/>
          </w:rPr>
          <w:t>Introduction</w:t>
        </w:r>
        <w:r>
          <w:rPr>
            <w:webHidden/>
          </w:rPr>
          <w:tab/>
        </w:r>
        <w:r>
          <w:rPr>
            <w:webHidden/>
          </w:rPr>
          <w:fldChar w:fldCharType="begin"/>
        </w:r>
        <w:r>
          <w:rPr>
            <w:webHidden/>
          </w:rPr>
          <w:instrText xml:space="preserve"> PAGEREF _Toc151587810 \h </w:instrText>
        </w:r>
        <w:r>
          <w:rPr>
            <w:webHidden/>
          </w:rPr>
        </w:r>
        <w:r>
          <w:rPr>
            <w:webHidden/>
          </w:rPr>
          <w:fldChar w:fldCharType="separate"/>
        </w:r>
        <w:r w:rsidR="00C766B9">
          <w:rPr>
            <w:webHidden/>
          </w:rPr>
          <w:t>177</w:t>
        </w:r>
        <w:r>
          <w:rPr>
            <w:webHidden/>
          </w:rPr>
          <w:fldChar w:fldCharType="end"/>
        </w:r>
      </w:hyperlink>
    </w:p>
    <w:p w14:paraId="7B0445A8" w14:textId="0DA5B93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1" w:history="1">
        <w:r w:rsidRPr="00B712F4">
          <w:rPr>
            <w:rStyle w:val="Hyperlink"/>
          </w:rPr>
          <w:t>5.1 Interest bearing liabilities</w:t>
        </w:r>
        <w:r>
          <w:rPr>
            <w:webHidden/>
          </w:rPr>
          <w:tab/>
        </w:r>
        <w:r>
          <w:rPr>
            <w:webHidden/>
          </w:rPr>
          <w:fldChar w:fldCharType="begin"/>
        </w:r>
        <w:r>
          <w:rPr>
            <w:webHidden/>
          </w:rPr>
          <w:instrText xml:space="preserve"> PAGEREF _Toc151587811 \h </w:instrText>
        </w:r>
        <w:r>
          <w:rPr>
            <w:webHidden/>
          </w:rPr>
        </w:r>
        <w:r>
          <w:rPr>
            <w:webHidden/>
          </w:rPr>
          <w:fldChar w:fldCharType="separate"/>
        </w:r>
        <w:r w:rsidR="00C766B9">
          <w:rPr>
            <w:webHidden/>
          </w:rPr>
          <w:t>177</w:t>
        </w:r>
        <w:r>
          <w:rPr>
            <w:webHidden/>
          </w:rPr>
          <w:fldChar w:fldCharType="end"/>
        </w:r>
      </w:hyperlink>
    </w:p>
    <w:p w14:paraId="6DF134F1" w14:textId="54C9441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2" w:history="1">
        <w:r w:rsidRPr="00B712F4">
          <w:rPr>
            <w:rStyle w:val="Hyperlink"/>
          </w:rPr>
          <w:t>5.2 Cash flow information and balances</w:t>
        </w:r>
        <w:r>
          <w:rPr>
            <w:webHidden/>
          </w:rPr>
          <w:tab/>
        </w:r>
        <w:r>
          <w:rPr>
            <w:webHidden/>
          </w:rPr>
          <w:fldChar w:fldCharType="begin"/>
        </w:r>
        <w:r>
          <w:rPr>
            <w:webHidden/>
          </w:rPr>
          <w:instrText xml:space="preserve"> PAGEREF _Toc151587812 \h </w:instrText>
        </w:r>
        <w:r>
          <w:rPr>
            <w:webHidden/>
          </w:rPr>
        </w:r>
        <w:r>
          <w:rPr>
            <w:webHidden/>
          </w:rPr>
          <w:fldChar w:fldCharType="separate"/>
        </w:r>
        <w:r w:rsidR="00C766B9">
          <w:rPr>
            <w:webHidden/>
          </w:rPr>
          <w:t>179</w:t>
        </w:r>
        <w:r>
          <w:rPr>
            <w:webHidden/>
          </w:rPr>
          <w:fldChar w:fldCharType="end"/>
        </w:r>
      </w:hyperlink>
    </w:p>
    <w:p w14:paraId="5988E594" w14:textId="44BB1F3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3" w:history="1">
        <w:r w:rsidRPr="00B712F4">
          <w:rPr>
            <w:rStyle w:val="Hyperlink"/>
          </w:rPr>
          <w:t>5.3 Commitments</w:t>
        </w:r>
        <w:r>
          <w:rPr>
            <w:webHidden/>
          </w:rPr>
          <w:tab/>
        </w:r>
        <w:r>
          <w:rPr>
            <w:webHidden/>
          </w:rPr>
          <w:fldChar w:fldCharType="begin"/>
        </w:r>
        <w:r>
          <w:rPr>
            <w:webHidden/>
          </w:rPr>
          <w:instrText xml:space="preserve"> PAGEREF _Toc151587813 \h </w:instrText>
        </w:r>
        <w:r>
          <w:rPr>
            <w:webHidden/>
          </w:rPr>
        </w:r>
        <w:r>
          <w:rPr>
            <w:webHidden/>
          </w:rPr>
          <w:fldChar w:fldCharType="separate"/>
        </w:r>
        <w:r w:rsidR="00C766B9">
          <w:rPr>
            <w:webHidden/>
          </w:rPr>
          <w:t>180</w:t>
        </w:r>
        <w:r>
          <w:rPr>
            <w:webHidden/>
          </w:rPr>
          <w:fldChar w:fldCharType="end"/>
        </w:r>
      </w:hyperlink>
    </w:p>
    <w:p w14:paraId="73DC4B7C" w14:textId="48FE18D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4" w:history="1">
        <w:r w:rsidRPr="00B712F4">
          <w:rPr>
            <w:rStyle w:val="Hyperlink"/>
          </w:rPr>
          <w:t>5.4 Victorian Desalination Plant (VDP) service concession arrangement</w:t>
        </w:r>
        <w:r>
          <w:rPr>
            <w:webHidden/>
          </w:rPr>
          <w:tab/>
        </w:r>
        <w:r>
          <w:rPr>
            <w:webHidden/>
          </w:rPr>
          <w:fldChar w:fldCharType="begin"/>
        </w:r>
        <w:r>
          <w:rPr>
            <w:webHidden/>
          </w:rPr>
          <w:instrText xml:space="preserve"> PAGEREF _Toc151587814 \h </w:instrText>
        </w:r>
        <w:r>
          <w:rPr>
            <w:webHidden/>
          </w:rPr>
        </w:r>
        <w:r>
          <w:rPr>
            <w:webHidden/>
          </w:rPr>
          <w:fldChar w:fldCharType="separate"/>
        </w:r>
        <w:r w:rsidR="00C766B9">
          <w:rPr>
            <w:webHidden/>
          </w:rPr>
          <w:t>180</w:t>
        </w:r>
        <w:r>
          <w:rPr>
            <w:webHidden/>
          </w:rPr>
          <w:fldChar w:fldCharType="end"/>
        </w:r>
      </w:hyperlink>
    </w:p>
    <w:p w14:paraId="6548C363" w14:textId="587D201D"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15" w:history="1">
        <w:r w:rsidRPr="00B712F4">
          <w:rPr>
            <w:rStyle w:val="Hyperlink"/>
            <w:noProof/>
          </w:rPr>
          <w:t>Risk management</w:t>
        </w:r>
        <w:r>
          <w:rPr>
            <w:noProof/>
            <w:webHidden/>
          </w:rPr>
          <w:tab/>
        </w:r>
        <w:r>
          <w:rPr>
            <w:noProof/>
            <w:webHidden/>
          </w:rPr>
          <w:fldChar w:fldCharType="begin"/>
        </w:r>
        <w:r>
          <w:rPr>
            <w:noProof/>
            <w:webHidden/>
          </w:rPr>
          <w:instrText xml:space="preserve"> PAGEREF _Toc151587815 \h </w:instrText>
        </w:r>
        <w:r>
          <w:rPr>
            <w:noProof/>
            <w:webHidden/>
          </w:rPr>
        </w:r>
        <w:r>
          <w:rPr>
            <w:noProof/>
            <w:webHidden/>
          </w:rPr>
          <w:fldChar w:fldCharType="separate"/>
        </w:r>
        <w:r w:rsidR="00C766B9">
          <w:rPr>
            <w:noProof/>
            <w:webHidden/>
          </w:rPr>
          <w:t>183</w:t>
        </w:r>
        <w:r>
          <w:rPr>
            <w:noProof/>
            <w:webHidden/>
          </w:rPr>
          <w:fldChar w:fldCharType="end"/>
        </w:r>
      </w:hyperlink>
    </w:p>
    <w:p w14:paraId="337CAA2C" w14:textId="3BC39A9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6" w:history="1">
        <w:r w:rsidRPr="00B712F4">
          <w:rPr>
            <w:rStyle w:val="Hyperlink"/>
          </w:rPr>
          <w:t>Introduction</w:t>
        </w:r>
        <w:r>
          <w:rPr>
            <w:webHidden/>
          </w:rPr>
          <w:tab/>
        </w:r>
        <w:r>
          <w:rPr>
            <w:webHidden/>
          </w:rPr>
          <w:fldChar w:fldCharType="begin"/>
        </w:r>
        <w:r>
          <w:rPr>
            <w:webHidden/>
          </w:rPr>
          <w:instrText xml:space="preserve"> PAGEREF _Toc151587816 \h </w:instrText>
        </w:r>
        <w:r>
          <w:rPr>
            <w:webHidden/>
          </w:rPr>
        </w:r>
        <w:r>
          <w:rPr>
            <w:webHidden/>
          </w:rPr>
          <w:fldChar w:fldCharType="separate"/>
        </w:r>
        <w:r w:rsidR="00C766B9">
          <w:rPr>
            <w:webHidden/>
          </w:rPr>
          <w:t>183</w:t>
        </w:r>
        <w:r>
          <w:rPr>
            <w:webHidden/>
          </w:rPr>
          <w:fldChar w:fldCharType="end"/>
        </w:r>
      </w:hyperlink>
    </w:p>
    <w:p w14:paraId="50992177" w14:textId="7CE46FD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7" w:history="1">
        <w:r w:rsidRPr="00B712F4">
          <w:rPr>
            <w:rStyle w:val="Hyperlink"/>
          </w:rPr>
          <w:t>6.1 Financial instruments</w:t>
        </w:r>
        <w:r>
          <w:rPr>
            <w:webHidden/>
          </w:rPr>
          <w:tab/>
        </w:r>
        <w:r>
          <w:rPr>
            <w:webHidden/>
          </w:rPr>
          <w:fldChar w:fldCharType="begin"/>
        </w:r>
        <w:r>
          <w:rPr>
            <w:webHidden/>
          </w:rPr>
          <w:instrText xml:space="preserve"> PAGEREF _Toc151587817 \h </w:instrText>
        </w:r>
        <w:r>
          <w:rPr>
            <w:webHidden/>
          </w:rPr>
        </w:r>
        <w:r>
          <w:rPr>
            <w:webHidden/>
          </w:rPr>
          <w:fldChar w:fldCharType="separate"/>
        </w:r>
        <w:r w:rsidR="00C766B9">
          <w:rPr>
            <w:webHidden/>
          </w:rPr>
          <w:t>184</w:t>
        </w:r>
        <w:r>
          <w:rPr>
            <w:webHidden/>
          </w:rPr>
          <w:fldChar w:fldCharType="end"/>
        </w:r>
      </w:hyperlink>
    </w:p>
    <w:p w14:paraId="1DA5B703" w14:textId="37CADFF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8" w:history="1">
        <w:r w:rsidRPr="00B712F4">
          <w:rPr>
            <w:rStyle w:val="Hyperlink"/>
          </w:rPr>
          <w:t>6.2 Fair value determination of financial assets and liabilities</w:t>
        </w:r>
        <w:r>
          <w:rPr>
            <w:webHidden/>
          </w:rPr>
          <w:tab/>
        </w:r>
        <w:r>
          <w:rPr>
            <w:webHidden/>
          </w:rPr>
          <w:fldChar w:fldCharType="begin"/>
        </w:r>
        <w:r>
          <w:rPr>
            <w:webHidden/>
          </w:rPr>
          <w:instrText xml:space="preserve"> PAGEREF _Toc151587818 \h </w:instrText>
        </w:r>
        <w:r>
          <w:rPr>
            <w:webHidden/>
          </w:rPr>
        </w:r>
        <w:r>
          <w:rPr>
            <w:webHidden/>
          </w:rPr>
          <w:fldChar w:fldCharType="separate"/>
        </w:r>
        <w:r w:rsidR="00C766B9">
          <w:rPr>
            <w:webHidden/>
          </w:rPr>
          <w:t>192</w:t>
        </w:r>
        <w:r>
          <w:rPr>
            <w:webHidden/>
          </w:rPr>
          <w:fldChar w:fldCharType="end"/>
        </w:r>
      </w:hyperlink>
    </w:p>
    <w:p w14:paraId="796AAD53" w14:textId="3BE241C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19" w:history="1">
        <w:r w:rsidRPr="00B712F4">
          <w:rPr>
            <w:rStyle w:val="Hyperlink"/>
          </w:rPr>
          <w:t>6.3 Contingent assets and liabilities</w:t>
        </w:r>
        <w:r>
          <w:rPr>
            <w:webHidden/>
          </w:rPr>
          <w:tab/>
        </w:r>
        <w:r>
          <w:rPr>
            <w:webHidden/>
          </w:rPr>
          <w:fldChar w:fldCharType="begin"/>
        </w:r>
        <w:r>
          <w:rPr>
            <w:webHidden/>
          </w:rPr>
          <w:instrText xml:space="preserve"> PAGEREF _Toc151587819 \h </w:instrText>
        </w:r>
        <w:r>
          <w:rPr>
            <w:webHidden/>
          </w:rPr>
        </w:r>
        <w:r>
          <w:rPr>
            <w:webHidden/>
          </w:rPr>
          <w:fldChar w:fldCharType="separate"/>
        </w:r>
        <w:r w:rsidR="00C766B9">
          <w:rPr>
            <w:webHidden/>
          </w:rPr>
          <w:t>193</w:t>
        </w:r>
        <w:r>
          <w:rPr>
            <w:webHidden/>
          </w:rPr>
          <w:fldChar w:fldCharType="end"/>
        </w:r>
      </w:hyperlink>
    </w:p>
    <w:p w14:paraId="0C88550C" w14:textId="7592D0F4"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20" w:history="1">
        <w:r w:rsidRPr="00B712F4">
          <w:rPr>
            <w:rStyle w:val="Hyperlink"/>
            <w:noProof/>
          </w:rPr>
          <w:t>Other disclosures</w:t>
        </w:r>
        <w:r>
          <w:rPr>
            <w:noProof/>
            <w:webHidden/>
          </w:rPr>
          <w:tab/>
        </w:r>
        <w:r>
          <w:rPr>
            <w:noProof/>
            <w:webHidden/>
          </w:rPr>
          <w:fldChar w:fldCharType="begin"/>
        </w:r>
        <w:r>
          <w:rPr>
            <w:noProof/>
            <w:webHidden/>
          </w:rPr>
          <w:instrText xml:space="preserve"> PAGEREF _Toc151587820 \h </w:instrText>
        </w:r>
        <w:r>
          <w:rPr>
            <w:noProof/>
            <w:webHidden/>
          </w:rPr>
        </w:r>
        <w:r>
          <w:rPr>
            <w:noProof/>
            <w:webHidden/>
          </w:rPr>
          <w:fldChar w:fldCharType="separate"/>
        </w:r>
        <w:r w:rsidR="00C766B9">
          <w:rPr>
            <w:noProof/>
            <w:webHidden/>
          </w:rPr>
          <w:t>194</w:t>
        </w:r>
        <w:r>
          <w:rPr>
            <w:noProof/>
            <w:webHidden/>
          </w:rPr>
          <w:fldChar w:fldCharType="end"/>
        </w:r>
      </w:hyperlink>
    </w:p>
    <w:p w14:paraId="653365A1" w14:textId="37CBF99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1" w:history="1">
        <w:r w:rsidRPr="00B712F4">
          <w:rPr>
            <w:rStyle w:val="Hyperlink"/>
          </w:rPr>
          <w:t>Introduction</w:t>
        </w:r>
        <w:r>
          <w:rPr>
            <w:webHidden/>
          </w:rPr>
          <w:tab/>
        </w:r>
        <w:r>
          <w:rPr>
            <w:webHidden/>
          </w:rPr>
          <w:fldChar w:fldCharType="begin"/>
        </w:r>
        <w:r>
          <w:rPr>
            <w:webHidden/>
          </w:rPr>
          <w:instrText xml:space="preserve"> PAGEREF _Toc151587821 \h </w:instrText>
        </w:r>
        <w:r>
          <w:rPr>
            <w:webHidden/>
          </w:rPr>
        </w:r>
        <w:r>
          <w:rPr>
            <w:webHidden/>
          </w:rPr>
          <w:fldChar w:fldCharType="separate"/>
        </w:r>
        <w:r w:rsidR="00C766B9">
          <w:rPr>
            <w:webHidden/>
          </w:rPr>
          <w:t>194</w:t>
        </w:r>
        <w:r>
          <w:rPr>
            <w:webHidden/>
          </w:rPr>
          <w:fldChar w:fldCharType="end"/>
        </w:r>
      </w:hyperlink>
    </w:p>
    <w:p w14:paraId="7FCEBB22" w14:textId="76C3C8D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2" w:history="1">
        <w:r w:rsidRPr="00B712F4">
          <w:rPr>
            <w:rStyle w:val="Hyperlink"/>
          </w:rPr>
          <w:t>7.1 Superannuation – defined benefit plan</w:t>
        </w:r>
        <w:r>
          <w:rPr>
            <w:webHidden/>
          </w:rPr>
          <w:tab/>
        </w:r>
        <w:r>
          <w:rPr>
            <w:webHidden/>
          </w:rPr>
          <w:fldChar w:fldCharType="begin"/>
        </w:r>
        <w:r>
          <w:rPr>
            <w:webHidden/>
          </w:rPr>
          <w:instrText xml:space="preserve"> PAGEREF _Toc151587822 \h </w:instrText>
        </w:r>
        <w:r>
          <w:rPr>
            <w:webHidden/>
          </w:rPr>
        </w:r>
        <w:r>
          <w:rPr>
            <w:webHidden/>
          </w:rPr>
          <w:fldChar w:fldCharType="separate"/>
        </w:r>
        <w:r w:rsidR="00C766B9">
          <w:rPr>
            <w:webHidden/>
          </w:rPr>
          <w:t>194</w:t>
        </w:r>
        <w:r>
          <w:rPr>
            <w:webHidden/>
          </w:rPr>
          <w:fldChar w:fldCharType="end"/>
        </w:r>
      </w:hyperlink>
    </w:p>
    <w:p w14:paraId="38EE0BE7" w14:textId="1691324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3" w:history="1">
        <w:r w:rsidRPr="00B712F4">
          <w:rPr>
            <w:rStyle w:val="Hyperlink"/>
          </w:rPr>
          <w:t>7.2 Responsible persons</w:t>
        </w:r>
        <w:r>
          <w:rPr>
            <w:webHidden/>
          </w:rPr>
          <w:tab/>
        </w:r>
        <w:r>
          <w:rPr>
            <w:webHidden/>
          </w:rPr>
          <w:fldChar w:fldCharType="begin"/>
        </w:r>
        <w:r>
          <w:rPr>
            <w:webHidden/>
          </w:rPr>
          <w:instrText xml:space="preserve"> PAGEREF _Toc151587823 \h </w:instrText>
        </w:r>
        <w:r>
          <w:rPr>
            <w:webHidden/>
          </w:rPr>
        </w:r>
        <w:r>
          <w:rPr>
            <w:webHidden/>
          </w:rPr>
          <w:fldChar w:fldCharType="separate"/>
        </w:r>
        <w:r w:rsidR="00C766B9">
          <w:rPr>
            <w:webHidden/>
          </w:rPr>
          <w:t>198</w:t>
        </w:r>
        <w:r>
          <w:rPr>
            <w:webHidden/>
          </w:rPr>
          <w:fldChar w:fldCharType="end"/>
        </w:r>
      </w:hyperlink>
    </w:p>
    <w:p w14:paraId="1F4B5CD6" w14:textId="2D051FE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4" w:history="1">
        <w:r w:rsidRPr="00B712F4">
          <w:rPr>
            <w:rStyle w:val="Hyperlink"/>
          </w:rPr>
          <w:t>7.3 Remuneration of executive officers</w:t>
        </w:r>
        <w:r>
          <w:rPr>
            <w:webHidden/>
          </w:rPr>
          <w:tab/>
        </w:r>
        <w:r>
          <w:rPr>
            <w:webHidden/>
          </w:rPr>
          <w:fldChar w:fldCharType="begin"/>
        </w:r>
        <w:r>
          <w:rPr>
            <w:webHidden/>
          </w:rPr>
          <w:instrText xml:space="preserve"> PAGEREF _Toc151587824 \h </w:instrText>
        </w:r>
        <w:r>
          <w:rPr>
            <w:webHidden/>
          </w:rPr>
        </w:r>
        <w:r>
          <w:rPr>
            <w:webHidden/>
          </w:rPr>
          <w:fldChar w:fldCharType="separate"/>
        </w:r>
        <w:r w:rsidR="00C766B9">
          <w:rPr>
            <w:webHidden/>
          </w:rPr>
          <w:t>199</w:t>
        </w:r>
        <w:r>
          <w:rPr>
            <w:webHidden/>
          </w:rPr>
          <w:fldChar w:fldCharType="end"/>
        </w:r>
      </w:hyperlink>
    </w:p>
    <w:p w14:paraId="29352EE6" w14:textId="30DEEBD0"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5" w:history="1">
        <w:r w:rsidRPr="00B712F4">
          <w:rPr>
            <w:rStyle w:val="Hyperlink"/>
          </w:rPr>
          <w:t>7.4 Related parties</w:t>
        </w:r>
        <w:r>
          <w:rPr>
            <w:webHidden/>
          </w:rPr>
          <w:tab/>
        </w:r>
        <w:r>
          <w:rPr>
            <w:webHidden/>
          </w:rPr>
          <w:fldChar w:fldCharType="begin"/>
        </w:r>
        <w:r>
          <w:rPr>
            <w:webHidden/>
          </w:rPr>
          <w:instrText xml:space="preserve"> PAGEREF _Toc151587825 \h </w:instrText>
        </w:r>
        <w:r>
          <w:rPr>
            <w:webHidden/>
          </w:rPr>
        </w:r>
        <w:r>
          <w:rPr>
            <w:webHidden/>
          </w:rPr>
          <w:fldChar w:fldCharType="separate"/>
        </w:r>
        <w:r w:rsidR="00C766B9">
          <w:rPr>
            <w:webHidden/>
          </w:rPr>
          <w:t>200</w:t>
        </w:r>
        <w:r>
          <w:rPr>
            <w:webHidden/>
          </w:rPr>
          <w:fldChar w:fldCharType="end"/>
        </w:r>
      </w:hyperlink>
    </w:p>
    <w:p w14:paraId="7854E706" w14:textId="4832CE0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6" w:history="1">
        <w:r w:rsidRPr="00B712F4">
          <w:rPr>
            <w:rStyle w:val="Hyperlink"/>
          </w:rPr>
          <w:t>7.5 Remuneration of auditors</w:t>
        </w:r>
        <w:r>
          <w:rPr>
            <w:webHidden/>
          </w:rPr>
          <w:tab/>
        </w:r>
        <w:r>
          <w:rPr>
            <w:webHidden/>
          </w:rPr>
          <w:fldChar w:fldCharType="begin"/>
        </w:r>
        <w:r>
          <w:rPr>
            <w:webHidden/>
          </w:rPr>
          <w:instrText xml:space="preserve"> PAGEREF _Toc151587826 \h </w:instrText>
        </w:r>
        <w:r>
          <w:rPr>
            <w:webHidden/>
          </w:rPr>
        </w:r>
        <w:r>
          <w:rPr>
            <w:webHidden/>
          </w:rPr>
          <w:fldChar w:fldCharType="separate"/>
        </w:r>
        <w:r w:rsidR="00C766B9">
          <w:rPr>
            <w:webHidden/>
          </w:rPr>
          <w:t>205</w:t>
        </w:r>
        <w:r>
          <w:rPr>
            <w:webHidden/>
          </w:rPr>
          <w:fldChar w:fldCharType="end"/>
        </w:r>
      </w:hyperlink>
    </w:p>
    <w:p w14:paraId="6C2FB73B" w14:textId="042C125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7" w:history="1">
        <w:r w:rsidRPr="00B712F4">
          <w:rPr>
            <w:rStyle w:val="Hyperlink"/>
          </w:rPr>
          <w:t>7.6 Ex-gratia expenses</w:t>
        </w:r>
        <w:r>
          <w:rPr>
            <w:webHidden/>
          </w:rPr>
          <w:tab/>
        </w:r>
        <w:r>
          <w:rPr>
            <w:webHidden/>
          </w:rPr>
          <w:fldChar w:fldCharType="begin"/>
        </w:r>
        <w:r>
          <w:rPr>
            <w:webHidden/>
          </w:rPr>
          <w:instrText xml:space="preserve"> PAGEREF _Toc151587827 \h </w:instrText>
        </w:r>
        <w:r>
          <w:rPr>
            <w:webHidden/>
          </w:rPr>
        </w:r>
        <w:r>
          <w:rPr>
            <w:webHidden/>
          </w:rPr>
          <w:fldChar w:fldCharType="separate"/>
        </w:r>
        <w:r w:rsidR="00C766B9">
          <w:rPr>
            <w:webHidden/>
          </w:rPr>
          <w:t>205</w:t>
        </w:r>
        <w:r>
          <w:rPr>
            <w:webHidden/>
          </w:rPr>
          <w:fldChar w:fldCharType="end"/>
        </w:r>
      </w:hyperlink>
    </w:p>
    <w:p w14:paraId="7D953B8E" w14:textId="15FF6B9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8" w:history="1">
        <w:r w:rsidRPr="00B712F4">
          <w:rPr>
            <w:rStyle w:val="Hyperlink"/>
          </w:rPr>
          <w:t>7.7 Subsequent events</w:t>
        </w:r>
        <w:r>
          <w:rPr>
            <w:webHidden/>
          </w:rPr>
          <w:tab/>
        </w:r>
        <w:r>
          <w:rPr>
            <w:webHidden/>
          </w:rPr>
          <w:fldChar w:fldCharType="begin"/>
        </w:r>
        <w:r>
          <w:rPr>
            <w:webHidden/>
          </w:rPr>
          <w:instrText xml:space="preserve"> PAGEREF _Toc151587828 \h </w:instrText>
        </w:r>
        <w:r>
          <w:rPr>
            <w:webHidden/>
          </w:rPr>
        </w:r>
        <w:r>
          <w:rPr>
            <w:webHidden/>
          </w:rPr>
          <w:fldChar w:fldCharType="separate"/>
        </w:r>
        <w:r w:rsidR="00C766B9">
          <w:rPr>
            <w:webHidden/>
          </w:rPr>
          <w:t>205</w:t>
        </w:r>
        <w:r>
          <w:rPr>
            <w:webHidden/>
          </w:rPr>
          <w:fldChar w:fldCharType="end"/>
        </w:r>
      </w:hyperlink>
    </w:p>
    <w:p w14:paraId="611AB0CB" w14:textId="13C6179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29" w:history="1">
        <w:r w:rsidRPr="00B712F4">
          <w:rPr>
            <w:rStyle w:val="Hyperlink"/>
          </w:rPr>
          <w:t>7.8 Australian Accounting Standards issued that are not yet effective</w:t>
        </w:r>
        <w:r>
          <w:rPr>
            <w:webHidden/>
          </w:rPr>
          <w:tab/>
        </w:r>
        <w:r>
          <w:rPr>
            <w:webHidden/>
          </w:rPr>
          <w:fldChar w:fldCharType="begin"/>
        </w:r>
        <w:r>
          <w:rPr>
            <w:webHidden/>
          </w:rPr>
          <w:instrText xml:space="preserve"> PAGEREF _Toc151587829 \h </w:instrText>
        </w:r>
        <w:r>
          <w:rPr>
            <w:webHidden/>
          </w:rPr>
        </w:r>
        <w:r>
          <w:rPr>
            <w:webHidden/>
          </w:rPr>
          <w:fldChar w:fldCharType="separate"/>
        </w:r>
        <w:r w:rsidR="00C766B9">
          <w:rPr>
            <w:webHidden/>
          </w:rPr>
          <w:t>205</w:t>
        </w:r>
        <w:r>
          <w:rPr>
            <w:webHidden/>
          </w:rPr>
          <w:fldChar w:fldCharType="end"/>
        </w:r>
      </w:hyperlink>
    </w:p>
    <w:p w14:paraId="57FD3F79" w14:textId="3C591F2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30" w:history="1">
        <w:r w:rsidRPr="00B712F4">
          <w:rPr>
            <w:rStyle w:val="Hyperlink"/>
          </w:rPr>
          <w:t>7.9 Changes in accounting policy</w:t>
        </w:r>
        <w:r>
          <w:rPr>
            <w:webHidden/>
          </w:rPr>
          <w:tab/>
        </w:r>
        <w:r>
          <w:rPr>
            <w:webHidden/>
          </w:rPr>
          <w:fldChar w:fldCharType="begin"/>
        </w:r>
        <w:r>
          <w:rPr>
            <w:webHidden/>
          </w:rPr>
          <w:instrText xml:space="preserve"> PAGEREF _Toc151587830 \h </w:instrText>
        </w:r>
        <w:r>
          <w:rPr>
            <w:webHidden/>
          </w:rPr>
        </w:r>
        <w:r>
          <w:rPr>
            <w:webHidden/>
          </w:rPr>
          <w:fldChar w:fldCharType="separate"/>
        </w:r>
        <w:r w:rsidR="00C766B9">
          <w:rPr>
            <w:webHidden/>
          </w:rPr>
          <w:t>206</w:t>
        </w:r>
        <w:r>
          <w:rPr>
            <w:webHidden/>
          </w:rPr>
          <w:fldChar w:fldCharType="end"/>
        </w:r>
      </w:hyperlink>
    </w:p>
    <w:p w14:paraId="2978FC18" w14:textId="74E3C5E9"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31" w:history="1">
        <w:r w:rsidRPr="00B712F4">
          <w:rPr>
            <w:rStyle w:val="Hyperlink"/>
            <w:noProof/>
          </w:rPr>
          <w:t>Independent Auditor’s Report</w:t>
        </w:r>
        <w:r>
          <w:rPr>
            <w:noProof/>
            <w:webHidden/>
          </w:rPr>
          <w:tab/>
        </w:r>
        <w:r>
          <w:rPr>
            <w:noProof/>
            <w:webHidden/>
          </w:rPr>
          <w:fldChar w:fldCharType="begin"/>
        </w:r>
        <w:r>
          <w:rPr>
            <w:noProof/>
            <w:webHidden/>
          </w:rPr>
          <w:instrText xml:space="preserve"> PAGEREF _Toc151587831 \h </w:instrText>
        </w:r>
        <w:r>
          <w:rPr>
            <w:noProof/>
            <w:webHidden/>
          </w:rPr>
        </w:r>
        <w:r>
          <w:rPr>
            <w:noProof/>
            <w:webHidden/>
          </w:rPr>
          <w:fldChar w:fldCharType="separate"/>
        </w:r>
        <w:r w:rsidR="00C766B9">
          <w:rPr>
            <w:noProof/>
            <w:webHidden/>
          </w:rPr>
          <w:t>207</w:t>
        </w:r>
        <w:r>
          <w:rPr>
            <w:noProof/>
            <w:webHidden/>
          </w:rPr>
          <w:fldChar w:fldCharType="end"/>
        </w:r>
      </w:hyperlink>
    </w:p>
    <w:p w14:paraId="216BF738" w14:textId="01E8AD8C"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832" w:history="1">
        <w:r w:rsidRPr="00B712F4">
          <w:rPr>
            <w:rStyle w:val="Hyperlink"/>
          </w:rPr>
          <w:t>Performance reporting</w:t>
        </w:r>
        <w:r>
          <w:rPr>
            <w:webHidden/>
          </w:rPr>
          <w:tab/>
        </w:r>
        <w:r>
          <w:rPr>
            <w:webHidden/>
          </w:rPr>
          <w:fldChar w:fldCharType="begin"/>
        </w:r>
        <w:r>
          <w:rPr>
            <w:webHidden/>
          </w:rPr>
          <w:instrText xml:space="preserve"> PAGEREF _Toc151587832 \h </w:instrText>
        </w:r>
        <w:r>
          <w:rPr>
            <w:webHidden/>
          </w:rPr>
        </w:r>
        <w:r>
          <w:rPr>
            <w:webHidden/>
          </w:rPr>
          <w:fldChar w:fldCharType="separate"/>
        </w:r>
        <w:r w:rsidR="00C766B9">
          <w:rPr>
            <w:webHidden/>
          </w:rPr>
          <w:t>211</w:t>
        </w:r>
        <w:r>
          <w:rPr>
            <w:webHidden/>
          </w:rPr>
          <w:fldChar w:fldCharType="end"/>
        </w:r>
      </w:hyperlink>
    </w:p>
    <w:p w14:paraId="45F7D24C" w14:textId="5005E641"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33" w:history="1">
        <w:r w:rsidRPr="00B712F4">
          <w:rPr>
            <w:rStyle w:val="Hyperlink"/>
            <w:noProof/>
          </w:rPr>
          <w:t>Contents</w:t>
        </w:r>
        <w:r>
          <w:rPr>
            <w:noProof/>
            <w:webHidden/>
          </w:rPr>
          <w:tab/>
        </w:r>
        <w:r>
          <w:rPr>
            <w:noProof/>
            <w:webHidden/>
          </w:rPr>
          <w:fldChar w:fldCharType="begin"/>
        </w:r>
        <w:r>
          <w:rPr>
            <w:noProof/>
            <w:webHidden/>
          </w:rPr>
          <w:instrText xml:space="preserve"> PAGEREF _Toc151587833 \h </w:instrText>
        </w:r>
        <w:r>
          <w:rPr>
            <w:noProof/>
            <w:webHidden/>
          </w:rPr>
        </w:r>
        <w:r>
          <w:rPr>
            <w:noProof/>
            <w:webHidden/>
          </w:rPr>
          <w:fldChar w:fldCharType="separate"/>
        </w:r>
        <w:r w:rsidR="00C766B9">
          <w:rPr>
            <w:noProof/>
            <w:webHidden/>
          </w:rPr>
          <w:t>211</w:t>
        </w:r>
        <w:r>
          <w:rPr>
            <w:noProof/>
            <w:webHidden/>
          </w:rPr>
          <w:fldChar w:fldCharType="end"/>
        </w:r>
      </w:hyperlink>
    </w:p>
    <w:p w14:paraId="4F4B74DE" w14:textId="15522EA5"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34" w:history="1">
        <w:r w:rsidRPr="00B712F4">
          <w:rPr>
            <w:rStyle w:val="Hyperlink"/>
            <w:noProof/>
          </w:rPr>
          <w:t>Performance report</w:t>
        </w:r>
        <w:r>
          <w:rPr>
            <w:noProof/>
            <w:webHidden/>
          </w:rPr>
          <w:tab/>
        </w:r>
        <w:r>
          <w:rPr>
            <w:noProof/>
            <w:webHidden/>
          </w:rPr>
          <w:fldChar w:fldCharType="begin"/>
        </w:r>
        <w:r>
          <w:rPr>
            <w:noProof/>
            <w:webHidden/>
          </w:rPr>
          <w:instrText xml:space="preserve"> PAGEREF _Toc151587834 \h </w:instrText>
        </w:r>
        <w:r>
          <w:rPr>
            <w:noProof/>
            <w:webHidden/>
          </w:rPr>
        </w:r>
        <w:r>
          <w:rPr>
            <w:noProof/>
            <w:webHidden/>
          </w:rPr>
          <w:fldChar w:fldCharType="separate"/>
        </w:r>
        <w:r w:rsidR="00C766B9">
          <w:rPr>
            <w:noProof/>
            <w:webHidden/>
          </w:rPr>
          <w:t>211</w:t>
        </w:r>
        <w:r>
          <w:rPr>
            <w:noProof/>
            <w:webHidden/>
          </w:rPr>
          <w:fldChar w:fldCharType="end"/>
        </w:r>
      </w:hyperlink>
    </w:p>
    <w:p w14:paraId="1CCF3886" w14:textId="423FC775"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35" w:history="1">
        <w:r w:rsidRPr="00B712F4">
          <w:rPr>
            <w:rStyle w:val="Hyperlink"/>
          </w:rPr>
          <w:t>Financial performance indicators</w:t>
        </w:r>
        <w:r>
          <w:rPr>
            <w:webHidden/>
          </w:rPr>
          <w:tab/>
        </w:r>
        <w:r>
          <w:rPr>
            <w:webHidden/>
          </w:rPr>
          <w:fldChar w:fldCharType="begin"/>
        </w:r>
        <w:r>
          <w:rPr>
            <w:webHidden/>
          </w:rPr>
          <w:instrText xml:space="preserve"> PAGEREF _Toc151587835 \h </w:instrText>
        </w:r>
        <w:r>
          <w:rPr>
            <w:webHidden/>
          </w:rPr>
        </w:r>
        <w:r>
          <w:rPr>
            <w:webHidden/>
          </w:rPr>
          <w:fldChar w:fldCharType="separate"/>
        </w:r>
        <w:r w:rsidR="00C766B9">
          <w:rPr>
            <w:webHidden/>
          </w:rPr>
          <w:t>211</w:t>
        </w:r>
        <w:r>
          <w:rPr>
            <w:webHidden/>
          </w:rPr>
          <w:fldChar w:fldCharType="end"/>
        </w:r>
      </w:hyperlink>
    </w:p>
    <w:p w14:paraId="54B83848" w14:textId="086EF482"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36" w:history="1">
        <w:r w:rsidRPr="00B712F4">
          <w:rPr>
            <w:rStyle w:val="Hyperlink"/>
          </w:rPr>
          <w:t>Water, sewerage and other service performance indicators</w:t>
        </w:r>
        <w:r>
          <w:rPr>
            <w:webHidden/>
          </w:rPr>
          <w:tab/>
        </w:r>
        <w:r>
          <w:rPr>
            <w:webHidden/>
          </w:rPr>
          <w:fldChar w:fldCharType="begin"/>
        </w:r>
        <w:r>
          <w:rPr>
            <w:webHidden/>
          </w:rPr>
          <w:instrText xml:space="preserve"> PAGEREF _Toc151587836 \h </w:instrText>
        </w:r>
        <w:r>
          <w:rPr>
            <w:webHidden/>
          </w:rPr>
        </w:r>
        <w:r>
          <w:rPr>
            <w:webHidden/>
          </w:rPr>
          <w:fldChar w:fldCharType="separate"/>
        </w:r>
        <w:r w:rsidR="00C766B9">
          <w:rPr>
            <w:webHidden/>
          </w:rPr>
          <w:t>212</w:t>
        </w:r>
        <w:r>
          <w:rPr>
            <w:webHidden/>
          </w:rPr>
          <w:fldChar w:fldCharType="end"/>
        </w:r>
      </w:hyperlink>
    </w:p>
    <w:p w14:paraId="3A540690" w14:textId="54A5B5C4"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37" w:history="1">
        <w:r w:rsidRPr="00B712F4">
          <w:rPr>
            <w:rStyle w:val="Hyperlink"/>
            <w:noProof/>
          </w:rPr>
          <w:t>Certification of Performance Report for 2022-23</w:t>
        </w:r>
        <w:r>
          <w:rPr>
            <w:noProof/>
            <w:webHidden/>
          </w:rPr>
          <w:tab/>
        </w:r>
        <w:r>
          <w:rPr>
            <w:noProof/>
            <w:webHidden/>
          </w:rPr>
          <w:fldChar w:fldCharType="begin"/>
        </w:r>
        <w:r>
          <w:rPr>
            <w:noProof/>
            <w:webHidden/>
          </w:rPr>
          <w:instrText xml:space="preserve"> PAGEREF _Toc151587837 \h </w:instrText>
        </w:r>
        <w:r>
          <w:rPr>
            <w:noProof/>
            <w:webHidden/>
          </w:rPr>
        </w:r>
        <w:r>
          <w:rPr>
            <w:noProof/>
            <w:webHidden/>
          </w:rPr>
          <w:fldChar w:fldCharType="separate"/>
        </w:r>
        <w:r w:rsidR="00C766B9">
          <w:rPr>
            <w:noProof/>
            <w:webHidden/>
          </w:rPr>
          <w:t>214</w:t>
        </w:r>
        <w:r>
          <w:rPr>
            <w:noProof/>
            <w:webHidden/>
          </w:rPr>
          <w:fldChar w:fldCharType="end"/>
        </w:r>
      </w:hyperlink>
    </w:p>
    <w:p w14:paraId="448C8513" w14:textId="158BCA30"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38" w:history="1">
        <w:r w:rsidRPr="00B712F4">
          <w:rPr>
            <w:rStyle w:val="Hyperlink"/>
            <w:noProof/>
          </w:rPr>
          <w:t>Independent Auditor’s Report</w:t>
        </w:r>
        <w:r>
          <w:rPr>
            <w:noProof/>
            <w:webHidden/>
          </w:rPr>
          <w:tab/>
        </w:r>
        <w:r>
          <w:rPr>
            <w:noProof/>
            <w:webHidden/>
          </w:rPr>
          <w:fldChar w:fldCharType="begin"/>
        </w:r>
        <w:r>
          <w:rPr>
            <w:noProof/>
            <w:webHidden/>
          </w:rPr>
          <w:instrText xml:space="preserve"> PAGEREF _Toc151587838 \h </w:instrText>
        </w:r>
        <w:r>
          <w:rPr>
            <w:noProof/>
            <w:webHidden/>
          </w:rPr>
        </w:r>
        <w:r>
          <w:rPr>
            <w:noProof/>
            <w:webHidden/>
          </w:rPr>
          <w:fldChar w:fldCharType="separate"/>
        </w:r>
        <w:r w:rsidR="00C766B9">
          <w:rPr>
            <w:noProof/>
            <w:webHidden/>
          </w:rPr>
          <w:t>215</w:t>
        </w:r>
        <w:r>
          <w:rPr>
            <w:noProof/>
            <w:webHidden/>
          </w:rPr>
          <w:fldChar w:fldCharType="end"/>
        </w:r>
      </w:hyperlink>
    </w:p>
    <w:p w14:paraId="5DD9FDAC" w14:textId="3C9234BF" w:rsidR="00942673" w:rsidRDefault="00942673">
      <w:pPr>
        <w:pStyle w:val="TOC1"/>
        <w:rPr>
          <w:rFonts w:asciiTheme="minorHAnsi" w:eastAsiaTheme="minorEastAsia" w:hAnsiTheme="minorHAnsi" w:cstheme="minorBidi"/>
          <w:color w:val="auto"/>
          <w:kern w:val="2"/>
          <w:sz w:val="22"/>
          <w:szCs w:val="22"/>
          <w14:ligatures w14:val="standardContextual"/>
        </w:rPr>
      </w:pPr>
      <w:hyperlink w:anchor="_Toc151587839" w:history="1">
        <w:r w:rsidRPr="00B712F4">
          <w:rPr>
            <w:rStyle w:val="Hyperlink"/>
          </w:rPr>
          <w:t>Appendices</w:t>
        </w:r>
        <w:r>
          <w:rPr>
            <w:webHidden/>
          </w:rPr>
          <w:tab/>
        </w:r>
        <w:r>
          <w:rPr>
            <w:webHidden/>
          </w:rPr>
          <w:fldChar w:fldCharType="begin"/>
        </w:r>
        <w:r>
          <w:rPr>
            <w:webHidden/>
          </w:rPr>
          <w:instrText xml:space="preserve"> PAGEREF _Toc151587839 \h </w:instrText>
        </w:r>
        <w:r>
          <w:rPr>
            <w:webHidden/>
          </w:rPr>
        </w:r>
        <w:r>
          <w:rPr>
            <w:webHidden/>
          </w:rPr>
          <w:fldChar w:fldCharType="separate"/>
        </w:r>
        <w:r w:rsidR="00C766B9">
          <w:rPr>
            <w:webHidden/>
          </w:rPr>
          <w:t>217</w:t>
        </w:r>
        <w:r>
          <w:rPr>
            <w:webHidden/>
          </w:rPr>
          <w:fldChar w:fldCharType="end"/>
        </w:r>
      </w:hyperlink>
    </w:p>
    <w:p w14:paraId="0EE58C2D" w14:textId="6B0F19F7"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40" w:history="1">
        <w:r w:rsidRPr="00B712F4">
          <w:rPr>
            <w:rStyle w:val="Hyperlink"/>
            <w:noProof/>
          </w:rPr>
          <w:t>Contents</w:t>
        </w:r>
        <w:r>
          <w:rPr>
            <w:noProof/>
            <w:webHidden/>
          </w:rPr>
          <w:tab/>
        </w:r>
        <w:r>
          <w:rPr>
            <w:noProof/>
            <w:webHidden/>
          </w:rPr>
          <w:fldChar w:fldCharType="begin"/>
        </w:r>
        <w:r>
          <w:rPr>
            <w:noProof/>
            <w:webHidden/>
          </w:rPr>
          <w:instrText xml:space="preserve"> PAGEREF _Toc151587840 \h </w:instrText>
        </w:r>
        <w:r>
          <w:rPr>
            <w:noProof/>
            <w:webHidden/>
          </w:rPr>
        </w:r>
        <w:r>
          <w:rPr>
            <w:noProof/>
            <w:webHidden/>
          </w:rPr>
          <w:fldChar w:fldCharType="separate"/>
        </w:r>
        <w:r w:rsidR="00C766B9">
          <w:rPr>
            <w:noProof/>
            <w:webHidden/>
          </w:rPr>
          <w:t>217</w:t>
        </w:r>
        <w:r>
          <w:rPr>
            <w:noProof/>
            <w:webHidden/>
          </w:rPr>
          <w:fldChar w:fldCharType="end"/>
        </w:r>
      </w:hyperlink>
    </w:p>
    <w:p w14:paraId="173F41EA" w14:textId="42FDE781"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41" w:history="1">
        <w:r w:rsidRPr="00B712F4">
          <w:rPr>
            <w:rStyle w:val="Hyperlink"/>
            <w:noProof/>
          </w:rPr>
          <w:t>Appendix A – Disclosure index</w:t>
        </w:r>
        <w:r>
          <w:rPr>
            <w:noProof/>
            <w:webHidden/>
          </w:rPr>
          <w:tab/>
        </w:r>
        <w:r>
          <w:rPr>
            <w:noProof/>
            <w:webHidden/>
          </w:rPr>
          <w:fldChar w:fldCharType="begin"/>
        </w:r>
        <w:r>
          <w:rPr>
            <w:noProof/>
            <w:webHidden/>
          </w:rPr>
          <w:instrText xml:space="preserve"> PAGEREF _Toc151587841 \h </w:instrText>
        </w:r>
        <w:r>
          <w:rPr>
            <w:noProof/>
            <w:webHidden/>
          </w:rPr>
        </w:r>
        <w:r>
          <w:rPr>
            <w:noProof/>
            <w:webHidden/>
          </w:rPr>
          <w:fldChar w:fldCharType="separate"/>
        </w:r>
        <w:r w:rsidR="00C766B9">
          <w:rPr>
            <w:noProof/>
            <w:webHidden/>
          </w:rPr>
          <w:t>217</w:t>
        </w:r>
        <w:r>
          <w:rPr>
            <w:noProof/>
            <w:webHidden/>
          </w:rPr>
          <w:fldChar w:fldCharType="end"/>
        </w:r>
      </w:hyperlink>
    </w:p>
    <w:p w14:paraId="70D05DE2" w14:textId="221085E2"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42" w:history="1">
        <w:r w:rsidRPr="00B712F4">
          <w:rPr>
            <w:rStyle w:val="Hyperlink"/>
            <w:noProof/>
          </w:rPr>
          <w:t>Appendix B – Corporate information</w:t>
        </w:r>
        <w:r>
          <w:rPr>
            <w:noProof/>
            <w:webHidden/>
          </w:rPr>
          <w:tab/>
        </w:r>
        <w:r>
          <w:rPr>
            <w:noProof/>
            <w:webHidden/>
          </w:rPr>
          <w:fldChar w:fldCharType="begin"/>
        </w:r>
        <w:r>
          <w:rPr>
            <w:noProof/>
            <w:webHidden/>
          </w:rPr>
          <w:instrText xml:space="preserve"> PAGEREF _Toc151587842 \h </w:instrText>
        </w:r>
        <w:r>
          <w:rPr>
            <w:noProof/>
            <w:webHidden/>
          </w:rPr>
        </w:r>
        <w:r>
          <w:rPr>
            <w:noProof/>
            <w:webHidden/>
          </w:rPr>
          <w:fldChar w:fldCharType="separate"/>
        </w:r>
        <w:r w:rsidR="00C766B9">
          <w:rPr>
            <w:noProof/>
            <w:webHidden/>
          </w:rPr>
          <w:t>220</w:t>
        </w:r>
        <w:r>
          <w:rPr>
            <w:noProof/>
            <w:webHidden/>
          </w:rPr>
          <w:fldChar w:fldCharType="end"/>
        </w:r>
      </w:hyperlink>
    </w:p>
    <w:p w14:paraId="04AEA9EE" w14:textId="157742F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3" w:history="1">
        <w:r w:rsidRPr="00B712F4">
          <w:rPr>
            <w:rStyle w:val="Hyperlink"/>
          </w:rPr>
          <w:t>Consultancy expenditure</w:t>
        </w:r>
        <w:r>
          <w:rPr>
            <w:webHidden/>
          </w:rPr>
          <w:tab/>
        </w:r>
        <w:r>
          <w:rPr>
            <w:webHidden/>
          </w:rPr>
          <w:fldChar w:fldCharType="begin"/>
        </w:r>
        <w:r>
          <w:rPr>
            <w:webHidden/>
          </w:rPr>
          <w:instrText xml:space="preserve"> PAGEREF _Toc151587843 \h </w:instrText>
        </w:r>
        <w:r>
          <w:rPr>
            <w:webHidden/>
          </w:rPr>
        </w:r>
        <w:r>
          <w:rPr>
            <w:webHidden/>
          </w:rPr>
          <w:fldChar w:fldCharType="separate"/>
        </w:r>
        <w:r w:rsidR="00C766B9">
          <w:rPr>
            <w:webHidden/>
          </w:rPr>
          <w:t>220</w:t>
        </w:r>
        <w:r>
          <w:rPr>
            <w:webHidden/>
          </w:rPr>
          <w:fldChar w:fldCharType="end"/>
        </w:r>
      </w:hyperlink>
    </w:p>
    <w:p w14:paraId="3BB9C8A2" w14:textId="2E500DB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4" w:history="1">
        <w:r w:rsidRPr="00B712F4">
          <w:rPr>
            <w:rStyle w:val="Hyperlink"/>
          </w:rPr>
          <w:t>Disclosure of emergency procurement</w:t>
        </w:r>
        <w:r>
          <w:rPr>
            <w:webHidden/>
          </w:rPr>
          <w:tab/>
        </w:r>
        <w:r>
          <w:rPr>
            <w:webHidden/>
          </w:rPr>
          <w:fldChar w:fldCharType="begin"/>
        </w:r>
        <w:r>
          <w:rPr>
            <w:webHidden/>
          </w:rPr>
          <w:instrText xml:space="preserve"> PAGEREF _Toc151587844 \h </w:instrText>
        </w:r>
        <w:r>
          <w:rPr>
            <w:webHidden/>
          </w:rPr>
        </w:r>
        <w:r>
          <w:rPr>
            <w:webHidden/>
          </w:rPr>
          <w:fldChar w:fldCharType="separate"/>
        </w:r>
        <w:r w:rsidR="00C766B9">
          <w:rPr>
            <w:webHidden/>
          </w:rPr>
          <w:t>220</w:t>
        </w:r>
        <w:r>
          <w:rPr>
            <w:webHidden/>
          </w:rPr>
          <w:fldChar w:fldCharType="end"/>
        </w:r>
      </w:hyperlink>
    </w:p>
    <w:p w14:paraId="6152B907" w14:textId="2D1EBFD6"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5" w:history="1">
        <w:r w:rsidRPr="00B712F4">
          <w:rPr>
            <w:rStyle w:val="Hyperlink"/>
          </w:rPr>
          <w:t>Advertising campaigns</w:t>
        </w:r>
        <w:r>
          <w:rPr>
            <w:webHidden/>
          </w:rPr>
          <w:tab/>
        </w:r>
        <w:r>
          <w:rPr>
            <w:webHidden/>
          </w:rPr>
          <w:fldChar w:fldCharType="begin"/>
        </w:r>
        <w:r>
          <w:rPr>
            <w:webHidden/>
          </w:rPr>
          <w:instrText xml:space="preserve"> PAGEREF _Toc151587845 \h </w:instrText>
        </w:r>
        <w:r>
          <w:rPr>
            <w:webHidden/>
          </w:rPr>
        </w:r>
        <w:r>
          <w:rPr>
            <w:webHidden/>
          </w:rPr>
          <w:fldChar w:fldCharType="separate"/>
        </w:r>
        <w:r w:rsidR="00C766B9">
          <w:rPr>
            <w:webHidden/>
          </w:rPr>
          <w:t>220</w:t>
        </w:r>
        <w:r>
          <w:rPr>
            <w:webHidden/>
          </w:rPr>
          <w:fldChar w:fldCharType="end"/>
        </w:r>
      </w:hyperlink>
    </w:p>
    <w:p w14:paraId="3D913B01" w14:textId="4478131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6" w:history="1">
        <w:r w:rsidRPr="00B712F4">
          <w:rPr>
            <w:rStyle w:val="Hyperlink"/>
          </w:rPr>
          <w:t>Information and Communication Technology (ICT) expenditure</w:t>
        </w:r>
        <w:r>
          <w:rPr>
            <w:webHidden/>
          </w:rPr>
          <w:tab/>
        </w:r>
        <w:r>
          <w:rPr>
            <w:webHidden/>
          </w:rPr>
          <w:fldChar w:fldCharType="begin"/>
        </w:r>
        <w:r>
          <w:rPr>
            <w:webHidden/>
          </w:rPr>
          <w:instrText xml:space="preserve"> PAGEREF _Toc151587846 \h </w:instrText>
        </w:r>
        <w:r>
          <w:rPr>
            <w:webHidden/>
          </w:rPr>
        </w:r>
        <w:r>
          <w:rPr>
            <w:webHidden/>
          </w:rPr>
          <w:fldChar w:fldCharType="separate"/>
        </w:r>
        <w:r w:rsidR="00C766B9">
          <w:rPr>
            <w:webHidden/>
          </w:rPr>
          <w:t>221</w:t>
        </w:r>
        <w:r>
          <w:rPr>
            <w:webHidden/>
          </w:rPr>
          <w:fldChar w:fldCharType="end"/>
        </w:r>
      </w:hyperlink>
    </w:p>
    <w:p w14:paraId="079159B4" w14:textId="6133C80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7" w:history="1">
        <w:r w:rsidRPr="00B712F4">
          <w:rPr>
            <w:rStyle w:val="Hyperlink"/>
          </w:rPr>
          <w:t>Disclosure of major contracts</w:t>
        </w:r>
        <w:r>
          <w:rPr>
            <w:webHidden/>
          </w:rPr>
          <w:tab/>
        </w:r>
        <w:r>
          <w:rPr>
            <w:webHidden/>
          </w:rPr>
          <w:fldChar w:fldCharType="begin"/>
        </w:r>
        <w:r>
          <w:rPr>
            <w:webHidden/>
          </w:rPr>
          <w:instrText xml:space="preserve"> PAGEREF _Toc151587847 \h </w:instrText>
        </w:r>
        <w:r>
          <w:rPr>
            <w:webHidden/>
          </w:rPr>
        </w:r>
        <w:r>
          <w:rPr>
            <w:webHidden/>
          </w:rPr>
          <w:fldChar w:fldCharType="separate"/>
        </w:r>
        <w:r w:rsidR="00C766B9">
          <w:rPr>
            <w:webHidden/>
          </w:rPr>
          <w:t>221</w:t>
        </w:r>
        <w:r>
          <w:rPr>
            <w:webHidden/>
          </w:rPr>
          <w:fldChar w:fldCharType="end"/>
        </w:r>
      </w:hyperlink>
    </w:p>
    <w:p w14:paraId="6E2AF4AD" w14:textId="2D8315C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8" w:history="1">
        <w:r w:rsidRPr="00B712F4">
          <w:rPr>
            <w:rStyle w:val="Hyperlink"/>
          </w:rPr>
          <w:t>Competitive neutrality policy</w:t>
        </w:r>
        <w:r>
          <w:rPr>
            <w:webHidden/>
          </w:rPr>
          <w:tab/>
        </w:r>
        <w:r>
          <w:rPr>
            <w:webHidden/>
          </w:rPr>
          <w:fldChar w:fldCharType="begin"/>
        </w:r>
        <w:r>
          <w:rPr>
            <w:webHidden/>
          </w:rPr>
          <w:instrText xml:space="preserve"> PAGEREF _Toc151587848 \h </w:instrText>
        </w:r>
        <w:r>
          <w:rPr>
            <w:webHidden/>
          </w:rPr>
        </w:r>
        <w:r>
          <w:rPr>
            <w:webHidden/>
          </w:rPr>
          <w:fldChar w:fldCharType="separate"/>
        </w:r>
        <w:r w:rsidR="00C766B9">
          <w:rPr>
            <w:webHidden/>
          </w:rPr>
          <w:t>221</w:t>
        </w:r>
        <w:r>
          <w:rPr>
            <w:webHidden/>
          </w:rPr>
          <w:fldChar w:fldCharType="end"/>
        </w:r>
      </w:hyperlink>
    </w:p>
    <w:p w14:paraId="00F98A16" w14:textId="0A4B047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49" w:history="1">
        <w:r w:rsidRPr="00B712F4">
          <w:rPr>
            <w:rStyle w:val="Hyperlink"/>
          </w:rPr>
          <w:t>Pricing</w:t>
        </w:r>
        <w:r>
          <w:rPr>
            <w:webHidden/>
          </w:rPr>
          <w:tab/>
        </w:r>
        <w:r>
          <w:rPr>
            <w:webHidden/>
          </w:rPr>
          <w:fldChar w:fldCharType="begin"/>
        </w:r>
        <w:r>
          <w:rPr>
            <w:webHidden/>
          </w:rPr>
          <w:instrText xml:space="preserve"> PAGEREF _Toc151587849 \h </w:instrText>
        </w:r>
        <w:r>
          <w:rPr>
            <w:webHidden/>
          </w:rPr>
        </w:r>
        <w:r>
          <w:rPr>
            <w:webHidden/>
          </w:rPr>
          <w:fldChar w:fldCharType="separate"/>
        </w:r>
        <w:r w:rsidR="00C766B9">
          <w:rPr>
            <w:webHidden/>
          </w:rPr>
          <w:t>221</w:t>
        </w:r>
        <w:r>
          <w:rPr>
            <w:webHidden/>
          </w:rPr>
          <w:fldChar w:fldCharType="end"/>
        </w:r>
      </w:hyperlink>
    </w:p>
    <w:p w14:paraId="00331D93" w14:textId="7D7265D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0" w:history="1">
        <w:r w:rsidRPr="00B712F4">
          <w:rPr>
            <w:rStyle w:val="Hyperlink"/>
          </w:rPr>
          <w:t>Freedom of Information</w:t>
        </w:r>
        <w:r>
          <w:rPr>
            <w:webHidden/>
          </w:rPr>
          <w:tab/>
        </w:r>
        <w:r>
          <w:rPr>
            <w:webHidden/>
          </w:rPr>
          <w:fldChar w:fldCharType="begin"/>
        </w:r>
        <w:r>
          <w:rPr>
            <w:webHidden/>
          </w:rPr>
          <w:instrText xml:space="preserve"> PAGEREF _Toc151587850 \h </w:instrText>
        </w:r>
        <w:r>
          <w:rPr>
            <w:webHidden/>
          </w:rPr>
        </w:r>
        <w:r>
          <w:rPr>
            <w:webHidden/>
          </w:rPr>
          <w:fldChar w:fldCharType="separate"/>
        </w:r>
        <w:r w:rsidR="00C766B9">
          <w:rPr>
            <w:webHidden/>
          </w:rPr>
          <w:t>222</w:t>
        </w:r>
        <w:r>
          <w:rPr>
            <w:webHidden/>
          </w:rPr>
          <w:fldChar w:fldCharType="end"/>
        </w:r>
      </w:hyperlink>
    </w:p>
    <w:p w14:paraId="440250FE" w14:textId="1101809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1" w:history="1">
        <w:r w:rsidRPr="00B712F4">
          <w:rPr>
            <w:rStyle w:val="Hyperlink"/>
          </w:rPr>
          <w:t>Building compliance</w:t>
        </w:r>
        <w:r>
          <w:rPr>
            <w:webHidden/>
          </w:rPr>
          <w:tab/>
        </w:r>
        <w:r>
          <w:rPr>
            <w:webHidden/>
          </w:rPr>
          <w:fldChar w:fldCharType="begin"/>
        </w:r>
        <w:r>
          <w:rPr>
            <w:webHidden/>
          </w:rPr>
          <w:instrText xml:space="preserve"> PAGEREF _Toc151587851 \h </w:instrText>
        </w:r>
        <w:r>
          <w:rPr>
            <w:webHidden/>
          </w:rPr>
        </w:r>
        <w:r>
          <w:rPr>
            <w:webHidden/>
          </w:rPr>
          <w:fldChar w:fldCharType="separate"/>
        </w:r>
        <w:r w:rsidR="00C766B9">
          <w:rPr>
            <w:webHidden/>
          </w:rPr>
          <w:t>223</w:t>
        </w:r>
        <w:r>
          <w:rPr>
            <w:webHidden/>
          </w:rPr>
          <w:fldChar w:fldCharType="end"/>
        </w:r>
      </w:hyperlink>
    </w:p>
    <w:p w14:paraId="27E9F548" w14:textId="36A82D3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2" w:history="1">
        <w:r w:rsidRPr="00B712F4">
          <w:rPr>
            <w:rStyle w:val="Hyperlink"/>
          </w:rPr>
          <w:t>Privacy legislation</w:t>
        </w:r>
        <w:r>
          <w:rPr>
            <w:webHidden/>
          </w:rPr>
          <w:tab/>
        </w:r>
        <w:r>
          <w:rPr>
            <w:webHidden/>
          </w:rPr>
          <w:fldChar w:fldCharType="begin"/>
        </w:r>
        <w:r>
          <w:rPr>
            <w:webHidden/>
          </w:rPr>
          <w:instrText xml:space="preserve"> PAGEREF _Toc151587852 \h </w:instrText>
        </w:r>
        <w:r>
          <w:rPr>
            <w:webHidden/>
          </w:rPr>
        </w:r>
        <w:r>
          <w:rPr>
            <w:webHidden/>
          </w:rPr>
          <w:fldChar w:fldCharType="separate"/>
        </w:r>
        <w:r w:rsidR="00C766B9">
          <w:rPr>
            <w:webHidden/>
          </w:rPr>
          <w:t>224</w:t>
        </w:r>
        <w:r>
          <w:rPr>
            <w:webHidden/>
          </w:rPr>
          <w:fldChar w:fldCharType="end"/>
        </w:r>
      </w:hyperlink>
    </w:p>
    <w:p w14:paraId="5573806E" w14:textId="3ADFE15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3" w:history="1">
        <w:r w:rsidRPr="00B712F4">
          <w:rPr>
            <w:rStyle w:val="Hyperlink"/>
          </w:rPr>
          <w:t>Financial management</w:t>
        </w:r>
        <w:r>
          <w:rPr>
            <w:webHidden/>
          </w:rPr>
          <w:tab/>
        </w:r>
        <w:r>
          <w:rPr>
            <w:webHidden/>
          </w:rPr>
          <w:fldChar w:fldCharType="begin"/>
        </w:r>
        <w:r>
          <w:rPr>
            <w:webHidden/>
          </w:rPr>
          <w:instrText xml:space="preserve"> PAGEREF _Toc151587853 \h </w:instrText>
        </w:r>
        <w:r>
          <w:rPr>
            <w:webHidden/>
          </w:rPr>
        </w:r>
        <w:r>
          <w:rPr>
            <w:webHidden/>
          </w:rPr>
          <w:fldChar w:fldCharType="separate"/>
        </w:r>
        <w:r w:rsidR="00C766B9">
          <w:rPr>
            <w:webHidden/>
          </w:rPr>
          <w:t>224</w:t>
        </w:r>
        <w:r>
          <w:rPr>
            <w:webHidden/>
          </w:rPr>
          <w:fldChar w:fldCharType="end"/>
        </w:r>
      </w:hyperlink>
    </w:p>
    <w:p w14:paraId="4B12DB6B" w14:textId="0939246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4" w:history="1">
        <w:r w:rsidRPr="00B712F4">
          <w:rPr>
            <w:rStyle w:val="Hyperlink"/>
          </w:rPr>
          <w:t>Other information available on request</w:t>
        </w:r>
        <w:r>
          <w:rPr>
            <w:webHidden/>
          </w:rPr>
          <w:tab/>
        </w:r>
        <w:r>
          <w:rPr>
            <w:webHidden/>
          </w:rPr>
          <w:fldChar w:fldCharType="begin"/>
        </w:r>
        <w:r>
          <w:rPr>
            <w:webHidden/>
          </w:rPr>
          <w:instrText xml:space="preserve"> PAGEREF _Toc151587854 \h </w:instrText>
        </w:r>
        <w:r>
          <w:rPr>
            <w:webHidden/>
          </w:rPr>
        </w:r>
        <w:r>
          <w:rPr>
            <w:webHidden/>
          </w:rPr>
          <w:fldChar w:fldCharType="separate"/>
        </w:r>
        <w:r w:rsidR="00C766B9">
          <w:rPr>
            <w:webHidden/>
          </w:rPr>
          <w:t>224</w:t>
        </w:r>
        <w:r>
          <w:rPr>
            <w:webHidden/>
          </w:rPr>
          <w:fldChar w:fldCharType="end"/>
        </w:r>
      </w:hyperlink>
    </w:p>
    <w:p w14:paraId="2D788172" w14:textId="7DEA25C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5" w:history="1">
        <w:r w:rsidRPr="00B712F4">
          <w:rPr>
            <w:rStyle w:val="Hyperlink"/>
          </w:rPr>
          <w:t>Public interest disclosure</w:t>
        </w:r>
        <w:r>
          <w:rPr>
            <w:webHidden/>
          </w:rPr>
          <w:tab/>
        </w:r>
        <w:r>
          <w:rPr>
            <w:webHidden/>
          </w:rPr>
          <w:fldChar w:fldCharType="begin"/>
        </w:r>
        <w:r>
          <w:rPr>
            <w:webHidden/>
          </w:rPr>
          <w:instrText xml:space="preserve"> PAGEREF _Toc151587855 \h </w:instrText>
        </w:r>
        <w:r>
          <w:rPr>
            <w:webHidden/>
          </w:rPr>
        </w:r>
        <w:r>
          <w:rPr>
            <w:webHidden/>
          </w:rPr>
          <w:fldChar w:fldCharType="separate"/>
        </w:r>
        <w:r w:rsidR="00C766B9">
          <w:rPr>
            <w:webHidden/>
          </w:rPr>
          <w:t>225</w:t>
        </w:r>
        <w:r>
          <w:rPr>
            <w:webHidden/>
          </w:rPr>
          <w:fldChar w:fldCharType="end"/>
        </w:r>
      </w:hyperlink>
    </w:p>
    <w:p w14:paraId="030AC9A2" w14:textId="2FD8EDA3"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56" w:history="1">
        <w:r w:rsidRPr="00B712F4">
          <w:rPr>
            <w:rStyle w:val="Hyperlink"/>
            <w:noProof/>
          </w:rPr>
          <w:t>Appendix C – Bulk Entitlements</w:t>
        </w:r>
        <w:r>
          <w:rPr>
            <w:noProof/>
            <w:webHidden/>
          </w:rPr>
          <w:tab/>
        </w:r>
        <w:r>
          <w:rPr>
            <w:noProof/>
            <w:webHidden/>
          </w:rPr>
          <w:fldChar w:fldCharType="begin"/>
        </w:r>
        <w:r>
          <w:rPr>
            <w:noProof/>
            <w:webHidden/>
          </w:rPr>
          <w:instrText xml:space="preserve"> PAGEREF _Toc151587856 \h </w:instrText>
        </w:r>
        <w:r>
          <w:rPr>
            <w:noProof/>
            <w:webHidden/>
          </w:rPr>
        </w:r>
        <w:r>
          <w:rPr>
            <w:noProof/>
            <w:webHidden/>
          </w:rPr>
          <w:fldChar w:fldCharType="separate"/>
        </w:r>
        <w:r w:rsidR="00C766B9">
          <w:rPr>
            <w:noProof/>
            <w:webHidden/>
          </w:rPr>
          <w:t>226</w:t>
        </w:r>
        <w:r>
          <w:rPr>
            <w:noProof/>
            <w:webHidden/>
          </w:rPr>
          <w:fldChar w:fldCharType="end"/>
        </w:r>
      </w:hyperlink>
    </w:p>
    <w:p w14:paraId="4FE60FD0" w14:textId="0778186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7" w:history="1">
        <w:r w:rsidRPr="00B712F4">
          <w:rPr>
            <w:rStyle w:val="Hyperlink"/>
          </w:rPr>
          <w:t>Notes for compliance with Bulk Entitlements</w:t>
        </w:r>
        <w:r>
          <w:rPr>
            <w:webHidden/>
          </w:rPr>
          <w:tab/>
        </w:r>
        <w:r>
          <w:rPr>
            <w:webHidden/>
          </w:rPr>
          <w:fldChar w:fldCharType="begin"/>
        </w:r>
        <w:r>
          <w:rPr>
            <w:webHidden/>
          </w:rPr>
          <w:instrText xml:space="preserve"> PAGEREF _Toc151587857 \h </w:instrText>
        </w:r>
        <w:r>
          <w:rPr>
            <w:webHidden/>
          </w:rPr>
        </w:r>
        <w:r>
          <w:rPr>
            <w:webHidden/>
          </w:rPr>
          <w:fldChar w:fldCharType="separate"/>
        </w:r>
        <w:r w:rsidR="00C766B9">
          <w:rPr>
            <w:webHidden/>
          </w:rPr>
          <w:t>229</w:t>
        </w:r>
        <w:r>
          <w:rPr>
            <w:webHidden/>
          </w:rPr>
          <w:fldChar w:fldCharType="end"/>
        </w:r>
      </w:hyperlink>
    </w:p>
    <w:p w14:paraId="47F96EBD" w14:textId="212E744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58" w:history="1">
        <w:r w:rsidRPr="00B712F4">
          <w:rPr>
            <w:rStyle w:val="Hyperlink"/>
          </w:rPr>
          <w:t>Melbourne Water’s Maribyrnong Bulk Entitlement</w:t>
        </w:r>
        <w:r>
          <w:rPr>
            <w:webHidden/>
          </w:rPr>
          <w:tab/>
        </w:r>
        <w:r>
          <w:rPr>
            <w:webHidden/>
          </w:rPr>
          <w:fldChar w:fldCharType="begin"/>
        </w:r>
        <w:r>
          <w:rPr>
            <w:webHidden/>
          </w:rPr>
          <w:instrText xml:space="preserve"> PAGEREF _Toc151587858 \h </w:instrText>
        </w:r>
        <w:r>
          <w:rPr>
            <w:webHidden/>
          </w:rPr>
        </w:r>
        <w:r>
          <w:rPr>
            <w:webHidden/>
          </w:rPr>
          <w:fldChar w:fldCharType="separate"/>
        </w:r>
        <w:r w:rsidR="00C766B9">
          <w:rPr>
            <w:webHidden/>
          </w:rPr>
          <w:t>229</w:t>
        </w:r>
        <w:r>
          <w:rPr>
            <w:webHidden/>
          </w:rPr>
          <w:fldChar w:fldCharType="end"/>
        </w:r>
      </w:hyperlink>
    </w:p>
    <w:p w14:paraId="471A20C7" w14:textId="714DE7FD"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59" w:history="1">
        <w:r w:rsidRPr="00B712F4">
          <w:rPr>
            <w:rStyle w:val="Hyperlink"/>
            <w:noProof/>
          </w:rPr>
          <w:t>Appendix D – Private diversion licences</w:t>
        </w:r>
        <w:r>
          <w:rPr>
            <w:noProof/>
            <w:webHidden/>
          </w:rPr>
          <w:tab/>
        </w:r>
        <w:r>
          <w:rPr>
            <w:noProof/>
            <w:webHidden/>
          </w:rPr>
          <w:fldChar w:fldCharType="begin"/>
        </w:r>
        <w:r>
          <w:rPr>
            <w:noProof/>
            <w:webHidden/>
          </w:rPr>
          <w:instrText xml:space="preserve"> PAGEREF _Toc151587859 \h </w:instrText>
        </w:r>
        <w:r>
          <w:rPr>
            <w:noProof/>
            <w:webHidden/>
          </w:rPr>
        </w:r>
        <w:r>
          <w:rPr>
            <w:noProof/>
            <w:webHidden/>
          </w:rPr>
          <w:fldChar w:fldCharType="separate"/>
        </w:r>
        <w:r w:rsidR="00C766B9">
          <w:rPr>
            <w:noProof/>
            <w:webHidden/>
          </w:rPr>
          <w:t>230</w:t>
        </w:r>
        <w:r>
          <w:rPr>
            <w:noProof/>
            <w:webHidden/>
          </w:rPr>
          <w:fldChar w:fldCharType="end"/>
        </w:r>
      </w:hyperlink>
    </w:p>
    <w:p w14:paraId="50683D25" w14:textId="5DB3EEB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0" w:history="1">
        <w:r w:rsidRPr="00B712F4">
          <w:rPr>
            <w:rStyle w:val="Hyperlink"/>
          </w:rPr>
          <w:t>Compliance Management</w:t>
        </w:r>
        <w:r>
          <w:rPr>
            <w:webHidden/>
          </w:rPr>
          <w:tab/>
        </w:r>
        <w:r>
          <w:rPr>
            <w:webHidden/>
          </w:rPr>
          <w:fldChar w:fldCharType="begin"/>
        </w:r>
        <w:r>
          <w:rPr>
            <w:webHidden/>
          </w:rPr>
          <w:instrText xml:space="preserve"> PAGEREF _Toc151587860 \h </w:instrText>
        </w:r>
        <w:r>
          <w:rPr>
            <w:webHidden/>
          </w:rPr>
        </w:r>
        <w:r>
          <w:rPr>
            <w:webHidden/>
          </w:rPr>
          <w:fldChar w:fldCharType="separate"/>
        </w:r>
        <w:r w:rsidR="00C766B9">
          <w:rPr>
            <w:webHidden/>
          </w:rPr>
          <w:t>231</w:t>
        </w:r>
        <w:r>
          <w:rPr>
            <w:webHidden/>
          </w:rPr>
          <w:fldChar w:fldCharType="end"/>
        </w:r>
      </w:hyperlink>
    </w:p>
    <w:p w14:paraId="49FE9FE3" w14:textId="567797B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1" w:history="1">
        <w:r w:rsidRPr="00B712F4">
          <w:rPr>
            <w:rStyle w:val="Hyperlink"/>
          </w:rPr>
          <w:t>Compliance and enforcement actions</w:t>
        </w:r>
        <w:r>
          <w:rPr>
            <w:webHidden/>
          </w:rPr>
          <w:tab/>
        </w:r>
        <w:r>
          <w:rPr>
            <w:webHidden/>
          </w:rPr>
          <w:fldChar w:fldCharType="begin"/>
        </w:r>
        <w:r>
          <w:rPr>
            <w:webHidden/>
          </w:rPr>
          <w:instrText xml:space="preserve"> PAGEREF _Toc151587861 \h </w:instrText>
        </w:r>
        <w:r>
          <w:rPr>
            <w:webHidden/>
          </w:rPr>
        </w:r>
        <w:r>
          <w:rPr>
            <w:webHidden/>
          </w:rPr>
          <w:fldChar w:fldCharType="separate"/>
        </w:r>
        <w:r w:rsidR="00C766B9">
          <w:rPr>
            <w:webHidden/>
          </w:rPr>
          <w:t>232</w:t>
        </w:r>
        <w:r>
          <w:rPr>
            <w:webHidden/>
          </w:rPr>
          <w:fldChar w:fldCharType="end"/>
        </w:r>
      </w:hyperlink>
    </w:p>
    <w:p w14:paraId="4848B370" w14:textId="28A47E6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2" w:history="1">
        <w:r w:rsidRPr="00B712F4">
          <w:rPr>
            <w:rStyle w:val="Hyperlink"/>
          </w:rPr>
          <w:t>Metering Activities</w:t>
        </w:r>
        <w:r>
          <w:rPr>
            <w:webHidden/>
          </w:rPr>
          <w:tab/>
        </w:r>
        <w:r>
          <w:rPr>
            <w:webHidden/>
          </w:rPr>
          <w:fldChar w:fldCharType="begin"/>
        </w:r>
        <w:r>
          <w:rPr>
            <w:webHidden/>
          </w:rPr>
          <w:instrText xml:space="preserve"> PAGEREF _Toc151587862 \h </w:instrText>
        </w:r>
        <w:r>
          <w:rPr>
            <w:webHidden/>
          </w:rPr>
        </w:r>
        <w:r>
          <w:rPr>
            <w:webHidden/>
          </w:rPr>
          <w:fldChar w:fldCharType="separate"/>
        </w:r>
        <w:r w:rsidR="00C766B9">
          <w:rPr>
            <w:webHidden/>
          </w:rPr>
          <w:t>232</w:t>
        </w:r>
        <w:r>
          <w:rPr>
            <w:webHidden/>
          </w:rPr>
          <w:fldChar w:fldCharType="end"/>
        </w:r>
      </w:hyperlink>
    </w:p>
    <w:p w14:paraId="28189FB6" w14:textId="601B5ED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3" w:history="1">
        <w:r w:rsidRPr="00B712F4">
          <w:rPr>
            <w:rStyle w:val="Hyperlink"/>
          </w:rPr>
          <w:t>Public information and education campaigns</w:t>
        </w:r>
        <w:r>
          <w:rPr>
            <w:webHidden/>
          </w:rPr>
          <w:tab/>
        </w:r>
        <w:r>
          <w:rPr>
            <w:webHidden/>
          </w:rPr>
          <w:fldChar w:fldCharType="begin"/>
        </w:r>
        <w:r>
          <w:rPr>
            <w:webHidden/>
          </w:rPr>
          <w:instrText xml:space="preserve"> PAGEREF _Toc151587863 \h </w:instrText>
        </w:r>
        <w:r>
          <w:rPr>
            <w:webHidden/>
          </w:rPr>
        </w:r>
        <w:r>
          <w:rPr>
            <w:webHidden/>
          </w:rPr>
          <w:fldChar w:fldCharType="separate"/>
        </w:r>
        <w:r w:rsidR="00C766B9">
          <w:rPr>
            <w:webHidden/>
          </w:rPr>
          <w:t>233</w:t>
        </w:r>
        <w:r>
          <w:rPr>
            <w:webHidden/>
          </w:rPr>
          <w:fldChar w:fldCharType="end"/>
        </w:r>
      </w:hyperlink>
    </w:p>
    <w:p w14:paraId="53B3E2A8" w14:textId="16050B0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4" w:history="1">
        <w:r w:rsidRPr="00B712F4">
          <w:rPr>
            <w:rStyle w:val="Hyperlink"/>
          </w:rPr>
          <w:t>Bans and restrictions</w:t>
        </w:r>
        <w:r>
          <w:rPr>
            <w:webHidden/>
          </w:rPr>
          <w:tab/>
        </w:r>
        <w:r>
          <w:rPr>
            <w:webHidden/>
          </w:rPr>
          <w:fldChar w:fldCharType="begin"/>
        </w:r>
        <w:r>
          <w:rPr>
            <w:webHidden/>
          </w:rPr>
          <w:instrText xml:space="preserve"> PAGEREF _Toc151587864 \h </w:instrText>
        </w:r>
        <w:r>
          <w:rPr>
            <w:webHidden/>
          </w:rPr>
        </w:r>
        <w:r>
          <w:rPr>
            <w:webHidden/>
          </w:rPr>
          <w:fldChar w:fldCharType="separate"/>
        </w:r>
        <w:r w:rsidR="00C766B9">
          <w:rPr>
            <w:webHidden/>
          </w:rPr>
          <w:t>234</w:t>
        </w:r>
        <w:r>
          <w:rPr>
            <w:webHidden/>
          </w:rPr>
          <w:fldChar w:fldCharType="end"/>
        </w:r>
      </w:hyperlink>
    </w:p>
    <w:p w14:paraId="370B2332" w14:textId="0EF1A3F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5" w:history="1">
        <w:r w:rsidRPr="00B712F4">
          <w:rPr>
            <w:rStyle w:val="Hyperlink"/>
          </w:rPr>
          <w:t>Statewide key performance indicators</w:t>
        </w:r>
        <w:r>
          <w:rPr>
            <w:webHidden/>
          </w:rPr>
          <w:tab/>
        </w:r>
        <w:r>
          <w:rPr>
            <w:webHidden/>
          </w:rPr>
          <w:fldChar w:fldCharType="begin"/>
        </w:r>
        <w:r>
          <w:rPr>
            <w:webHidden/>
          </w:rPr>
          <w:instrText xml:space="preserve"> PAGEREF _Toc151587865 \h </w:instrText>
        </w:r>
        <w:r>
          <w:rPr>
            <w:webHidden/>
          </w:rPr>
        </w:r>
        <w:r>
          <w:rPr>
            <w:webHidden/>
          </w:rPr>
          <w:fldChar w:fldCharType="separate"/>
        </w:r>
        <w:r w:rsidR="00C766B9">
          <w:rPr>
            <w:webHidden/>
          </w:rPr>
          <w:t>235</w:t>
        </w:r>
        <w:r>
          <w:rPr>
            <w:webHidden/>
          </w:rPr>
          <w:fldChar w:fldCharType="end"/>
        </w:r>
      </w:hyperlink>
    </w:p>
    <w:p w14:paraId="4151F8AD" w14:textId="314C1C5B"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66" w:history="1">
        <w:r w:rsidRPr="00B712F4">
          <w:rPr>
            <w:rStyle w:val="Hyperlink"/>
            <w:noProof/>
          </w:rPr>
          <w:t>Appendix E – Flooding and drainage</w:t>
        </w:r>
        <w:r>
          <w:rPr>
            <w:noProof/>
            <w:webHidden/>
          </w:rPr>
          <w:tab/>
        </w:r>
        <w:r>
          <w:rPr>
            <w:noProof/>
            <w:webHidden/>
          </w:rPr>
          <w:fldChar w:fldCharType="begin"/>
        </w:r>
        <w:r>
          <w:rPr>
            <w:noProof/>
            <w:webHidden/>
          </w:rPr>
          <w:instrText xml:space="preserve"> PAGEREF _Toc151587866 \h </w:instrText>
        </w:r>
        <w:r>
          <w:rPr>
            <w:noProof/>
            <w:webHidden/>
          </w:rPr>
        </w:r>
        <w:r>
          <w:rPr>
            <w:noProof/>
            <w:webHidden/>
          </w:rPr>
          <w:fldChar w:fldCharType="separate"/>
        </w:r>
        <w:r w:rsidR="00C766B9">
          <w:rPr>
            <w:noProof/>
            <w:webHidden/>
          </w:rPr>
          <w:t>236</w:t>
        </w:r>
        <w:r>
          <w:rPr>
            <w:noProof/>
            <w:webHidden/>
          </w:rPr>
          <w:fldChar w:fldCharType="end"/>
        </w:r>
      </w:hyperlink>
    </w:p>
    <w:p w14:paraId="00BDD194" w14:textId="270126A4"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67" w:history="1">
        <w:r w:rsidRPr="00B712F4">
          <w:rPr>
            <w:rStyle w:val="Hyperlink"/>
            <w:noProof/>
          </w:rPr>
          <w:t>Appendix F – Port Phillip and Westernport Catchment Condition Report 2022- 23</w:t>
        </w:r>
        <w:r>
          <w:rPr>
            <w:noProof/>
            <w:webHidden/>
          </w:rPr>
          <w:tab/>
        </w:r>
        <w:r>
          <w:rPr>
            <w:noProof/>
            <w:webHidden/>
          </w:rPr>
          <w:fldChar w:fldCharType="begin"/>
        </w:r>
        <w:r>
          <w:rPr>
            <w:noProof/>
            <w:webHidden/>
          </w:rPr>
          <w:instrText xml:space="preserve"> PAGEREF _Toc151587867 \h </w:instrText>
        </w:r>
        <w:r>
          <w:rPr>
            <w:noProof/>
            <w:webHidden/>
          </w:rPr>
        </w:r>
        <w:r>
          <w:rPr>
            <w:noProof/>
            <w:webHidden/>
          </w:rPr>
          <w:fldChar w:fldCharType="separate"/>
        </w:r>
        <w:r w:rsidR="00C766B9">
          <w:rPr>
            <w:noProof/>
            <w:webHidden/>
          </w:rPr>
          <w:t>237</w:t>
        </w:r>
        <w:r>
          <w:rPr>
            <w:noProof/>
            <w:webHidden/>
          </w:rPr>
          <w:fldChar w:fldCharType="end"/>
        </w:r>
      </w:hyperlink>
    </w:p>
    <w:p w14:paraId="0D1DCE3F" w14:textId="5520D459"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8" w:history="1">
        <w:r w:rsidRPr="00B712F4">
          <w:rPr>
            <w:rStyle w:val="Hyperlink"/>
          </w:rPr>
          <w:t>Water</w:t>
        </w:r>
        <w:r>
          <w:rPr>
            <w:webHidden/>
          </w:rPr>
          <w:tab/>
        </w:r>
        <w:r>
          <w:rPr>
            <w:webHidden/>
          </w:rPr>
          <w:fldChar w:fldCharType="begin"/>
        </w:r>
        <w:r>
          <w:rPr>
            <w:webHidden/>
          </w:rPr>
          <w:instrText xml:space="preserve"> PAGEREF _Toc151587868 \h </w:instrText>
        </w:r>
        <w:r>
          <w:rPr>
            <w:webHidden/>
          </w:rPr>
        </w:r>
        <w:r>
          <w:rPr>
            <w:webHidden/>
          </w:rPr>
          <w:fldChar w:fldCharType="separate"/>
        </w:r>
        <w:r w:rsidR="00C766B9">
          <w:rPr>
            <w:webHidden/>
          </w:rPr>
          <w:t>237</w:t>
        </w:r>
        <w:r>
          <w:rPr>
            <w:webHidden/>
          </w:rPr>
          <w:fldChar w:fldCharType="end"/>
        </w:r>
      </w:hyperlink>
    </w:p>
    <w:p w14:paraId="4B7DF232" w14:textId="1926297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69" w:history="1">
        <w:r w:rsidRPr="00B712F4">
          <w:rPr>
            <w:rStyle w:val="Hyperlink"/>
          </w:rPr>
          <w:t>Land</w:t>
        </w:r>
        <w:r>
          <w:rPr>
            <w:webHidden/>
          </w:rPr>
          <w:tab/>
        </w:r>
        <w:r>
          <w:rPr>
            <w:webHidden/>
          </w:rPr>
          <w:fldChar w:fldCharType="begin"/>
        </w:r>
        <w:r>
          <w:rPr>
            <w:webHidden/>
          </w:rPr>
          <w:instrText xml:space="preserve"> PAGEREF _Toc151587869 \h </w:instrText>
        </w:r>
        <w:r>
          <w:rPr>
            <w:webHidden/>
          </w:rPr>
        </w:r>
        <w:r>
          <w:rPr>
            <w:webHidden/>
          </w:rPr>
          <w:fldChar w:fldCharType="separate"/>
        </w:r>
        <w:r w:rsidR="00C766B9">
          <w:rPr>
            <w:webHidden/>
          </w:rPr>
          <w:t>241</w:t>
        </w:r>
        <w:r>
          <w:rPr>
            <w:webHidden/>
          </w:rPr>
          <w:fldChar w:fldCharType="end"/>
        </w:r>
      </w:hyperlink>
    </w:p>
    <w:p w14:paraId="39C14D0E" w14:textId="6827593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0" w:history="1">
        <w:r w:rsidRPr="00B712F4">
          <w:rPr>
            <w:rStyle w:val="Hyperlink"/>
          </w:rPr>
          <w:t>Biodiversity</w:t>
        </w:r>
        <w:r>
          <w:rPr>
            <w:webHidden/>
          </w:rPr>
          <w:tab/>
        </w:r>
        <w:r>
          <w:rPr>
            <w:webHidden/>
          </w:rPr>
          <w:fldChar w:fldCharType="begin"/>
        </w:r>
        <w:r>
          <w:rPr>
            <w:webHidden/>
          </w:rPr>
          <w:instrText xml:space="preserve"> PAGEREF _Toc151587870 \h </w:instrText>
        </w:r>
        <w:r>
          <w:rPr>
            <w:webHidden/>
          </w:rPr>
        </w:r>
        <w:r>
          <w:rPr>
            <w:webHidden/>
          </w:rPr>
          <w:fldChar w:fldCharType="separate"/>
        </w:r>
        <w:r w:rsidR="00C766B9">
          <w:rPr>
            <w:webHidden/>
          </w:rPr>
          <w:t>243</w:t>
        </w:r>
        <w:r>
          <w:rPr>
            <w:webHidden/>
          </w:rPr>
          <w:fldChar w:fldCharType="end"/>
        </w:r>
      </w:hyperlink>
    </w:p>
    <w:p w14:paraId="47B5EEFF" w14:textId="6A30BF8A"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1" w:history="1">
        <w:r w:rsidRPr="00B712F4">
          <w:rPr>
            <w:rStyle w:val="Hyperlink"/>
          </w:rPr>
          <w:t>Coasts and marine</w:t>
        </w:r>
        <w:r>
          <w:rPr>
            <w:webHidden/>
          </w:rPr>
          <w:tab/>
        </w:r>
        <w:r>
          <w:rPr>
            <w:webHidden/>
          </w:rPr>
          <w:fldChar w:fldCharType="begin"/>
        </w:r>
        <w:r>
          <w:rPr>
            <w:webHidden/>
          </w:rPr>
          <w:instrText xml:space="preserve"> PAGEREF _Toc151587871 \h </w:instrText>
        </w:r>
        <w:r>
          <w:rPr>
            <w:webHidden/>
          </w:rPr>
        </w:r>
        <w:r>
          <w:rPr>
            <w:webHidden/>
          </w:rPr>
          <w:fldChar w:fldCharType="separate"/>
        </w:r>
        <w:r w:rsidR="00C766B9">
          <w:rPr>
            <w:webHidden/>
          </w:rPr>
          <w:t>246</w:t>
        </w:r>
        <w:r>
          <w:rPr>
            <w:webHidden/>
          </w:rPr>
          <w:fldChar w:fldCharType="end"/>
        </w:r>
      </w:hyperlink>
    </w:p>
    <w:p w14:paraId="299E8F78" w14:textId="539E2B7C"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2" w:history="1">
        <w:r w:rsidRPr="00B712F4">
          <w:rPr>
            <w:rStyle w:val="Hyperlink"/>
          </w:rPr>
          <w:t>Communities</w:t>
        </w:r>
        <w:r>
          <w:rPr>
            <w:webHidden/>
          </w:rPr>
          <w:tab/>
        </w:r>
        <w:r>
          <w:rPr>
            <w:webHidden/>
          </w:rPr>
          <w:fldChar w:fldCharType="begin"/>
        </w:r>
        <w:r>
          <w:rPr>
            <w:webHidden/>
          </w:rPr>
          <w:instrText xml:space="preserve"> PAGEREF _Toc151587872 \h </w:instrText>
        </w:r>
        <w:r>
          <w:rPr>
            <w:webHidden/>
          </w:rPr>
        </w:r>
        <w:r>
          <w:rPr>
            <w:webHidden/>
          </w:rPr>
          <w:fldChar w:fldCharType="separate"/>
        </w:r>
        <w:r w:rsidR="00C766B9">
          <w:rPr>
            <w:webHidden/>
          </w:rPr>
          <w:t>248</w:t>
        </w:r>
        <w:r>
          <w:rPr>
            <w:webHidden/>
          </w:rPr>
          <w:fldChar w:fldCharType="end"/>
        </w:r>
      </w:hyperlink>
    </w:p>
    <w:p w14:paraId="42F2B879" w14:textId="2180934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3" w:history="1">
        <w:r w:rsidRPr="00B712F4">
          <w:rPr>
            <w:rStyle w:val="Hyperlink"/>
          </w:rPr>
          <w:t>Integrated Catchment Management (ICM)</w:t>
        </w:r>
        <w:r>
          <w:rPr>
            <w:webHidden/>
          </w:rPr>
          <w:tab/>
        </w:r>
        <w:r>
          <w:rPr>
            <w:webHidden/>
          </w:rPr>
          <w:fldChar w:fldCharType="begin"/>
        </w:r>
        <w:r>
          <w:rPr>
            <w:webHidden/>
          </w:rPr>
          <w:instrText xml:space="preserve"> PAGEREF _Toc151587873 \h </w:instrText>
        </w:r>
        <w:r>
          <w:rPr>
            <w:webHidden/>
          </w:rPr>
        </w:r>
        <w:r>
          <w:rPr>
            <w:webHidden/>
          </w:rPr>
          <w:fldChar w:fldCharType="separate"/>
        </w:r>
        <w:r w:rsidR="00C766B9">
          <w:rPr>
            <w:webHidden/>
          </w:rPr>
          <w:t>250</w:t>
        </w:r>
        <w:r>
          <w:rPr>
            <w:webHidden/>
          </w:rPr>
          <w:fldChar w:fldCharType="end"/>
        </w:r>
      </w:hyperlink>
    </w:p>
    <w:p w14:paraId="749BD78A" w14:textId="536E9249"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74" w:history="1">
        <w:r w:rsidRPr="00B712F4">
          <w:rPr>
            <w:rStyle w:val="Hyperlink"/>
            <w:noProof/>
          </w:rPr>
          <w:t>Appendix G – Reporting of environmental data by government entities</w:t>
        </w:r>
        <w:r>
          <w:rPr>
            <w:noProof/>
            <w:webHidden/>
          </w:rPr>
          <w:tab/>
        </w:r>
        <w:r>
          <w:rPr>
            <w:noProof/>
            <w:webHidden/>
          </w:rPr>
          <w:fldChar w:fldCharType="begin"/>
        </w:r>
        <w:r>
          <w:rPr>
            <w:noProof/>
            <w:webHidden/>
          </w:rPr>
          <w:instrText xml:space="preserve"> PAGEREF _Toc151587874 \h </w:instrText>
        </w:r>
        <w:r>
          <w:rPr>
            <w:noProof/>
            <w:webHidden/>
          </w:rPr>
        </w:r>
        <w:r>
          <w:rPr>
            <w:noProof/>
            <w:webHidden/>
          </w:rPr>
          <w:fldChar w:fldCharType="separate"/>
        </w:r>
        <w:r w:rsidR="00C766B9">
          <w:rPr>
            <w:noProof/>
            <w:webHidden/>
          </w:rPr>
          <w:t>250</w:t>
        </w:r>
        <w:r>
          <w:rPr>
            <w:noProof/>
            <w:webHidden/>
          </w:rPr>
          <w:fldChar w:fldCharType="end"/>
        </w:r>
      </w:hyperlink>
    </w:p>
    <w:p w14:paraId="19A8C451" w14:textId="0E60C78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5" w:history="1">
        <w:r w:rsidRPr="00B712F4">
          <w:rPr>
            <w:rStyle w:val="Hyperlink"/>
          </w:rPr>
          <w:t>Stationary fuel use</w:t>
        </w:r>
        <w:r>
          <w:rPr>
            <w:webHidden/>
          </w:rPr>
          <w:tab/>
        </w:r>
        <w:r>
          <w:rPr>
            <w:webHidden/>
          </w:rPr>
          <w:fldChar w:fldCharType="begin"/>
        </w:r>
        <w:r>
          <w:rPr>
            <w:webHidden/>
          </w:rPr>
          <w:instrText xml:space="preserve"> PAGEREF _Toc151587875 \h </w:instrText>
        </w:r>
        <w:r>
          <w:rPr>
            <w:webHidden/>
          </w:rPr>
        </w:r>
        <w:r>
          <w:rPr>
            <w:webHidden/>
          </w:rPr>
          <w:fldChar w:fldCharType="separate"/>
        </w:r>
        <w:r w:rsidR="00C766B9">
          <w:rPr>
            <w:webHidden/>
          </w:rPr>
          <w:t>250</w:t>
        </w:r>
        <w:r>
          <w:rPr>
            <w:webHidden/>
          </w:rPr>
          <w:fldChar w:fldCharType="end"/>
        </w:r>
      </w:hyperlink>
    </w:p>
    <w:p w14:paraId="7A802293" w14:textId="3FD4464D"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6" w:history="1">
        <w:r w:rsidRPr="00B712F4">
          <w:rPr>
            <w:rStyle w:val="Hyperlink"/>
          </w:rPr>
          <w:t>Transportation</w:t>
        </w:r>
        <w:r>
          <w:rPr>
            <w:webHidden/>
          </w:rPr>
          <w:tab/>
        </w:r>
        <w:r>
          <w:rPr>
            <w:webHidden/>
          </w:rPr>
          <w:fldChar w:fldCharType="begin"/>
        </w:r>
        <w:r>
          <w:rPr>
            <w:webHidden/>
          </w:rPr>
          <w:instrText xml:space="preserve"> PAGEREF _Toc151587876 \h </w:instrText>
        </w:r>
        <w:r>
          <w:rPr>
            <w:webHidden/>
          </w:rPr>
        </w:r>
        <w:r>
          <w:rPr>
            <w:webHidden/>
          </w:rPr>
          <w:fldChar w:fldCharType="separate"/>
        </w:r>
        <w:r w:rsidR="00C766B9">
          <w:rPr>
            <w:webHidden/>
          </w:rPr>
          <w:t>251</w:t>
        </w:r>
        <w:r>
          <w:rPr>
            <w:webHidden/>
          </w:rPr>
          <w:fldChar w:fldCharType="end"/>
        </w:r>
      </w:hyperlink>
    </w:p>
    <w:p w14:paraId="20BB68BA" w14:textId="20A5AF27"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7" w:history="1">
        <w:r w:rsidRPr="00B712F4">
          <w:rPr>
            <w:rStyle w:val="Hyperlink"/>
          </w:rPr>
          <w:t>Total energy use</w:t>
        </w:r>
        <w:r>
          <w:rPr>
            <w:webHidden/>
          </w:rPr>
          <w:tab/>
        </w:r>
        <w:r>
          <w:rPr>
            <w:webHidden/>
          </w:rPr>
          <w:fldChar w:fldCharType="begin"/>
        </w:r>
        <w:r>
          <w:rPr>
            <w:webHidden/>
          </w:rPr>
          <w:instrText xml:space="preserve"> PAGEREF _Toc151587877 \h </w:instrText>
        </w:r>
        <w:r>
          <w:rPr>
            <w:webHidden/>
          </w:rPr>
        </w:r>
        <w:r>
          <w:rPr>
            <w:webHidden/>
          </w:rPr>
          <w:fldChar w:fldCharType="separate"/>
        </w:r>
        <w:r w:rsidR="00C766B9">
          <w:rPr>
            <w:webHidden/>
          </w:rPr>
          <w:t>252</w:t>
        </w:r>
        <w:r>
          <w:rPr>
            <w:webHidden/>
          </w:rPr>
          <w:fldChar w:fldCharType="end"/>
        </w:r>
      </w:hyperlink>
    </w:p>
    <w:p w14:paraId="50AD5CD8" w14:textId="3734ECF5"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8" w:history="1">
        <w:r w:rsidRPr="00B712F4">
          <w:rPr>
            <w:rStyle w:val="Hyperlink"/>
          </w:rPr>
          <w:t>Sustainable buildings &amp; infrastructure</w:t>
        </w:r>
        <w:r>
          <w:rPr>
            <w:webHidden/>
          </w:rPr>
          <w:tab/>
        </w:r>
        <w:r>
          <w:rPr>
            <w:webHidden/>
          </w:rPr>
          <w:fldChar w:fldCharType="begin"/>
        </w:r>
        <w:r>
          <w:rPr>
            <w:webHidden/>
          </w:rPr>
          <w:instrText xml:space="preserve"> PAGEREF _Toc151587878 \h </w:instrText>
        </w:r>
        <w:r>
          <w:rPr>
            <w:webHidden/>
          </w:rPr>
        </w:r>
        <w:r>
          <w:rPr>
            <w:webHidden/>
          </w:rPr>
          <w:fldChar w:fldCharType="separate"/>
        </w:r>
        <w:r w:rsidR="00C766B9">
          <w:rPr>
            <w:webHidden/>
          </w:rPr>
          <w:t>253</w:t>
        </w:r>
        <w:r>
          <w:rPr>
            <w:webHidden/>
          </w:rPr>
          <w:fldChar w:fldCharType="end"/>
        </w:r>
      </w:hyperlink>
    </w:p>
    <w:p w14:paraId="25CFA9EE" w14:textId="570A041F"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79" w:history="1">
        <w:r w:rsidRPr="00B712F4">
          <w:rPr>
            <w:rStyle w:val="Hyperlink"/>
          </w:rPr>
          <w:t>Water consumption</w:t>
        </w:r>
        <w:r>
          <w:rPr>
            <w:webHidden/>
          </w:rPr>
          <w:tab/>
        </w:r>
        <w:r>
          <w:rPr>
            <w:webHidden/>
          </w:rPr>
          <w:fldChar w:fldCharType="begin"/>
        </w:r>
        <w:r>
          <w:rPr>
            <w:webHidden/>
          </w:rPr>
          <w:instrText xml:space="preserve"> PAGEREF _Toc151587879 \h </w:instrText>
        </w:r>
        <w:r>
          <w:rPr>
            <w:webHidden/>
          </w:rPr>
        </w:r>
        <w:r>
          <w:rPr>
            <w:webHidden/>
          </w:rPr>
          <w:fldChar w:fldCharType="separate"/>
        </w:r>
        <w:r w:rsidR="00C766B9">
          <w:rPr>
            <w:webHidden/>
          </w:rPr>
          <w:t>253</w:t>
        </w:r>
        <w:r>
          <w:rPr>
            <w:webHidden/>
          </w:rPr>
          <w:fldChar w:fldCharType="end"/>
        </w:r>
      </w:hyperlink>
    </w:p>
    <w:p w14:paraId="2AB6D2AC" w14:textId="42F9E864"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80" w:history="1">
        <w:r w:rsidRPr="00B712F4">
          <w:rPr>
            <w:rStyle w:val="Hyperlink"/>
          </w:rPr>
          <w:t>Waste and recycling</w:t>
        </w:r>
        <w:r>
          <w:rPr>
            <w:webHidden/>
          </w:rPr>
          <w:tab/>
        </w:r>
        <w:r>
          <w:rPr>
            <w:webHidden/>
          </w:rPr>
          <w:fldChar w:fldCharType="begin"/>
        </w:r>
        <w:r>
          <w:rPr>
            <w:webHidden/>
          </w:rPr>
          <w:instrText xml:space="preserve"> PAGEREF _Toc151587880 \h </w:instrText>
        </w:r>
        <w:r>
          <w:rPr>
            <w:webHidden/>
          </w:rPr>
        </w:r>
        <w:r>
          <w:rPr>
            <w:webHidden/>
          </w:rPr>
          <w:fldChar w:fldCharType="separate"/>
        </w:r>
        <w:r w:rsidR="00C766B9">
          <w:rPr>
            <w:webHidden/>
          </w:rPr>
          <w:t>254</w:t>
        </w:r>
        <w:r>
          <w:rPr>
            <w:webHidden/>
          </w:rPr>
          <w:fldChar w:fldCharType="end"/>
        </w:r>
      </w:hyperlink>
    </w:p>
    <w:p w14:paraId="42BCE7B3" w14:textId="441CED2C" w:rsidR="00942673" w:rsidRDefault="00942673">
      <w:pPr>
        <w:pStyle w:val="TOC2"/>
        <w:rPr>
          <w:rFonts w:asciiTheme="minorHAnsi" w:eastAsiaTheme="minorEastAsia" w:hAnsiTheme="minorHAnsi" w:cstheme="minorBidi"/>
          <w:noProof/>
          <w:color w:val="auto"/>
          <w:kern w:val="2"/>
          <w:sz w:val="22"/>
          <w:szCs w:val="22"/>
          <w14:ligatures w14:val="standardContextual"/>
        </w:rPr>
      </w:pPr>
      <w:hyperlink w:anchor="_Toc151587881" w:history="1">
        <w:r w:rsidRPr="00B712F4">
          <w:rPr>
            <w:rStyle w:val="Hyperlink"/>
            <w:noProof/>
          </w:rPr>
          <w:t>Appendix H – Material climate risks</w:t>
        </w:r>
        <w:r>
          <w:rPr>
            <w:noProof/>
            <w:webHidden/>
          </w:rPr>
          <w:tab/>
        </w:r>
        <w:r>
          <w:rPr>
            <w:noProof/>
            <w:webHidden/>
          </w:rPr>
          <w:fldChar w:fldCharType="begin"/>
        </w:r>
        <w:r>
          <w:rPr>
            <w:noProof/>
            <w:webHidden/>
          </w:rPr>
          <w:instrText xml:space="preserve"> PAGEREF _Toc151587881 \h </w:instrText>
        </w:r>
        <w:r>
          <w:rPr>
            <w:noProof/>
            <w:webHidden/>
          </w:rPr>
        </w:r>
        <w:r>
          <w:rPr>
            <w:noProof/>
            <w:webHidden/>
          </w:rPr>
          <w:fldChar w:fldCharType="separate"/>
        </w:r>
        <w:r w:rsidR="00C766B9">
          <w:rPr>
            <w:noProof/>
            <w:webHidden/>
          </w:rPr>
          <w:t>254</w:t>
        </w:r>
        <w:r>
          <w:rPr>
            <w:noProof/>
            <w:webHidden/>
          </w:rPr>
          <w:fldChar w:fldCharType="end"/>
        </w:r>
      </w:hyperlink>
    </w:p>
    <w:p w14:paraId="6411A859" w14:textId="7DE8045B"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82" w:history="1">
        <w:r w:rsidRPr="00B712F4">
          <w:rPr>
            <w:rStyle w:val="Hyperlink"/>
          </w:rPr>
          <w:t>Water Supply</w:t>
        </w:r>
        <w:r>
          <w:rPr>
            <w:webHidden/>
          </w:rPr>
          <w:tab/>
        </w:r>
        <w:r>
          <w:rPr>
            <w:webHidden/>
          </w:rPr>
          <w:fldChar w:fldCharType="begin"/>
        </w:r>
        <w:r>
          <w:rPr>
            <w:webHidden/>
          </w:rPr>
          <w:instrText xml:space="preserve"> PAGEREF _Toc151587882 \h </w:instrText>
        </w:r>
        <w:r>
          <w:rPr>
            <w:webHidden/>
          </w:rPr>
        </w:r>
        <w:r>
          <w:rPr>
            <w:webHidden/>
          </w:rPr>
          <w:fldChar w:fldCharType="separate"/>
        </w:r>
        <w:r w:rsidR="00C766B9">
          <w:rPr>
            <w:webHidden/>
          </w:rPr>
          <w:t>254</w:t>
        </w:r>
        <w:r>
          <w:rPr>
            <w:webHidden/>
          </w:rPr>
          <w:fldChar w:fldCharType="end"/>
        </w:r>
      </w:hyperlink>
    </w:p>
    <w:p w14:paraId="147454DF" w14:textId="068E9FB3"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83" w:history="1">
        <w:r w:rsidRPr="00B712F4">
          <w:rPr>
            <w:rStyle w:val="Hyperlink"/>
          </w:rPr>
          <w:t>Sewage and wastewater treatment</w:t>
        </w:r>
        <w:r>
          <w:rPr>
            <w:webHidden/>
          </w:rPr>
          <w:tab/>
        </w:r>
        <w:r>
          <w:rPr>
            <w:webHidden/>
          </w:rPr>
          <w:fldChar w:fldCharType="begin"/>
        </w:r>
        <w:r>
          <w:rPr>
            <w:webHidden/>
          </w:rPr>
          <w:instrText xml:space="preserve"> PAGEREF _Toc151587883 \h </w:instrText>
        </w:r>
        <w:r>
          <w:rPr>
            <w:webHidden/>
          </w:rPr>
        </w:r>
        <w:r>
          <w:rPr>
            <w:webHidden/>
          </w:rPr>
          <w:fldChar w:fldCharType="separate"/>
        </w:r>
        <w:r w:rsidR="00C766B9">
          <w:rPr>
            <w:webHidden/>
          </w:rPr>
          <w:t>256</w:t>
        </w:r>
        <w:r>
          <w:rPr>
            <w:webHidden/>
          </w:rPr>
          <w:fldChar w:fldCharType="end"/>
        </w:r>
      </w:hyperlink>
    </w:p>
    <w:p w14:paraId="4DE8B020" w14:textId="682B1221"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84" w:history="1">
        <w:r w:rsidRPr="00B712F4">
          <w:rPr>
            <w:rStyle w:val="Hyperlink"/>
          </w:rPr>
          <w:t>Waterways and catchments</w:t>
        </w:r>
        <w:r>
          <w:rPr>
            <w:webHidden/>
          </w:rPr>
          <w:tab/>
        </w:r>
        <w:r>
          <w:rPr>
            <w:webHidden/>
          </w:rPr>
          <w:fldChar w:fldCharType="begin"/>
        </w:r>
        <w:r>
          <w:rPr>
            <w:webHidden/>
          </w:rPr>
          <w:instrText xml:space="preserve"> PAGEREF _Toc151587884 \h </w:instrText>
        </w:r>
        <w:r>
          <w:rPr>
            <w:webHidden/>
          </w:rPr>
        </w:r>
        <w:r>
          <w:rPr>
            <w:webHidden/>
          </w:rPr>
          <w:fldChar w:fldCharType="separate"/>
        </w:r>
        <w:r w:rsidR="00C766B9">
          <w:rPr>
            <w:webHidden/>
          </w:rPr>
          <w:t>257</w:t>
        </w:r>
        <w:r>
          <w:rPr>
            <w:webHidden/>
          </w:rPr>
          <w:fldChar w:fldCharType="end"/>
        </w:r>
      </w:hyperlink>
    </w:p>
    <w:p w14:paraId="72B98F8B" w14:textId="1B8F78C8" w:rsidR="00942673" w:rsidRDefault="00942673">
      <w:pPr>
        <w:pStyle w:val="TOC3"/>
        <w:rPr>
          <w:rFonts w:asciiTheme="minorHAnsi" w:eastAsiaTheme="minorEastAsia" w:hAnsiTheme="minorHAnsi" w:cstheme="minorBidi"/>
          <w:color w:val="auto"/>
          <w:kern w:val="2"/>
          <w:sz w:val="22"/>
          <w:szCs w:val="22"/>
          <w14:ligatures w14:val="standardContextual"/>
        </w:rPr>
      </w:pPr>
      <w:hyperlink w:anchor="_Toc151587885" w:history="1">
        <w:r w:rsidRPr="00B712F4">
          <w:rPr>
            <w:rStyle w:val="Hyperlink"/>
          </w:rPr>
          <w:t>Flood and drainage</w:t>
        </w:r>
        <w:r>
          <w:rPr>
            <w:webHidden/>
          </w:rPr>
          <w:tab/>
        </w:r>
        <w:r>
          <w:rPr>
            <w:webHidden/>
          </w:rPr>
          <w:fldChar w:fldCharType="begin"/>
        </w:r>
        <w:r>
          <w:rPr>
            <w:webHidden/>
          </w:rPr>
          <w:instrText xml:space="preserve"> PAGEREF _Toc151587885 \h </w:instrText>
        </w:r>
        <w:r>
          <w:rPr>
            <w:webHidden/>
          </w:rPr>
        </w:r>
        <w:r>
          <w:rPr>
            <w:webHidden/>
          </w:rPr>
          <w:fldChar w:fldCharType="separate"/>
        </w:r>
        <w:r w:rsidR="00C766B9">
          <w:rPr>
            <w:webHidden/>
          </w:rPr>
          <w:t>259</w:t>
        </w:r>
        <w:r>
          <w:rPr>
            <w:webHidden/>
          </w:rPr>
          <w:fldChar w:fldCharType="end"/>
        </w:r>
      </w:hyperlink>
    </w:p>
    <w:p w14:paraId="7FC668DF" w14:textId="53C4B21E" w:rsidR="000F2E97" w:rsidRPr="003A01A1" w:rsidRDefault="00F96D26" w:rsidP="000F2E97">
      <w:r w:rsidRPr="003A01A1">
        <w:fldChar w:fldCharType="end"/>
      </w:r>
      <w:r w:rsidR="000F2E97" w:rsidRPr="003A01A1">
        <w:br w:type="page"/>
      </w:r>
    </w:p>
    <w:p w14:paraId="01EF1BB7" w14:textId="77777777" w:rsidR="000C7D38" w:rsidRPr="00591C13" w:rsidRDefault="000C7D38" w:rsidP="00456051">
      <w:pPr>
        <w:pStyle w:val="Heading1"/>
      </w:pPr>
      <w:bookmarkStart w:id="25" w:name="_Ref151114555"/>
      <w:bookmarkStart w:id="26" w:name="_Toc151587603"/>
      <w:r w:rsidRPr="00425EEC">
        <w:lastRenderedPageBreak/>
        <w:t>T</w:t>
      </w:r>
      <w:r w:rsidRPr="00591C13">
        <w:t>he year in review</w:t>
      </w:r>
      <w:bookmarkEnd w:id="25"/>
      <w:bookmarkEnd w:id="26"/>
    </w:p>
    <w:p w14:paraId="4D06ED75" w14:textId="77777777" w:rsidR="000C7D38" w:rsidRPr="00591C13" w:rsidRDefault="000C7D38" w:rsidP="00090655">
      <w:pPr>
        <w:pStyle w:val="Heading2"/>
      </w:pPr>
      <w:bookmarkStart w:id="27" w:name="_Toc151587604"/>
      <w:r w:rsidRPr="00090655">
        <w:t>Report</w:t>
      </w:r>
      <w:r w:rsidRPr="00591C13">
        <w:t xml:space="preserve"> from the Chair and Managing Director</w:t>
      </w:r>
      <w:bookmarkEnd w:id="27"/>
    </w:p>
    <w:p w14:paraId="62FBDD6D" w14:textId="6DD1B716" w:rsidR="000C7D38" w:rsidRPr="00591C13" w:rsidRDefault="000C7D38" w:rsidP="000C7D38">
      <w:pPr>
        <w:pStyle w:val="BodyText"/>
      </w:pPr>
      <w:r w:rsidRPr="00425EEC">
        <w:t>W</w:t>
      </w:r>
      <w:r w:rsidRPr="00591C13">
        <w:t>e are in the decade that matters. The actions we take now will define the future of greater Melbourne for generations to come. Water is essential to our way of life. Water is more than just a resource, it sustains life, liveability and our environment. Together with our communities, industry and partners, we are collaborating to create innovative solutions to support</w:t>
      </w:r>
      <w:r w:rsidR="00425EEC">
        <w:t xml:space="preserve"> </w:t>
      </w:r>
      <w:r w:rsidRPr="00425EEC">
        <w:t>a</w:t>
      </w:r>
      <w:r w:rsidRPr="00591C13">
        <w:t xml:space="preserve"> sustainable future.</w:t>
      </w:r>
    </w:p>
    <w:p w14:paraId="736A82A0" w14:textId="77777777" w:rsidR="000C7D38" w:rsidRPr="00591C13" w:rsidRDefault="000C7D38" w:rsidP="000C7D38">
      <w:pPr>
        <w:pStyle w:val="BodyText"/>
      </w:pPr>
      <w:r w:rsidRPr="00425EEC">
        <w:t>A</w:t>
      </w:r>
      <w:r w:rsidRPr="00591C13">
        <w:t>s our city grows and the impacts of climate change become more severe, we recognise our responsibility to prepare and reset how we manage a sustainable water supply. We seek to contribute to solutions, such as Integrated Water Management, the circular economy and flood management. Securing our region’s water supplies through a broad portfolio of water sources, including desalination and a greater use of recycled and stormwater, will be crucial as we build a more resilient city.</w:t>
      </w:r>
    </w:p>
    <w:p w14:paraId="582220C5" w14:textId="77777777" w:rsidR="000C7D38" w:rsidRPr="00591C13" w:rsidRDefault="000C7D38" w:rsidP="000C7D38">
      <w:pPr>
        <w:pStyle w:val="BodyText"/>
      </w:pPr>
      <w:r w:rsidRPr="00425EEC">
        <w:t>T</w:t>
      </w:r>
      <w:r w:rsidRPr="00591C13">
        <w:t>he 2022-23 period has been one of evolution, where our business has undergone internal transformation to support further innovation to prepare us for a sustainable future. By engaging with our customers, empowering our people, utilising technology and continuing to deliver world-class services, we can continue to provide valued and agile services.</w:t>
      </w:r>
    </w:p>
    <w:p w14:paraId="30500E18" w14:textId="77777777" w:rsidR="000C7D38" w:rsidRPr="00AA79E4" w:rsidRDefault="000C7D38" w:rsidP="00AA79E4">
      <w:pPr>
        <w:pStyle w:val="BodyText"/>
        <w:rPr>
          <w:rStyle w:val="Bold"/>
        </w:rPr>
      </w:pPr>
      <w:r w:rsidRPr="00AA79E4">
        <w:rPr>
          <w:rStyle w:val="Bold"/>
        </w:rPr>
        <w:t>Supporting our communities through flood response</w:t>
      </w:r>
    </w:p>
    <w:p w14:paraId="0A39711C" w14:textId="77777777" w:rsidR="000C7D38" w:rsidRPr="00591C13" w:rsidRDefault="000C7D38" w:rsidP="000C7D38">
      <w:pPr>
        <w:pStyle w:val="BodyText"/>
      </w:pPr>
      <w:r w:rsidRPr="00425EEC">
        <w:t>T</w:t>
      </w:r>
      <w:r w:rsidRPr="00591C13">
        <w:t>he heavy rainfall experienced in October 2022 was the biggest challenge faced by communities and our people this year. As a floodplain manager, we understand the impact, damage and disruption urban flooding can cause. We are committed to listening to community views and needs, and will embrace any learnings from Melbourne Water’s review and the Parliamentary Inquiry.</w:t>
      </w:r>
    </w:p>
    <w:p w14:paraId="58B4F019" w14:textId="41F120A7" w:rsidR="000C7D38" w:rsidRPr="00591C13" w:rsidRDefault="000C7D38" w:rsidP="000C7D38">
      <w:pPr>
        <w:pStyle w:val="BodyText"/>
      </w:pPr>
      <w:r w:rsidRPr="00425EEC">
        <w:t>R</w:t>
      </w:r>
      <w:r w:rsidRPr="00591C13">
        <w:t xml:space="preserve">ecognising that the frequency of extreme flood events is expected to increase due to climate change, we have expedited our program to incorporate climate impacts up to the year 2100 into our flood maps and models for all catchments. Additionally, in line with our function as a floodplain manager and under the </w:t>
      </w:r>
      <w:r w:rsidRPr="00591C13">
        <w:rPr>
          <w:i/>
        </w:rPr>
        <w:t>Water Act 1989</w:t>
      </w:r>
      <w:r w:rsidRPr="00591C13">
        <w:t xml:space="preserve">, we remain committed to influencing the design of our region's infrastructure and housing in partnership with local council to adapt integrated flood management practices to future challenges. More information about our work can be found in the Flood Resilience and Drainage chapter on page </w:t>
      </w:r>
      <w:r w:rsidR="00D03446">
        <w:fldChar w:fldCharType="begin"/>
      </w:r>
      <w:r w:rsidR="00D03446">
        <w:instrText xml:space="preserve"> PAGEREF _Ref151113886 \h </w:instrText>
      </w:r>
      <w:r w:rsidR="00D03446">
        <w:fldChar w:fldCharType="separate"/>
      </w:r>
      <w:r w:rsidR="00C766B9">
        <w:rPr>
          <w:noProof/>
        </w:rPr>
        <w:t>34</w:t>
      </w:r>
      <w:r w:rsidR="00D03446">
        <w:fldChar w:fldCharType="end"/>
      </w:r>
      <w:r w:rsidRPr="00591C13">
        <w:t>.</w:t>
      </w:r>
    </w:p>
    <w:p w14:paraId="358B8EEE" w14:textId="7230F927" w:rsidR="000C7D38" w:rsidRPr="00591C13" w:rsidRDefault="000C7D38" w:rsidP="000C7D38">
      <w:pPr>
        <w:pStyle w:val="BodyText"/>
      </w:pPr>
      <w:r w:rsidRPr="00425EEC">
        <w:t>W</w:t>
      </w:r>
      <w:r w:rsidRPr="00591C13">
        <w:t>e aim to complete this comprehensive mapping project by 2026 to enhance the preparedness of future housing and</w:t>
      </w:r>
      <w:r w:rsidR="00425EEC">
        <w:t xml:space="preserve"> </w:t>
      </w:r>
      <w:r w:rsidRPr="00425EEC">
        <w:t>i</w:t>
      </w:r>
      <w:r w:rsidRPr="00591C13">
        <w:t>nfrastructure for flooding over the next 70 years. This proactive approach aims to better prepare communities to mitigate the impact of floods in the long term.</w:t>
      </w:r>
    </w:p>
    <w:p w14:paraId="301297AD" w14:textId="77777777" w:rsidR="000C7D38" w:rsidRPr="00AA79E4" w:rsidRDefault="000C7D38" w:rsidP="00AA79E4">
      <w:pPr>
        <w:pStyle w:val="BodyText"/>
        <w:rPr>
          <w:rStyle w:val="Bold"/>
        </w:rPr>
      </w:pPr>
      <w:r w:rsidRPr="00AA79E4">
        <w:rPr>
          <w:rStyle w:val="Bold"/>
        </w:rPr>
        <w:t>Collaborating for a sustainable future</w:t>
      </w:r>
    </w:p>
    <w:p w14:paraId="54519DDD" w14:textId="77777777" w:rsidR="000C7D38" w:rsidRPr="00591C13" w:rsidRDefault="000C7D38" w:rsidP="000C7D38">
      <w:pPr>
        <w:pStyle w:val="BodyText"/>
      </w:pPr>
      <w:r w:rsidRPr="00425EEC">
        <w:t>A</w:t>
      </w:r>
      <w:r w:rsidRPr="00591C13">
        <w:t>cknowledging the complexity of the challenges we face to address our city’s future, it is crucial for us to collaborate with like-minded leaders. This year Melbourne Water contributed to two industry first collaborations to address issues including water scarcity, decarbonisation, urbanisation, stressed catchments, and aging infrastructure.</w:t>
      </w:r>
    </w:p>
    <w:p w14:paraId="689457A3" w14:textId="51F3425D" w:rsidR="000C7D38" w:rsidRPr="00591C13" w:rsidRDefault="000C7D38" w:rsidP="000C7D38">
      <w:pPr>
        <w:pStyle w:val="BodyText"/>
      </w:pPr>
      <w:r w:rsidRPr="00425EEC">
        <w:t>O</w:t>
      </w:r>
      <w:r w:rsidRPr="00591C13">
        <w:t>ur recent collaboration with South East Water, Yarra Valley Water, Greater Western Water and Barwon Water resulted in ‘The Accord’ which articulates a shared vision for the sector and agreed principles to working together that supports</w:t>
      </w:r>
      <w:r w:rsidR="00425EEC">
        <w:t xml:space="preserve"> </w:t>
      </w:r>
      <w:r w:rsidRPr="00425EEC">
        <w:t>c</w:t>
      </w:r>
      <w:r w:rsidRPr="00591C13">
        <w:t>ost-effective, equitable outcomes for the future. The Accord represents a shared commitment to act in the best overall interests of our communities.</w:t>
      </w:r>
    </w:p>
    <w:p w14:paraId="08EC90B8" w14:textId="415155B1" w:rsidR="000C7D38" w:rsidRPr="00591C13" w:rsidRDefault="000C7D38" w:rsidP="000C7D38">
      <w:pPr>
        <w:pStyle w:val="BodyText"/>
      </w:pPr>
      <w:r w:rsidRPr="00425EEC">
        <w:t>W</w:t>
      </w:r>
      <w:r w:rsidRPr="00591C13">
        <w:t>e were equally excited to announce our international partnership with Danish and UK companies Aarhus Vand and Severn Trent this year. This partnership aims to facilitate the</w:t>
      </w:r>
      <w:r w:rsidR="00425EEC">
        <w:t xml:space="preserve"> </w:t>
      </w:r>
      <w:r w:rsidRPr="00425EEC">
        <w:t>c</w:t>
      </w:r>
      <w:r w:rsidRPr="00591C13">
        <w:t>o-creation of technologies and innovations required to address the climate impact of our wastewater treatment operations -</w:t>
      </w:r>
      <w:r w:rsidR="00425EEC">
        <w:t xml:space="preserve"> </w:t>
      </w:r>
      <w:r w:rsidRPr="00425EEC">
        <w:t>a</w:t>
      </w:r>
      <w:r w:rsidRPr="00591C13">
        <w:t xml:space="preserve"> critical part of </w:t>
      </w:r>
      <w:r w:rsidRPr="00591C13">
        <w:lastRenderedPageBreak/>
        <w:t xml:space="preserve">our aspiration to decarbonise our operations. For more information about this partnership, see page </w:t>
      </w:r>
      <w:r w:rsidR="004D2700">
        <w:fldChar w:fldCharType="begin"/>
      </w:r>
      <w:r w:rsidR="004D2700">
        <w:instrText xml:space="preserve"> PAGEREF _Ref151113986 \h </w:instrText>
      </w:r>
      <w:r w:rsidR="004D2700">
        <w:fldChar w:fldCharType="separate"/>
      </w:r>
      <w:r w:rsidR="00C766B9">
        <w:rPr>
          <w:noProof/>
        </w:rPr>
        <w:t>78</w:t>
      </w:r>
      <w:r w:rsidR="004D2700">
        <w:fldChar w:fldCharType="end"/>
      </w:r>
      <w:r w:rsidRPr="00591C13">
        <w:t>.</w:t>
      </w:r>
    </w:p>
    <w:p w14:paraId="76788A8E" w14:textId="77777777" w:rsidR="000C7D38" w:rsidRPr="00591C13" w:rsidRDefault="000C7D38" w:rsidP="000C7D38">
      <w:pPr>
        <w:pStyle w:val="BodyText"/>
      </w:pPr>
      <w:r w:rsidRPr="00425EEC">
        <w:t>I</w:t>
      </w:r>
      <w:r w:rsidRPr="00591C13">
        <w:t>n addition, we have leveraged our long-standing research programs, established new relationships and further built networks, both within Australia and internationally, to unlock new opportunities and find effective solutions to common challenges.</w:t>
      </w:r>
    </w:p>
    <w:p w14:paraId="09684DC5" w14:textId="11EC005B" w:rsidR="000C7D38" w:rsidRPr="00591C13" w:rsidRDefault="000C7D38" w:rsidP="000C7D38">
      <w:pPr>
        <w:pStyle w:val="BodyText"/>
      </w:pPr>
      <w:r w:rsidRPr="00425EEC">
        <w:t>W</w:t>
      </w:r>
      <w:r w:rsidRPr="00591C13">
        <w:t xml:space="preserve">e have a goal to reduce annual net carbon emissions by 50 per cent by 2024-25 and actively seek innovative approaches to achieve net zero emissions by 2029-30. See page </w:t>
      </w:r>
      <w:r w:rsidR="004D2700">
        <w:fldChar w:fldCharType="begin"/>
      </w:r>
      <w:r w:rsidR="004D2700">
        <w:instrText xml:space="preserve"> PAGEREF _Ref151114058 \h </w:instrText>
      </w:r>
      <w:r w:rsidR="004D2700">
        <w:fldChar w:fldCharType="separate"/>
      </w:r>
      <w:r w:rsidR="00C766B9">
        <w:rPr>
          <w:noProof/>
        </w:rPr>
        <w:t>14</w:t>
      </w:r>
      <w:r w:rsidR="004D2700">
        <w:fldChar w:fldCharType="end"/>
      </w:r>
      <w:r w:rsidRPr="00591C13">
        <w:t xml:space="preserve"> for more details on our initiatives and goals.</w:t>
      </w:r>
    </w:p>
    <w:p w14:paraId="017C2C80" w14:textId="77777777" w:rsidR="000C7D38" w:rsidRPr="00591C13" w:rsidRDefault="000C7D38" w:rsidP="000C7D38">
      <w:pPr>
        <w:pStyle w:val="BodyText"/>
      </w:pPr>
      <w:r w:rsidRPr="00425EEC">
        <w:t>I</w:t>
      </w:r>
      <w:r w:rsidRPr="00591C13">
        <w:t xml:space="preserve">n line with the Victorian Government’s Water for Victoria policy, we have also worked closely with the government and our partners to implement key strategies, such as the </w:t>
      </w:r>
      <w:r w:rsidRPr="000103F3">
        <w:rPr>
          <w:rStyle w:val="ItalicText"/>
        </w:rPr>
        <w:t>Greater Melbourne Urban Water and System Strategy: Water for Life</w:t>
      </w:r>
      <w:r w:rsidRPr="00591C13">
        <w:t>. This has been a significant collaborative step forward and provides a clear avenue for the sector to work together.</w:t>
      </w:r>
    </w:p>
    <w:p w14:paraId="13C3EB3E" w14:textId="77777777" w:rsidR="000C7D38" w:rsidRPr="00AA79E4" w:rsidRDefault="000C7D38" w:rsidP="00AA79E4">
      <w:pPr>
        <w:pStyle w:val="BodyText"/>
        <w:rPr>
          <w:rStyle w:val="Bold"/>
        </w:rPr>
      </w:pPr>
      <w:r w:rsidRPr="00AA79E4">
        <w:rPr>
          <w:rStyle w:val="Bold"/>
        </w:rPr>
        <w:t>Walking Country together with Traditional Owners</w:t>
      </w:r>
    </w:p>
    <w:p w14:paraId="5E245A9A" w14:textId="77777777" w:rsidR="000C7D38" w:rsidRPr="00591C13" w:rsidRDefault="000C7D38" w:rsidP="000C7D38">
      <w:pPr>
        <w:pStyle w:val="BodyText"/>
      </w:pPr>
      <w:r w:rsidRPr="00425EEC">
        <w:t>O</w:t>
      </w:r>
      <w:r w:rsidRPr="00591C13">
        <w:t>ur commitment to walking Country together relies on our strong relationships with Traditional Owner partners. Developing formal Partnership Agreements is vital in fostering resilient and meaningful connections.</w:t>
      </w:r>
    </w:p>
    <w:p w14:paraId="33B4AA50" w14:textId="77777777" w:rsidR="000C7D38" w:rsidRPr="00591C13" w:rsidRDefault="000C7D38" w:rsidP="000C7D38">
      <w:pPr>
        <w:pStyle w:val="BodyText"/>
      </w:pPr>
      <w:r w:rsidRPr="00425EEC">
        <w:t>T</w:t>
      </w:r>
      <w:r w:rsidRPr="00591C13">
        <w:t>his year, we are proud to have worked closely with the Wadawurrung Traditional Owner Aboriginal Corporation and signed a Partnership Agreement together during National Reconciliation Week. This is our second agreement following the signing with Gunaikurnai Land and Waters Aboriginal Corporation (GLaWAC) in July 2022.</w:t>
      </w:r>
    </w:p>
    <w:p w14:paraId="6C733211" w14:textId="5BE31831" w:rsidR="000C7D38" w:rsidRPr="00591C13" w:rsidRDefault="000C7D38" w:rsidP="000C7D38">
      <w:pPr>
        <w:pStyle w:val="BodyText"/>
      </w:pPr>
      <w:r w:rsidRPr="00425EEC">
        <w:t>T</w:t>
      </w:r>
      <w:r w:rsidRPr="00591C13">
        <w:t>hese agreements are both purpose specific and outline our shared purposes, guiding principles and agreed priorities.</w:t>
      </w:r>
      <w:r w:rsidR="00A043ED">
        <w:t xml:space="preserve"> </w:t>
      </w:r>
      <w:r w:rsidRPr="00425EEC">
        <w:t>P</w:t>
      </w:r>
      <w:r w:rsidRPr="00591C13">
        <w:t>artnership Agreements are providing a pathway work together and each will be implemented according to both agreeing</w:t>
      </w:r>
      <w:r w:rsidR="00425EEC">
        <w:t xml:space="preserve"> </w:t>
      </w:r>
      <w:r w:rsidRPr="00425EEC">
        <w:t>o</w:t>
      </w:r>
      <w:r w:rsidRPr="00591C13">
        <w:t>n priorities.</w:t>
      </w:r>
    </w:p>
    <w:p w14:paraId="3D5E8A93" w14:textId="77777777" w:rsidR="000C7D38" w:rsidRPr="00AA79E4" w:rsidRDefault="000C7D38" w:rsidP="00AA79E4">
      <w:pPr>
        <w:pStyle w:val="BodyText"/>
        <w:rPr>
          <w:rStyle w:val="Bold"/>
        </w:rPr>
      </w:pPr>
      <w:bookmarkStart w:id="28" w:name="Building"/>
      <w:bookmarkEnd w:id="28"/>
      <w:r w:rsidRPr="00AA79E4">
        <w:rPr>
          <w:rStyle w:val="Bold"/>
        </w:rPr>
        <w:t>Building a Better Melbourne Water</w:t>
      </w:r>
    </w:p>
    <w:p w14:paraId="6EF6FAC6" w14:textId="2A0A9FB8" w:rsidR="000C7D38" w:rsidRPr="00591C13" w:rsidRDefault="000C7D38" w:rsidP="000C7D38">
      <w:pPr>
        <w:pStyle w:val="BodyText"/>
      </w:pPr>
      <w:r w:rsidRPr="00425EEC">
        <w:t>A</w:t>
      </w:r>
      <w:r w:rsidRPr="00591C13">
        <w:t xml:space="preserve">s we finalise our business transformation together, we are committed to ensuring our core services of water supply, sewerage, drainage and waterway management remain strong, while also increasing our efforts to reduce our greenhouse gas emissions on our path to net zero (see page </w:t>
      </w:r>
      <w:r w:rsidR="00304C57">
        <w:fldChar w:fldCharType="begin"/>
      </w:r>
      <w:r w:rsidR="00304C57">
        <w:instrText xml:space="preserve"> PAGEREF _Ref151114181 \h </w:instrText>
      </w:r>
      <w:r w:rsidR="00304C57">
        <w:fldChar w:fldCharType="separate"/>
      </w:r>
      <w:r w:rsidR="00C766B9">
        <w:rPr>
          <w:noProof/>
        </w:rPr>
        <w:t>75</w:t>
      </w:r>
      <w:r w:rsidR="00304C57">
        <w:fldChar w:fldCharType="end"/>
      </w:r>
      <w:r w:rsidRPr="00591C13">
        <w:t xml:space="preserve"> for more details).</w:t>
      </w:r>
    </w:p>
    <w:p w14:paraId="475820FC" w14:textId="2E3EA335" w:rsidR="000C7D38" w:rsidRPr="00591C13" w:rsidRDefault="000C7D38" w:rsidP="000C7D38">
      <w:pPr>
        <w:pStyle w:val="BodyText"/>
      </w:pPr>
      <w:r w:rsidRPr="00425EEC">
        <w:t>O</w:t>
      </w:r>
      <w:r w:rsidRPr="00591C13">
        <w:t>ur people are uniquely placed to make a long-term impact on the health of greater Melbourne for our customers and communities. We welcome this opportunity; our new structure allows us to further adopt creative solutions to tackle the</w:t>
      </w:r>
      <w:r w:rsidR="00425EEC">
        <w:t xml:space="preserve"> </w:t>
      </w:r>
      <w:r w:rsidRPr="00425EEC">
        <w:t>l</w:t>
      </w:r>
      <w:r w:rsidRPr="00591C13">
        <w:t>ong-term challenges of climate change, population growth, emissions reductions and water security.</w:t>
      </w:r>
    </w:p>
    <w:p w14:paraId="1AF634C6" w14:textId="77777777" w:rsidR="000C7D38" w:rsidRPr="00591C13" w:rsidRDefault="000C7D38" w:rsidP="000C7D38">
      <w:pPr>
        <w:pStyle w:val="BodyText"/>
      </w:pPr>
      <w:r w:rsidRPr="00425EEC">
        <w:t>R</w:t>
      </w:r>
      <w:r w:rsidRPr="00591C13">
        <w:t>ecognising the importance of this decade, Melbourne Water formulated an ambitious agenda in 2022-23 that focused on key strategic areas, including decarbonisation, circular economy, securing future water sources, Integrated Water Management and supporting Traditional Owner self-determination.</w:t>
      </w:r>
    </w:p>
    <w:p w14:paraId="7EB8452D" w14:textId="2D8DDAB5" w:rsidR="000C7D38" w:rsidRPr="00591C13" w:rsidRDefault="000C7D38" w:rsidP="000C7D38">
      <w:pPr>
        <w:pStyle w:val="BodyText"/>
      </w:pPr>
      <w:r w:rsidRPr="00425EEC">
        <w:t>T</w:t>
      </w:r>
      <w:r w:rsidRPr="00591C13">
        <w:t>his year, we have focused on ensuring that our teams continue to be supported with a ‘future-fit’ culture. This involved the enhancement of learning capabilities to support and inspire</w:t>
      </w:r>
      <w:r w:rsidR="00425EEC">
        <w:t xml:space="preserve"> </w:t>
      </w:r>
      <w:r w:rsidRPr="00425EEC">
        <w:t>o</w:t>
      </w:r>
      <w:r w:rsidRPr="00591C13">
        <w:t>ur workforce to be prepared, resilient and connected to our purpose.</w:t>
      </w:r>
    </w:p>
    <w:p w14:paraId="7E42BF5D" w14:textId="77777777" w:rsidR="000C7D38" w:rsidRPr="00591C13" w:rsidRDefault="000C7D38" w:rsidP="000C7D38">
      <w:pPr>
        <w:pStyle w:val="BodyText"/>
      </w:pPr>
      <w:r w:rsidRPr="00425EEC">
        <w:t>A</w:t>
      </w:r>
      <w:r w:rsidRPr="00591C13">
        <w:t>s a learning organisation, we have refined our vision, launched a new learning narrative for the business and refreshed our learner pathway, defining a set of core capabilities across the business to help set us up for the coming decade.</w:t>
      </w:r>
    </w:p>
    <w:p w14:paraId="61B441E7" w14:textId="77777777" w:rsidR="000C7D38" w:rsidRPr="00AA79E4" w:rsidRDefault="000C7D38" w:rsidP="008B4310">
      <w:pPr>
        <w:pStyle w:val="BodyText"/>
        <w:keepNext/>
        <w:keepLines/>
        <w:rPr>
          <w:rStyle w:val="Bold"/>
        </w:rPr>
      </w:pPr>
      <w:r w:rsidRPr="00AA79E4">
        <w:rPr>
          <w:rStyle w:val="Bold"/>
        </w:rPr>
        <w:t>Supporting the Victorian economy</w:t>
      </w:r>
    </w:p>
    <w:p w14:paraId="5B512324" w14:textId="77777777" w:rsidR="000C7D38" w:rsidRPr="00591C13" w:rsidRDefault="000C7D38" w:rsidP="008B4310">
      <w:pPr>
        <w:pStyle w:val="BodyText"/>
        <w:keepLines/>
      </w:pPr>
      <w:r w:rsidRPr="00425EEC">
        <w:t>W</w:t>
      </w:r>
      <w:r w:rsidRPr="00591C13">
        <w:t>e remain focussed on running an efficient business that delivers value for money outcomes for our customers and stakeholders. Our capital investment expenditure was $746 million dollars during the year which ensures that we continue to meet the growth in demand and renew existing infrastructure to deliver the essential services our customers expect and rely on.</w:t>
      </w:r>
    </w:p>
    <w:p w14:paraId="52BE0F51" w14:textId="77777777" w:rsidR="000C7D38" w:rsidRPr="00AA79E4" w:rsidRDefault="000C7D38" w:rsidP="00AA79E4">
      <w:pPr>
        <w:pStyle w:val="BodyText"/>
        <w:rPr>
          <w:rStyle w:val="Bold"/>
        </w:rPr>
      </w:pPr>
      <w:bookmarkStart w:id="29" w:name="YearinReviewend"/>
      <w:bookmarkEnd w:id="29"/>
      <w:r w:rsidRPr="00AA79E4">
        <w:rPr>
          <w:rStyle w:val="Bold"/>
        </w:rPr>
        <w:t>A more liveable, greater Melbourne</w:t>
      </w:r>
    </w:p>
    <w:p w14:paraId="605E7E33" w14:textId="77777777" w:rsidR="000C7D38" w:rsidRPr="00591C13" w:rsidRDefault="000C7D38" w:rsidP="000C7D38">
      <w:pPr>
        <w:pStyle w:val="BodyText"/>
      </w:pPr>
      <w:r w:rsidRPr="00425EEC">
        <w:t>T</w:t>
      </w:r>
      <w:r w:rsidRPr="00591C13">
        <w:t>here is a lot to do, and while we are uniquely placed to deliver the valued services required, we know we cannot do it alone. We look forward to continuing to strengthen our relationships with customers and partners as we move through the decade that matters and continue to design a water-secure future and contribute further to the liveability of greater Melbourne.</w:t>
      </w:r>
    </w:p>
    <w:p w14:paraId="6079D9C3" w14:textId="77777777" w:rsidR="00AA79E4" w:rsidRDefault="000C7D38" w:rsidP="000C7D38">
      <w:pPr>
        <w:pStyle w:val="BodyText"/>
      </w:pPr>
      <w:r w:rsidRPr="00425EEC">
        <w:t>I</w:t>
      </w:r>
      <w:r w:rsidRPr="00591C13">
        <w:t xml:space="preserve">n accordance with the </w:t>
      </w:r>
      <w:r w:rsidRPr="0094275B">
        <w:rPr>
          <w:rStyle w:val="ItalicText"/>
        </w:rPr>
        <w:t>Financial Management Act 1994</w:t>
      </w:r>
      <w:r w:rsidRPr="00591C13">
        <w:rPr>
          <w:i/>
        </w:rPr>
        <w:t xml:space="preserve">, </w:t>
      </w:r>
      <w:r w:rsidRPr="00591C13">
        <w:t>we are pleased to present Melbourne Water’s Annual Report for the year ended 30 June 2023.</w:t>
      </w:r>
    </w:p>
    <w:p w14:paraId="721CA076" w14:textId="77777777" w:rsidR="00AA79E4" w:rsidRDefault="00AA79E4" w:rsidP="000C7D38">
      <w:pPr>
        <w:pStyle w:val="BodyText"/>
        <w:sectPr w:rsidR="00AA79E4" w:rsidSect="00BC6ED2">
          <w:headerReference w:type="even" r:id="rId21"/>
          <w:headerReference w:type="default" r:id="rId22"/>
          <w:footerReference w:type="even" r:id="rId23"/>
          <w:footerReference w:type="default" r:id="rId24"/>
          <w:headerReference w:type="first" r:id="rId25"/>
          <w:footerReference w:type="first" r:id="rId26"/>
          <w:pgSz w:w="11910" w:h="16840"/>
          <w:pgMar w:top="1134" w:right="1134" w:bottom="1134" w:left="1134" w:header="454" w:footer="454" w:gutter="0"/>
          <w:cols w:space="55"/>
          <w:docGrid w:linePitch="272"/>
        </w:sectPr>
      </w:pPr>
    </w:p>
    <w:p w14:paraId="1D37AF66" w14:textId="77777777" w:rsidR="000C7D38" w:rsidRPr="00AA79E4" w:rsidRDefault="000C7D38" w:rsidP="00AA79E4">
      <w:pPr>
        <w:pStyle w:val="NoSpacing"/>
      </w:pPr>
      <w:r w:rsidRPr="00425EEC">
        <w:t>J</w:t>
      </w:r>
      <w:r w:rsidRPr="00591C13">
        <w:t xml:space="preserve">ohn </w:t>
      </w:r>
      <w:r w:rsidRPr="00AA79E4">
        <w:t>Thwaites</w:t>
      </w:r>
    </w:p>
    <w:p w14:paraId="7C50A315" w14:textId="77777777" w:rsidR="000C7D38" w:rsidRPr="00AA79E4" w:rsidRDefault="000C7D38" w:rsidP="00AA79E4">
      <w:pPr>
        <w:pStyle w:val="NoSpacing"/>
      </w:pPr>
      <w:r w:rsidRPr="00AA79E4">
        <w:t>Chair</w:t>
      </w:r>
    </w:p>
    <w:p w14:paraId="3C8D6453" w14:textId="77777777" w:rsidR="000C7D38" w:rsidRPr="00591C13" w:rsidRDefault="000C7D38" w:rsidP="00AA79E4">
      <w:pPr>
        <w:pStyle w:val="NoSpacing"/>
      </w:pPr>
      <w:r w:rsidRPr="00AA79E4">
        <w:t>26 August</w:t>
      </w:r>
      <w:r w:rsidRPr="00591C13">
        <w:t xml:space="preserve"> 2023</w:t>
      </w:r>
    </w:p>
    <w:p w14:paraId="3DCAEE0D" w14:textId="77777777" w:rsidR="000C7D38" w:rsidRPr="00AA79E4" w:rsidRDefault="000C7D38" w:rsidP="00AA79E4">
      <w:pPr>
        <w:pStyle w:val="NoSpacing"/>
      </w:pPr>
      <w:r w:rsidRPr="00AA79E4">
        <w:t>Nerina Di Lorenzo</w:t>
      </w:r>
    </w:p>
    <w:p w14:paraId="2D1B31EE" w14:textId="77777777" w:rsidR="000C7D38" w:rsidRPr="00AA79E4" w:rsidRDefault="000C7D38" w:rsidP="00AA79E4">
      <w:pPr>
        <w:pStyle w:val="NoSpacing"/>
      </w:pPr>
      <w:r w:rsidRPr="00AA79E4">
        <w:t>Managing Director</w:t>
      </w:r>
    </w:p>
    <w:p w14:paraId="3587D401" w14:textId="77777777" w:rsidR="00AA79E4" w:rsidRDefault="000C7D38" w:rsidP="00AA79E4">
      <w:pPr>
        <w:pStyle w:val="NoSpacing"/>
      </w:pPr>
      <w:r w:rsidRPr="00AA79E4">
        <w:t>26 August</w:t>
      </w:r>
      <w:r w:rsidRPr="00591C13">
        <w:t xml:space="preserve"> 2023</w:t>
      </w:r>
    </w:p>
    <w:p w14:paraId="2D5614C7" w14:textId="77777777" w:rsidR="00AA79E4" w:rsidRDefault="00AA79E4" w:rsidP="00AA79E4">
      <w:pPr>
        <w:pStyle w:val="NoSpacing"/>
        <w:sectPr w:rsidR="00AA79E4" w:rsidSect="00AA79E4">
          <w:type w:val="continuous"/>
          <w:pgSz w:w="11910" w:h="16840"/>
          <w:pgMar w:top="1134" w:right="1134" w:bottom="1134" w:left="1134" w:header="454" w:footer="454" w:gutter="0"/>
          <w:cols w:num="2" w:space="398" w:equalWidth="0">
            <w:col w:w="3120" w:space="398"/>
            <w:col w:w="6124"/>
          </w:cols>
          <w:docGrid w:linePitch="272"/>
        </w:sectPr>
      </w:pPr>
    </w:p>
    <w:p w14:paraId="44387B66" w14:textId="77777777" w:rsidR="000C7D38" w:rsidRPr="00082DC5" w:rsidRDefault="000C7D38" w:rsidP="00082DC5">
      <w:pPr>
        <w:pStyle w:val="BodyText"/>
        <w:rPr>
          <w:rStyle w:val="Bold"/>
        </w:rPr>
      </w:pPr>
      <w:r w:rsidRPr="00082DC5">
        <w:rPr>
          <w:rStyle w:val="Bold"/>
        </w:rPr>
        <w:t>Melbourne Water's operating area</w:t>
      </w:r>
    </w:p>
    <w:p w14:paraId="4E3A2100" w14:textId="48B4ADBC" w:rsidR="008D399F" w:rsidRPr="00591C13" w:rsidRDefault="008D399F" w:rsidP="000C7D38">
      <w:pPr>
        <w:pStyle w:val="BodyText"/>
        <w:rPr>
          <w:b/>
        </w:rPr>
      </w:pPr>
      <w:r>
        <w:rPr>
          <w:b/>
          <w:noProof/>
        </w:rPr>
        <w:drawing>
          <wp:inline distT="0" distB="0" distL="0" distR="0" wp14:anchorId="3C0BB054" wp14:editId="163F5E78">
            <wp:extent cx="6122035" cy="3613785"/>
            <wp:effectExtent l="0" t="0" r="0" b="5715"/>
            <wp:docPr id="113290085" name="Picture 113290085" descr="A map of Melbourne Water's operating area, highlighting the catchments of Werribee, Maribyrnong, Yarra River, Dandenong and Western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90085" name="Picture 1" descr="A map of Melbourne Water's operating area, highlighting the catchments of Werribee, Maribyrnong, Yarra River, Dandenong and Westernport."/>
                    <pic:cNvPicPr/>
                  </pic:nvPicPr>
                  <pic:blipFill>
                    <a:blip r:embed="rId27">
                      <a:extLst>
                        <a:ext uri="{28A0092B-C50C-407E-A947-70E740481C1C}">
                          <a14:useLocalDpi xmlns:a14="http://schemas.microsoft.com/office/drawing/2010/main" val="0"/>
                        </a:ext>
                      </a:extLst>
                    </a:blip>
                    <a:stretch>
                      <a:fillRect/>
                    </a:stretch>
                  </pic:blipFill>
                  <pic:spPr>
                    <a:xfrm>
                      <a:off x="0" y="0"/>
                      <a:ext cx="6122035" cy="3613785"/>
                    </a:xfrm>
                    <a:prstGeom prst="rect">
                      <a:avLst/>
                    </a:prstGeom>
                  </pic:spPr>
                </pic:pic>
              </a:graphicData>
            </a:graphic>
          </wp:inline>
        </w:drawing>
      </w:r>
    </w:p>
    <w:p w14:paraId="23880373" w14:textId="77777777" w:rsidR="000C7D38" w:rsidRPr="00591C13" w:rsidRDefault="000C7D38" w:rsidP="000C7D38">
      <w:pPr>
        <w:pStyle w:val="Heading1"/>
      </w:pPr>
      <w:bookmarkStart w:id="30" w:name="_Toc151587605"/>
      <w:r w:rsidRPr="00425EEC">
        <w:t>W</w:t>
      </w:r>
      <w:r w:rsidRPr="00591C13">
        <w:t>ho we are and how we work</w:t>
      </w:r>
      <w:bookmarkEnd w:id="30"/>
    </w:p>
    <w:p w14:paraId="33F91889" w14:textId="77777777" w:rsidR="000C7D38" w:rsidRPr="00591C13" w:rsidRDefault="000C7D38" w:rsidP="000C7D38">
      <w:pPr>
        <w:pStyle w:val="BodyText"/>
      </w:pPr>
      <w:r w:rsidRPr="00425EEC">
        <w:t>M</w:t>
      </w:r>
      <w:r w:rsidRPr="00591C13">
        <w:t>elbourne Water is owned by the Victorian Government and is the supplier of wholesale water, sewerage, drainage and waterway management services for greater Melbourne.</w:t>
      </w:r>
    </w:p>
    <w:p w14:paraId="0894603C" w14:textId="77777777" w:rsidR="000C7D38" w:rsidRPr="00591C13" w:rsidRDefault="000C7D38" w:rsidP="000C7D38">
      <w:pPr>
        <w:pStyle w:val="Heading2"/>
      </w:pPr>
      <w:bookmarkStart w:id="31" w:name="_Ref151037358"/>
      <w:bookmarkStart w:id="32" w:name="_Ref151044055"/>
      <w:bookmarkStart w:id="33" w:name="_Toc151587606"/>
      <w:r w:rsidRPr="00425EEC">
        <w:t>A</w:t>
      </w:r>
      <w:r w:rsidRPr="00591C13">
        <w:t>bout us</w:t>
      </w:r>
      <w:bookmarkEnd w:id="31"/>
      <w:bookmarkEnd w:id="32"/>
      <w:bookmarkEnd w:id="33"/>
    </w:p>
    <w:p w14:paraId="3F3C946C" w14:textId="77777777" w:rsidR="000C7D38" w:rsidRPr="00591C13" w:rsidRDefault="000C7D38" w:rsidP="00060865">
      <w:pPr>
        <w:pStyle w:val="PullBox"/>
      </w:pPr>
      <w:r w:rsidRPr="00425EEC">
        <w:t>F</w:t>
      </w:r>
      <w:r w:rsidRPr="00591C13">
        <w:t>or over 130 years, we have been committed to enhancing life and liveability for the greater Melbourne region through proactive planning and infrastructure development for a sustainable future.</w:t>
      </w:r>
    </w:p>
    <w:p w14:paraId="0C6AAA3F" w14:textId="0C8C70E9" w:rsidR="000C7D38" w:rsidRPr="00591C13" w:rsidRDefault="000C7D38" w:rsidP="000C7D38">
      <w:pPr>
        <w:pStyle w:val="BodyText"/>
      </w:pPr>
      <w:r w:rsidRPr="00425EEC">
        <w:t>A</w:t>
      </w:r>
      <w:r w:rsidRPr="00591C13">
        <w:t xml:space="preserve">s prescribed by the </w:t>
      </w:r>
      <w:r w:rsidRPr="00633276">
        <w:rPr>
          <w:rStyle w:val="ItalicText"/>
        </w:rPr>
        <w:t>Water Act 1989</w:t>
      </w:r>
      <w:r w:rsidRPr="00591C13">
        <w:rPr>
          <w:i/>
        </w:rPr>
        <w:t xml:space="preserve"> </w:t>
      </w:r>
      <w:r w:rsidRPr="00591C13">
        <w:t>and in our role as floodplain manager, our responsibilities include the</w:t>
      </w:r>
      <w:r w:rsidR="00425EEC">
        <w:t xml:space="preserve"> </w:t>
      </w:r>
      <w:r w:rsidRPr="00425EEC">
        <w:t>m</w:t>
      </w:r>
      <w:r w:rsidRPr="00591C13">
        <w:t>anagement of water supply catchments, treatment and distribution of drinking and recycled water, sewage treatment and removal, and the oversight of catchments, waterways and major drainage systems in the Port Phillip and Westernport regions.</w:t>
      </w:r>
    </w:p>
    <w:p w14:paraId="7311EA7B" w14:textId="77777777" w:rsidR="000C7D38" w:rsidRPr="00591C13" w:rsidRDefault="000C7D38" w:rsidP="000C7D38">
      <w:pPr>
        <w:pStyle w:val="BodyText"/>
      </w:pPr>
      <w:r w:rsidRPr="00425EEC">
        <w:t>W</w:t>
      </w:r>
      <w:r w:rsidRPr="00591C13">
        <w:t>e are owned by the Victorian Government and, since 2022, we have also assumed the role of Catchment Management Authority in the Port Phillip and Westernport region.</w:t>
      </w:r>
    </w:p>
    <w:p w14:paraId="115D6859" w14:textId="77777777" w:rsidR="000C7D38" w:rsidRPr="00591C13" w:rsidRDefault="000C7D38" w:rsidP="000C7D38">
      <w:pPr>
        <w:pStyle w:val="BodyText"/>
      </w:pPr>
      <w:r w:rsidRPr="00425EEC">
        <w:t>T</w:t>
      </w:r>
      <w:r w:rsidRPr="00591C13">
        <w:t>he enduring use of much of the infrastructure created during our long history is a testament to the visionary thinking and ingenuity of our predecessors. In line with this legacy, we continue to build new and resilient infrastructure, including Integrated Water Management (IWM) practices, to effectively address present and future challenges.</w:t>
      </w:r>
    </w:p>
    <w:p w14:paraId="018E7E72" w14:textId="26D9C085" w:rsidR="000C7D38" w:rsidRPr="00591C13" w:rsidRDefault="000C7D38" w:rsidP="000C7D38">
      <w:pPr>
        <w:pStyle w:val="BodyText"/>
      </w:pPr>
      <w:r w:rsidRPr="00425EEC">
        <w:t>G</w:t>
      </w:r>
      <w:r w:rsidRPr="00591C13">
        <w:t>uided by our vision of 'Enhancing Life and Liveability,' our passionate team of experts strive to make greater Melbourne an exceptional place to live. Water is essential to our way</w:t>
      </w:r>
      <w:r w:rsidR="00425EEC">
        <w:t xml:space="preserve"> </w:t>
      </w:r>
      <w:r w:rsidRPr="00425EEC">
        <w:t>o</w:t>
      </w:r>
      <w:r w:rsidRPr="00591C13">
        <w:t>f life and so is the work we do to enhance the natural environment we live in and the communities we are part of. This work includes ensuring affordable access to clean water for households, gardens and businesses, maintaining a clean city and promoting community wellbeing through efficient sewerage services, and fostering opportunities for recreational activities and enjoyment of the land and waterways under our stewardship.</w:t>
      </w:r>
    </w:p>
    <w:p w14:paraId="52957ACF" w14:textId="77777777" w:rsidR="000C7D38" w:rsidRPr="00591C13" w:rsidRDefault="000C7D38" w:rsidP="000C7D38">
      <w:pPr>
        <w:pStyle w:val="BodyText"/>
      </w:pPr>
      <w:r w:rsidRPr="00425EEC">
        <w:t>R</w:t>
      </w:r>
      <w:r w:rsidRPr="00591C13">
        <w:t>ecognising the impacts of climate change, which include extremes of both hotter and wetter weather, more severe bushfires, and unpredictable storms and floods, we acknowledge that the present decade holds tremendous significance. This is the decade that matters, where the actions we take now will shape our future. That is why Melbourne Water is actively engaged in managing and safeguarding the resources essential to our way of life.</w:t>
      </w:r>
    </w:p>
    <w:p w14:paraId="362542A8" w14:textId="558624AC" w:rsidR="000C7D38" w:rsidRPr="00591C13" w:rsidRDefault="000C7D38" w:rsidP="000C7D38">
      <w:pPr>
        <w:pStyle w:val="BodyText"/>
      </w:pPr>
      <w:r w:rsidRPr="00425EEC">
        <w:t>T</w:t>
      </w:r>
      <w:r w:rsidRPr="00591C13">
        <w:t>hrough the provision of clean drinking water, adoption of resource recovery practices in sewage treatment, collaborative efforts within our community to mitigate flood risks, and preservation of the health of Melbourne's extensive network of rivers, creeks and catchments, spanning over 25,000</w:t>
      </w:r>
      <w:r w:rsidR="00425EEC">
        <w:t xml:space="preserve"> </w:t>
      </w:r>
      <w:r w:rsidRPr="00425EEC">
        <w:t>k</w:t>
      </w:r>
      <w:r w:rsidRPr="00591C13">
        <w:t>ilometres, we demonstrate our genuine care for, management of and protection of every aspect of the water cycle.</w:t>
      </w:r>
    </w:p>
    <w:p w14:paraId="5746922E" w14:textId="4425C05B" w:rsidR="000C7D38" w:rsidRPr="00591C13" w:rsidRDefault="000C7D38" w:rsidP="000C7D38">
      <w:pPr>
        <w:pStyle w:val="BodyText"/>
      </w:pPr>
      <w:r w:rsidRPr="00425EEC">
        <w:t>I</w:t>
      </w:r>
      <w:r w:rsidRPr="00591C13">
        <w:t>n pursuit of our vision, Melbourne Water recognises that we cannot operate in isolation. We actively engage and collaborate with a wide range of partners, including</w:t>
      </w:r>
      <w:r w:rsidR="00060865">
        <w:t xml:space="preserve"> </w:t>
      </w:r>
      <w:r w:rsidRPr="00425EEC">
        <w:t>M</w:t>
      </w:r>
      <w:r w:rsidRPr="00591C13">
        <w:t>elbourne's retail water companies, councils, developers, contractors, Traditional Owners, the community and government agencies, to deliver services that are valued by our customers.</w:t>
      </w:r>
    </w:p>
    <w:p w14:paraId="4962CA93" w14:textId="77777777" w:rsidR="000C7D38" w:rsidRPr="00591C13" w:rsidRDefault="000C7D38" w:rsidP="000C7D38">
      <w:pPr>
        <w:pStyle w:val="BodyText"/>
      </w:pPr>
      <w:r w:rsidRPr="00425EEC">
        <w:t>T</w:t>
      </w:r>
      <w:r w:rsidRPr="00591C13">
        <w:t>ogether, our focus extends beyond delivering exceptional and affordable essential services to the people of greater Melbourne today. We are committed to securing a sustainable and thriving community for generations to come.</w:t>
      </w:r>
    </w:p>
    <w:p w14:paraId="661447A0" w14:textId="77777777" w:rsidR="000C7D38" w:rsidRPr="00591C13" w:rsidRDefault="000C7D38" w:rsidP="00700CE3">
      <w:pPr>
        <w:pStyle w:val="Heading3"/>
      </w:pPr>
      <w:bookmarkStart w:id="34" w:name="_Ref151037132"/>
      <w:bookmarkStart w:id="35" w:name="_Toc151587607"/>
      <w:r w:rsidRPr="00425EEC">
        <w:t>O</w:t>
      </w:r>
      <w:r w:rsidRPr="00591C13">
        <w:t>ur vision and strategic direction</w:t>
      </w:r>
      <w:bookmarkEnd w:id="34"/>
      <w:bookmarkEnd w:id="35"/>
    </w:p>
    <w:p w14:paraId="330CC3D4" w14:textId="77777777" w:rsidR="000C7D38" w:rsidRPr="00591C13" w:rsidRDefault="000C7D38" w:rsidP="00700CE3">
      <w:pPr>
        <w:pStyle w:val="Heading4"/>
      </w:pPr>
      <w:r w:rsidRPr="00425EEC">
        <w:t>E</w:t>
      </w:r>
      <w:r w:rsidRPr="00591C13">
        <w:t>nhancing life and liveability</w:t>
      </w:r>
    </w:p>
    <w:p w14:paraId="0BC17BC7" w14:textId="77777777" w:rsidR="000C7D38" w:rsidRPr="00591C13" w:rsidRDefault="000C7D38" w:rsidP="000C7D38">
      <w:pPr>
        <w:pStyle w:val="BodyText"/>
      </w:pPr>
      <w:r w:rsidRPr="00425EEC">
        <w:t>M</w:t>
      </w:r>
      <w:r w:rsidRPr="00591C13">
        <w:t>elbourne Water’s vision is to enhance life and liveability across greater Melbourne and the surrounding region. We know that water is central to life. Water sustains the natural environment we live in, the communities we value and the economy we depend on.</w:t>
      </w:r>
    </w:p>
    <w:p w14:paraId="18B63A04" w14:textId="77777777" w:rsidR="000C7D38" w:rsidRPr="00501F30" w:rsidRDefault="000C7D38" w:rsidP="00501F30">
      <w:pPr>
        <w:pStyle w:val="BodyText"/>
        <w:rPr>
          <w:rStyle w:val="Bold"/>
        </w:rPr>
      </w:pPr>
      <w:r w:rsidRPr="00501F30">
        <w:rPr>
          <w:rStyle w:val="Bold"/>
        </w:rPr>
        <w:t>We do this by focusing on three pillars:</w:t>
      </w:r>
    </w:p>
    <w:p w14:paraId="21DC7230" w14:textId="77777777" w:rsidR="000C7D38" w:rsidRPr="00700CE3" w:rsidRDefault="000C7D38" w:rsidP="00700CE3">
      <w:pPr>
        <w:pStyle w:val="BodyText"/>
      </w:pPr>
      <w:r w:rsidRPr="00700CE3">
        <w:rPr>
          <w:rStyle w:val="Bold"/>
          <w:rFonts w:ascii="Arial" w:hAnsi="Arial"/>
        </w:rPr>
        <w:t>Healthy People:</w:t>
      </w:r>
      <w:r w:rsidRPr="00700CE3">
        <w:t xml:space="preserve"> by providing safe, affordable, world-class drinking water and sewage treatment, and supporting Melburnians to live healthy lifestyles, we protect public health and strengthen the wellbeing of our community.</w:t>
      </w:r>
    </w:p>
    <w:p w14:paraId="211560E6" w14:textId="77777777" w:rsidR="000C7D38" w:rsidRPr="00700CE3" w:rsidRDefault="000C7D38" w:rsidP="00700CE3">
      <w:pPr>
        <w:pStyle w:val="BodyText"/>
      </w:pPr>
      <w:r w:rsidRPr="00700CE3">
        <w:rPr>
          <w:rStyle w:val="Bold"/>
          <w:rFonts w:ascii="Arial" w:hAnsi="Arial"/>
        </w:rPr>
        <w:t>Healthy Places:</w:t>
      </w:r>
      <w:r w:rsidRPr="00700CE3">
        <w:t xml:space="preserve"> by managing the impacts of climate change, building our resilience to flooding across the region, and partnering to deliver sustainable land and water management, we create more desirable places to live.</w:t>
      </w:r>
    </w:p>
    <w:p w14:paraId="4C3319A4" w14:textId="77777777" w:rsidR="000C7D38" w:rsidRPr="00591C13" w:rsidRDefault="000C7D38" w:rsidP="00700CE3">
      <w:pPr>
        <w:pStyle w:val="BodyText"/>
      </w:pPr>
      <w:r w:rsidRPr="00700CE3">
        <w:rPr>
          <w:rStyle w:val="Bold"/>
          <w:rFonts w:ascii="Arial" w:hAnsi="Arial"/>
        </w:rPr>
        <w:t>Healthy Environment:</w:t>
      </w:r>
      <w:r w:rsidRPr="00700CE3">
        <w:t xml:space="preserve"> by</w:t>
      </w:r>
      <w:r w:rsidRPr="00591C13">
        <w:t xml:space="preserve"> being innovative with resource recovery, reducing our emissions, improving the quality of waterways and engaging with the community, we enhance biodiversity and help protect our natural assets.</w:t>
      </w:r>
    </w:p>
    <w:p w14:paraId="5F6B8A5C" w14:textId="77777777" w:rsidR="000C7D38" w:rsidRPr="00700CE3" w:rsidRDefault="000C7D38" w:rsidP="00700CE3">
      <w:pPr>
        <w:pStyle w:val="BodyText"/>
        <w:rPr>
          <w:rStyle w:val="Bold"/>
        </w:rPr>
      </w:pPr>
      <w:r w:rsidRPr="00700CE3">
        <w:rPr>
          <w:rStyle w:val="Bold"/>
        </w:rPr>
        <w:t>Our Values</w:t>
      </w:r>
    </w:p>
    <w:p w14:paraId="2E83CA4C" w14:textId="42231F28" w:rsidR="000C7D38" w:rsidRPr="00591C13" w:rsidRDefault="000C7D38" w:rsidP="000C7D38">
      <w:pPr>
        <w:pStyle w:val="BodyText"/>
      </w:pPr>
      <w:r w:rsidRPr="00425EEC">
        <w:t>O</w:t>
      </w:r>
      <w:r w:rsidRPr="00591C13">
        <w:t>ur values of care, integrity and courage are integral to the way we do business and treat one another. They are</w:t>
      </w:r>
      <w:r w:rsidR="00425EEC">
        <w:t xml:space="preserve"> </w:t>
      </w:r>
      <w:r w:rsidRPr="00425EEC">
        <w:t>i</w:t>
      </w:r>
      <w:r w:rsidRPr="00591C13">
        <w:t>ntrinsically linked to our vision of enhancing life and liveability, and guide all that we do.</w:t>
      </w:r>
    </w:p>
    <w:p w14:paraId="10F49530" w14:textId="77777777" w:rsidR="000C7D38" w:rsidRPr="001A2EE6" w:rsidRDefault="000C7D38" w:rsidP="001A2EE6">
      <w:pPr>
        <w:pStyle w:val="BodyText"/>
      </w:pPr>
      <w:r w:rsidRPr="001A2EE6">
        <w:rPr>
          <w:rStyle w:val="Bold"/>
          <w:rFonts w:ascii="Arial" w:hAnsi="Arial"/>
        </w:rPr>
        <w:t>Care:</w:t>
      </w:r>
      <w:r w:rsidRPr="001A2EE6">
        <w:t xml:space="preserve"> we put safety and wellbeing first at all times, and seek the best for our colleagues, community, customers and environment.</w:t>
      </w:r>
    </w:p>
    <w:p w14:paraId="120C022C" w14:textId="77777777" w:rsidR="000C7D38" w:rsidRPr="001A2EE6" w:rsidRDefault="000C7D38" w:rsidP="001A2EE6">
      <w:pPr>
        <w:pStyle w:val="BodyText"/>
      </w:pPr>
      <w:r w:rsidRPr="001A2EE6">
        <w:rPr>
          <w:rStyle w:val="Bold"/>
          <w:rFonts w:ascii="Arial" w:hAnsi="Arial"/>
        </w:rPr>
        <w:t>Integrity:</w:t>
      </w:r>
      <w:r w:rsidRPr="001A2EE6">
        <w:t xml:space="preserve"> we are open and transparent in everything we do, treating people with respect and taking full responsibility for our words and actions.</w:t>
      </w:r>
    </w:p>
    <w:p w14:paraId="71BBFA25" w14:textId="77777777" w:rsidR="000C7D38" w:rsidRPr="00591C13" w:rsidRDefault="000C7D38" w:rsidP="001A2EE6">
      <w:pPr>
        <w:pStyle w:val="BodyText"/>
      </w:pPr>
      <w:r w:rsidRPr="001A2EE6">
        <w:rPr>
          <w:rStyle w:val="Bold"/>
          <w:rFonts w:ascii="Arial" w:hAnsi="Arial"/>
        </w:rPr>
        <w:t>Courage:</w:t>
      </w:r>
      <w:r w:rsidRPr="001A2EE6">
        <w:t xml:space="preserve"> we empower</w:t>
      </w:r>
      <w:r w:rsidRPr="00591C13">
        <w:t xml:space="preserve"> each other to believe in ourselves, speak up, innovate and learn from our mistakes to continuously improve how we do things and achieve the best possible outcomes.</w:t>
      </w:r>
    </w:p>
    <w:p w14:paraId="202E9F35" w14:textId="77777777" w:rsidR="000C7D38" w:rsidRPr="00591C13" w:rsidRDefault="000C7D38" w:rsidP="00700CE3">
      <w:pPr>
        <w:pStyle w:val="Heading3"/>
      </w:pPr>
      <w:bookmarkStart w:id="36" w:name="_Toc151587608"/>
      <w:r w:rsidRPr="00425EEC">
        <w:t>O</w:t>
      </w:r>
      <w:r w:rsidRPr="00591C13">
        <w:t>ur operating environment</w:t>
      </w:r>
      <w:bookmarkEnd w:id="36"/>
    </w:p>
    <w:p w14:paraId="5750F0D0" w14:textId="77777777" w:rsidR="000C7D38" w:rsidRPr="00591C13" w:rsidRDefault="000C7D38" w:rsidP="000C7D38">
      <w:pPr>
        <w:pStyle w:val="BodyText"/>
      </w:pPr>
      <w:r w:rsidRPr="00425EEC">
        <w:t>W</w:t>
      </w:r>
      <w:r w:rsidRPr="00591C13">
        <w:t>e operate within a dynamic landscape where we must be prepared to confront the challenges posed by population growth, extreme weather events, climate change and the disruptive influence of digital technologies such as AI and automation. These impacts are revolutionising every aspect of our lives and business, requiring our focused attention and a proactive response.</w:t>
      </w:r>
    </w:p>
    <w:p w14:paraId="57334D9A" w14:textId="77777777" w:rsidR="000C7D38" w:rsidRPr="00591C13" w:rsidRDefault="000C7D38" w:rsidP="000C7D38">
      <w:pPr>
        <w:pStyle w:val="BodyText"/>
      </w:pPr>
      <w:r w:rsidRPr="00425EEC">
        <w:t>T</w:t>
      </w:r>
      <w:r w:rsidRPr="00591C13">
        <w:t>his year, our biggest operating challenge was rainfall, which fell at 21 per cent above the 30-year average. When added to a third consecutive year of a La Niña event, streamflow into Melbourne’s catchments increased to a 66-year high.</w:t>
      </w:r>
    </w:p>
    <w:p w14:paraId="1927206F" w14:textId="38B945D9" w:rsidR="000C7D38" w:rsidRPr="00591C13" w:rsidRDefault="000C7D38" w:rsidP="000C7D38">
      <w:pPr>
        <w:pStyle w:val="BodyText"/>
      </w:pPr>
      <w:r w:rsidRPr="00425EEC">
        <w:t>I</w:t>
      </w:r>
      <w:r w:rsidRPr="00591C13">
        <w:t>ncreased urbanisation across greater Melbourne also meant that rainwater flowed faster off hard surfaces instead of filtering into soils, increasing flooding along waterways and on low-lying land. Urbanisation and climate change will</w:t>
      </w:r>
      <w:r w:rsidR="00425EEC">
        <w:t xml:space="preserve"> </w:t>
      </w:r>
      <w:r w:rsidRPr="00425EEC">
        <w:t>c</w:t>
      </w:r>
      <w:r w:rsidRPr="00591C13">
        <w:t>ontinue to increase flood risk as the intensity of rainfall events increases, severe storms become more common and the sea level rises.</w:t>
      </w:r>
    </w:p>
    <w:p w14:paraId="50EF14F9" w14:textId="6342F9D4" w:rsidR="000C7D38" w:rsidRPr="00591C13" w:rsidRDefault="000C7D38" w:rsidP="000C7D38">
      <w:pPr>
        <w:pStyle w:val="BodyText"/>
      </w:pPr>
      <w:r w:rsidRPr="00425EEC">
        <w:t>T</w:t>
      </w:r>
      <w:r w:rsidRPr="00591C13">
        <w:t>he extreme rainfall and subsequent flooding that occurred on 13 October 2022 was unprecedented in its intensity.</w:t>
      </w:r>
      <w:r w:rsidR="00334ED0">
        <w:t xml:space="preserve"> </w:t>
      </w:r>
      <w:r w:rsidRPr="00425EEC">
        <w:t>T</w:t>
      </w:r>
      <w:r w:rsidRPr="00591C13">
        <w:t>his extreme weather event, coupled with the impacts of climate change and an evolving urban landscape, have prompted Melbourne Water to fast-track new flood modelling across Melbourne.</w:t>
      </w:r>
    </w:p>
    <w:p w14:paraId="68E86131" w14:textId="77777777" w:rsidR="000C7D38" w:rsidRPr="00591C13" w:rsidRDefault="000C7D38" w:rsidP="000C7D38">
      <w:pPr>
        <w:pStyle w:val="BodyText"/>
      </w:pPr>
      <w:r w:rsidRPr="00425EEC">
        <w:t>W</w:t>
      </w:r>
      <w:r w:rsidRPr="00591C13">
        <w:t>orking with our Local Government Area partners, the modelling work, which commenced in 2021, will re-map the Port Phillip and Westernport Catchments (both riverine and overland flow models) to incorporate climate change projections to 2100 by 2026.</w:t>
      </w:r>
    </w:p>
    <w:p w14:paraId="35E58605" w14:textId="77777777" w:rsidR="000C7D38" w:rsidRPr="00591C13" w:rsidRDefault="000C7D38" w:rsidP="000C7D38">
      <w:pPr>
        <w:pStyle w:val="BodyText"/>
      </w:pPr>
      <w:r w:rsidRPr="00425EEC">
        <w:t>I</w:t>
      </w:r>
      <w:r w:rsidRPr="00591C13">
        <w:t>ncreased rainfall has also meant our water storages have been in the best position since 1996, with current storage levels across the majority of our storage reservoirs and dams at very high.</w:t>
      </w:r>
    </w:p>
    <w:p w14:paraId="415332E7" w14:textId="77777777" w:rsidR="000C7D38" w:rsidRPr="00591C13" w:rsidRDefault="000C7D38" w:rsidP="000C7D38">
      <w:pPr>
        <w:pStyle w:val="BodyText"/>
      </w:pPr>
      <w:r w:rsidRPr="00425EEC">
        <w:t>T</w:t>
      </w:r>
      <w:r w:rsidRPr="00591C13">
        <w:t>he Thomson Reservoir in West Gippsland, Melbourne’s largest water storage reservoir, reached capacity for the first time in 26 years, with Melbourne’s water storage levels reaching over 98 per cent full in November 2022.</w:t>
      </w:r>
    </w:p>
    <w:p w14:paraId="2FD48D87" w14:textId="77777777" w:rsidR="000C7D38" w:rsidRPr="00591C13" w:rsidRDefault="000C7D38" w:rsidP="000C7D38">
      <w:pPr>
        <w:pStyle w:val="BodyText"/>
      </w:pPr>
      <w:r w:rsidRPr="00425EEC">
        <w:t>H</w:t>
      </w:r>
      <w:r w:rsidRPr="00591C13">
        <w:t>owever, despite the current high storage levels, our region is experiencing population growth and is vulnerable to a drier climate ahead. We cannot rely on rain alone to meet greater Melbourne’s growing needs. Planning for alternative water sources, such as recycled water and desalination, is becoming increasingly important as part of our long-term resilience preparation.</w:t>
      </w:r>
    </w:p>
    <w:p w14:paraId="0AAE19B8" w14:textId="77777777" w:rsidR="000C7D38" w:rsidRPr="00591C13" w:rsidRDefault="000C7D38" w:rsidP="00700CE3">
      <w:pPr>
        <w:pStyle w:val="Heading4"/>
      </w:pPr>
      <w:bookmarkStart w:id="37" w:name="_Ref151114058"/>
      <w:r w:rsidRPr="00425EEC">
        <w:t>D</w:t>
      </w:r>
      <w:r w:rsidRPr="00591C13">
        <w:t>elivering the Victorian Government’s plan for water</w:t>
      </w:r>
      <w:bookmarkEnd w:id="37"/>
    </w:p>
    <w:p w14:paraId="541D5DA4" w14:textId="77777777" w:rsidR="000C7D38" w:rsidRPr="00591C13" w:rsidRDefault="000C7D38" w:rsidP="000C7D38">
      <w:pPr>
        <w:pStyle w:val="BodyText"/>
      </w:pPr>
      <w:r w:rsidRPr="00334ED0">
        <w:rPr>
          <w:rStyle w:val="ItalicText"/>
        </w:rPr>
        <w:t>Water for Victoria</w:t>
      </w:r>
      <w:r w:rsidRPr="00591C13">
        <w:rPr>
          <w:i/>
        </w:rPr>
        <w:t xml:space="preserve"> </w:t>
      </w:r>
      <w:r w:rsidRPr="00591C13">
        <w:t>is the Victorian Government’s statewide water plan. The plan identifies priorities for managing water across the state, including the Melbourne region. The plan drives improved outcomes for communities in the way water is managed and delivers shared benefits, while also addressing challenges such as climate change and population growth.</w:t>
      </w:r>
    </w:p>
    <w:p w14:paraId="059E4675" w14:textId="77777777" w:rsidR="000C7D38" w:rsidRPr="00591C13" w:rsidRDefault="000C7D38" w:rsidP="000C7D38">
      <w:pPr>
        <w:pStyle w:val="BodyText"/>
      </w:pPr>
      <w:r w:rsidRPr="00425EEC">
        <w:t>W</w:t>
      </w:r>
      <w:r w:rsidRPr="00591C13">
        <w:t xml:space="preserve">e work closely with government to deliver our services, which have been crucial in supporting Melbourne to grow into the city it is today. This Annual Report outlines our achievements in 2022-23 to meet the changing needs of the Melbourne region and addresses priorities detailed in </w:t>
      </w:r>
      <w:r w:rsidRPr="00334ED0">
        <w:rPr>
          <w:rStyle w:val="ItalicText"/>
        </w:rPr>
        <w:t>Water for Victoria</w:t>
      </w:r>
      <w:r w:rsidRPr="00591C13">
        <w:t>.</w:t>
      </w:r>
    </w:p>
    <w:p w14:paraId="24019CDF" w14:textId="77777777" w:rsidR="000C7D38" w:rsidRPr="00591C13" w:rsidRDefault="000C7D38" w:rsidP="00700CE3">
      <w:pPr>
        <w:pStyle w:val="Heading4"/>
      </w:pPr>
      <w:r w:rsidRPr="00425EEC">
        <w:t>L</w:t>
      </w:r>
      <w:r w:rsidRPr="00591C13">
        <w:t>etter of Expectations</w:t>
      </w:r>
    </w:p>
    <w:p w14:paraId="6CEBCA7C" w14:textId="77777777" w:rsidR="000C7D38" w:rsidRPr="00591C13" w:rsidRDefault="000C7D38" w:rsidP="000C7D38">
      <w:pPr>
        <w:pStyle w:val="BodyText"/>
      </w:pPr>
      <w:r w:rsidRPr="00425EEC">
        <w:t>W</w:t>
      </w:r>
      <w:r w:rsidRPr="00591C13">
        <w:t>e are further guided by the Minister for Water’s Letter of Expectations, which this year focused on:</w:t>
      </w:r>
    </w:p>
    <w:p w14:paraId="2CC3EF15" w14:textId="77777777" w:rsidR="000C7D38" w:rsidRPr="00591C13" w:rsidRDefault="000C7D38" w:rsidP="000C7D38">
      <w:pPr>
        <w:pStyle w:val="ListBullet"/>
      </w:pPr>
      <w:r w:rsidRPr="00425EEC">
        <w:t>c</w:t>
      </w:r>
      <w:r w:rsidRPr="00591C13">
        <w:t>limate change</w:t>
      </w:r>
    </w:p>
    <w:p w14:paraId="73B7D22A" w14:textId="77777777" w:rsidR="000C7D38" w:rsidRPr="00591C13" w:rsidRDefault="000C7D38" w:rsidP="00892AC2">
      <w:pPr>
        <w:pStyle w:val="ListBullet"/>
        <w:numPr>
          <w:ilvl w:val="0"/>
          <w:numId w:val="53"/>
        </w:numPr>
      </w:pPr>
      <w:r w:rsidRPr="00425EEC">
        <w:t>c</w:t>
      </w:r>
      <w:r w:rsidRPr="00591C13">
        <w:t>ustomer and community outcomes</w:t>
      </w:r>
    </w:p>
    <w:p w14:paraId="6E0697C8" w14:textId="77777777" w:rsidR="000C7D38" w:rsidRPr="00591C13" w:rsidRDefault="000C7D38" w:rsidP="000C7D38">
      <w:pPr>
        <w:pStyle w:val="ListBullet"/>
      </w:pPr>
      <w:r w:rsidRPr="00425EEC">
        <w:t>w</w:t>
      </w:r>
      <w:r w:rsidRPr="00591C13">
        <w:t>ater for Aboriginal cultural, spiritual and economic values</w:t>
      </w:r>
    </w:p>
    <w:p w14:paraId="0DF9BDAF" w14:textId="77777777" w:rsidR="000C7D38" w:rsidRPr="00591C13" w:rsidRDefault="000C7D38" w:rsidP="000C7D38">
      <w:pPr>
        <w:pStyle w:val="ListBullet"/>
      </w:pPr>
      <w:r w:rsidRPr="00425EEC">
        <w:t>r</w:t>
      </w:r>
      <w:r w:rsidRPr="00591C13">
        <w:t>esilient and liveable cities and towns</w:t>
      </w:r>
    </w:p>
    <w:p w14:paraId="40EE96F3" w14:textId="77777777" w:rsidR="000C7D38" w:rsidRPr="00591C13" w:rsidRDefault="000C7D38" w:rsidP="000C7D38">
      <w:pPr>
        <w:pStyle w:val="ListBullet"/>
      </w:pPr>
      <w:r w:rsidRPr="00425EEC">
        <w:t>r</w:t>
      </w:r>
      <w:r w:rsidRPr="00591C13">
        <w:t>ecognising recreational values</w:t>
      </w:r>
    </w:p>
    <w:p w14:paraId="1C21C0D8" w14:textId="77777777" w:rsidR="000C7D38" w:rsidRPr="00591C13" w:rsidRDefault="000C7D38" w:rsidP="000C7D38">
      <w:pPr>
        <w:pStyle w:val="ListBullet"/>
      </w:pPr>
      <w:r w:rsidRPr="00425EEC">
        <w:t>l</w:t>
      </w:r>
      <w:r w:rsidRPr="00591C13">
        <w:t>eadership and culture</w:t>
      </w:r>
    </w:p>
    <w:p w14:paraId="55EFECC5" w14:textId="77777777" w:rsidR="000C7D38" w:rsidRPr="00591C13" w:rsidRDefault="000C7D38" w:rsidP="000C7D38">
      <w:pPr>
        <w:pStyle w:val="ListBullet"/>
      </w:pPr>
      <w:r w:rsidRPr="00425EEC">
        <w:t>p</w:t>
      </w:r>
      <w:r w:rsidRPr="00591C13">
        <w:t>erformance and financial sustainability</w:t>
      </w:r>
    </w:p>
    <w:p w14:paraId="705B1449" w14:textId="77777777" w:rsidR="000C7D38" w:rsidRPr="00591C13" w:rsidRDefault="000C7D38" w:rsidP="000C7D38">
      <w:pPr>
        <w:pStyle w:val="ListBullet"/>
      </w:pPr>
      <w:r w:rsidRPr="00425EEC">
        <w:t>c</w:t>
      </w:r>
      <w:r w:rsidRPr="00591C13">
        <w:t>ompliance.</w:t>
      </w:r>
    </w:p>
    <w:p w14:paraId="712622BD" w14:textId="77777777" w:rsidR="000C7D38" w:rsidRPr="00591C13" w:rsidRDefault="000C7D38" w:rsidP="00700CE3">
      <w:pPr>
        <w:pStyle w:val="Heading3"/>
      </w:pPr>
      <w:bookmarkStart w:id="38" w:name="_Toc151587609"/>
      <w:r w:rsidRPr="00425EEC">
        <w:t>O</w:t>
      </w:r>
      <w:r w:rsidRPr="00591C13">
        <w:t>ur future focus</w:t>
      </w:r>
      <w:bookmarkEnd w:id="38"/>
    </w:p>
    <w:p w14:paraId="5F0F8DFE" w14:textId="77777777" w:rsidR="000C7D38" w:rsidRPr="00591C13" w:rsidRDefault="000C7D38" w:rsidP="000C7D38">
      <w:pPr>
        <w:pStyle w:val="BodyText"/>
      </w:pPr>
      <w:r w:rsidRPr="00425EEC">
        <w:t>O</w:t>
      </w:r>
      <w:r w:rsidRPr="00591C13">
        <w:t>ur strategic goals speak to ambitions for the future. They outline the major areas of focus we must address to enable our community and the environment to thrive and prosper over the next five years and beyond.</w:t>
      </w:r>
    </w:p>
    <w:p w14:paraId="72C72150" w14:textId="77777777" w:rsidR="000C7D38" w:rsidRPr="00700CE3" w:rsidRDefault="000C7D38" w:rsidP="00700CE3">
      <w:pPr>
        <w:pStyle w:val="BodyText"/>
        <w:rPr>
          <w:rStyle w:val="Bold"/>
        </w:rPr>
      </w:pPr>
      <w:r w:rsidRPr="00700CE3">
        <w:rPr>
          <w:rStyle w:val="Bold"/>
        </w:rPr>
        <w:t>Our strategic goals are:</w:t>
      </w:r>
    </w:p>
    <w:p w14:paraId="5C55E44F" w14:textId="77777777" w:rsidR="000C7D38" w:rsidRPr="00591C13" w:rsidRDefault="000C7D38" w:rsidP="000C7D38">
      <w:pPr>
        <w:pStyle w:val="ListBullet"/>
      </w:pPr>
      <w:r w:rsidRPr="00425EEC">
        <w:t>k</w:t>
      </w:r>
      <w:r w:rsidRPr="00591C13">
        <w:t>eeping our core services strong today, building resilience for future changes</w:t>
      </w:r>
    </w:p>
    <w:p w14:paraId="66249A6A" w14:textId="77777777" w:rsidR="000C7D38" w:rsidRPr="00591C13" w:rsidRDefault="000C7D38" w:rsidP="000C7D38">
      <w:pPr>
        <w:pStyle w:val="ListBullet"/>
      </w:pPr>
      <w:r w:rsidRPr="00425EEC">
        <w:t>w</w:t>
      </w:r>
      <w:r w:rsidRPr="00591C13">
        <w:t>e will walk Country together</w:t>
      </w:r>
    </w:p>
    <w:p w14:paraId="2544CE0B" w14:textId="77777777" w:rsidR="000C7D38" w:rsidRPr="00591C13" w:rsidRDefault="000C7D38" w:rsidP="000C7D38">
      <w:pPr>
        <w:pStyle w:val="ListBullet"/>
      </w:pPr>
      <w:r w:rsidRPr="00425EEC">
        <w:t>b</w:t>
      </w:r>
      <w:r w:rsidRPr="00591C13">
        <w:t>oldly progress towards decarbonisation and become leaders in climate change mitigation, adaptation, and planning</w:t>
      </w:r>
    </w:p>
    <w:p w14:paraId="5BA1474C" w14:textId="77777777" w:rsidR="000C7D38" w:rsidRPr="00591C13" w:rsidRDefault="000C7D38" w:rsidP="000C7D38">
      <w:pPr>
        <w:pStyle w:val="ListBullet"/>
      </w:pPr>
      <w:r w:rsidRPr="00425EEC">
        <w:t>e</w:t>
      </w:r>
      <w:r w:rsidRPr="00591C13">
        <w:t>mbed Integrated Water Management</w:t>
      </w:r>
    </w:p>
    <w:p w14:paraId="55391D81" w14:textId="77777777" w:rsidR="000C7D38" w:rsidRPr="00591C13" w:rsidRDefault="000C7D38" w:rsidP="000C7D38">
      <w:pPr>
        <w:pStyle w:val="ListBullet"/>
      </w:pPr>
      <w:r w:rsidRPr="00425EEC">
        <w:t>f</w:t>
      </w:r>
      <w:r w:rsidRPr="00591C13">
        <w:t>ocus on new water and enhancing the value created</w:t>
      </w:r>
    </w:p>
    <w:p w14:paraId="0B2DB11D" w14:textId="77777777" w:rsidR="000C7D38" w:rsidRPr="00591C13" w:rsidRDefault="000C7D38" w:rsidP="000C7D38">
      <w:pPr>
        <w:pStyle w:val="ListBullet"/>
      </w:pPr>
      <w:r w:rsidRPr="00425EEC">
        <w:t>s</w:t>
      </w:r>
      <w:r w:rsidRPr="00591C13">
        <w:t>tep beyond resource recovery to a central role in the waste sector, driving resource recovery and using more recycled water.</w:t>
      </w:r>
    </w:p>
    <w:p w14:paraId="087146D4" w14:textId="77777777" w:rsidR="000C7D38" w:rsidRPr="00700CE3" w:rsidRDefault="000C7D38" w:rsidP="00700CE3">
      <w:pPr>
        <w:pStyle w:val="BodyText"/>
        <w:rPr>
          <w:rStyle w:val="Bold"/>
        </w:rPr>
      </w:pPr>
      <w:r w:rsidRPr="00700CE3">
        <w:rPr>
          <w:rStyle w:val="Bold"/>
        </w:rPr>
        <w:t>Our enabling goals are:</w:t>
      </w:r>
    </w:p>
    <w:p w14:paraId="7CB6E058" w14:textId="77777777" w:rsidR="000C7D38" w:rsidRPr="00591C13" w:rsidRDefault="000C7D38" w:rsidP="000C7D38">
      <w:pPr>
        <w:pStyle w:val="ListBullet"/>
      </w:pPr>
      <w:r w:rsidRPr="00425EEC">
        <w:t>m</w:t>
      </w:r>
      <w:r w:rsidRPr="00591C13">
        <w:t>anaging and governing our business to support a high performing organisation</w:t>
      </w:r>
    </w:p>
    <w:p w14:paraId="0EC98C0E" w14:textId="77777777" w:rsidR="000C7D38" w:rsidRPr="00591C13" w:rsidRDefault="000C7D38" w:rsidP="00892AC2">
      <w:pPr>
        <w:pStyle w:val="ListBullet"/>
        <w:numPr>
          <w:ilvl w:val="0"/>
          <w:numId w:val="52"/>
        </w:numPr>
      </w:pPr>
      <w:r w:rsidRPr="00425EEC">
        <w:t>f</w:t>
      </w:r>
      <w:r w:rsidRPr="00591C13">
        <w:t>inancial strength</w:t>
      </w:r>
    </w:p>
    <w:p w14:paraId="650EA0C4" w14:textId="77777777" w:rsidR="000C7D38" w:rsidRPr="00591C13" w:rsidRDefault="000C7D38" w:rsidP="000C7D38">
      <w:pPr>
        <w:pStyle w:val="ListBullet"/>
      </w:pPr>
      <w:r w:rsidRPr="00425EEC">
        <w:t>b</w:t>
      </w:r>
      <w:r w:rsidRPr="00591C13">
        <w:t>uilding influential relationships.</w:t>
      </w:r>
    </w:p>
    <w:p w14:paraId="7D3A7B6E" w14:textId="77777777" w:rsidR="000C7D38" w:rsidRPr="00591C13" w:rsidRDefault="000C7D38" w:rsidP="00700CE3">
      <w:pPr>
        <w:pStyle w:val="Heading4"/>
      </w:pPr>
      <w:bookmarkStart w:id="39" w:name="_Ref151037372"/>
      <w:r w:rsidRPr="00425EEC">
        <w:t>O</w:t>
      </w:r>
      <w:r w:rsidRPr="00591C13">
        <w:t>ur service portfolio</w:t>
      </w:r>
      <w:bookmarkEnd w:id="39"/>
    </w:p>
    <w:p w14:paraId="479E314F" w14:textId="77777777" w:rsidR="000C7D38" w:rsidRPr="00591C13" w:rsidRDefault="000C7D38" w:rsidP="000C7D38">
      <w:pPr>
        <w:pStyle w:val="BodyText"/>
      </w:pPr>
      <w:r w:rsidRPr="00425EEC">
        <w:t>O</w:t>
      </w:r>
      <w:r w:rsidRPr="00591C13">
        <w:t>ur strategic goals work hand in hand with our service portfolio. Our service portfolio is our business of today and outlines the critical services we provide to our customers and community and our measure of success.</w:t>
      </w:r>
    </w:p>
    <w:p w14:paraId="1AD67167" w14:textId="77777777" w:rsidR="000C7D38" w:rsidRPr="00591C13" w:rsidRDefault="000C7D38" w:rsidP="000C7D38">
      <w:pPr>
        <w:pStyle w:val="BodyText"/>
      </w:pPr>
      <w:r w:rsidRPr="00425EEC">
        <w:t>S</w:t>
      </w:r>
      <w:r w:rsidRPr="00591C13">
        <w:t>ince Melbourne Water’s service portfolio was first introduced in 2019, we have assumed new functions including catchment management and coastal management, and we have re- negotiated the value we provide to customers through our Price Submission. Our updated service portfolio reflects these updated roles and responsibilities and supports discussions around how we deliver value to customers.</w:t>
      </w:r>
    </w:p>
    <w:p w14:paraId="5652FDF0" w14:textId="77777777" w:rsidR="000C7D38" w:rsidRPr="00591C13" w:rsidRDefault="000C7D38" w:rsidP="00700CE3">
      <w:pPr>
        <w:pStyle w:val="Heading4"/>
      </w:pPr>
      <w:r w:rsidRPr="00425EEC">
        <w:t>B</w:t>
      </w:r>
      <w:r w:rsidRPr="00591C13">
        <w:t>uilding a Better Melbourne Water</w:t>
      </w:r>
    </w:p>
    <w:p w14:paraId="48E4BE72" w14:textId="77777777" w:rsidR="000C7D38" w:rsidRPr="00591C13" w:rsidRDefault="000C7D38" w:rsidP="000C7D38">
      <w:pPr>
        <w:pStyle w:val="BodyText"/>
      </w:pPr>
      <w:r w:rsidRPr="00425EEC">
        <w:t>W</w:t>
      </w:r>
      <w:r w:rsidRPr="00591C13">
        <w:t>e have an exciting future ahead of us. Population growth and climate change are challenges that require us to think differently and to take new, bold approaches to ways of working to meet them. This year, we have transitioned to a new operating model and structure with new portfolios as part of our ‘Building a Better Melbourne Water’ program.</w:t>
      </w:r>
    </w:p>
    <w:p w14:paraId="0A6B0897" w14:textId="77777777" w:rsidR="000C7D38" w:rsidRPr="00591C13" w:rsidRDefault="000C7D38" w:rsidP="000C7D38">
      <w:pPr>
        <w:pStyle w:val="BodyText"/>
      </w:pPr>
      <w:r w:rsidRPr="00425EEC">
        <w:t>T</w:t>
      </w:r>
      <w:r w:rsidRPr="00591C13">
        <w:t>he Building a Better Melbourne Water program provides our organisation with an opportunity to reset our operating model and set of ambitions to achieve tangible and achievable goals over the next five years that will ensure we are prepared for the future.</w:t>
      </w:r>
    </w:p>
    <w:p w14:paraId="47352EEB" w14:textId="77777777" w:rsidR="000C7D38" w:rsidRPr="00591C13" w:rsidRDefault="000C7D38" w:rsidP="000C7D38">
      <w:pPr>
        <w:pStyle w:val="BodyText"/>
      </w:pPr>
      <w:r w:rsidRPr="00425EEC">
        <w:t>T</w:t>
      </w:r>
      <w:r w:rsidRPr="00591C13">
        <w:t>hrough this process we have identified our top five priority transformation projects based on the outcomes of the operating model review. Progress continues with their scoping and delivery. These five priorities do not replace our strategic goals. Rather, they have been developed to support us to achieve our goals. The five priorities are as follows:</w:t>
      </w:r>
    </w:p>
    <w:p w14:paraId="5E55D1B3" w14:textId="77777777" w:rsidR="000C7D38" w:rsidRPr="00591C13" w:rsidRDefault="000C7D38" w:rsidP="000C7D38">
      <w:pPr>
        <w:pStyle w:val="ListBullet"/>
      </w:pPr>
      <w:r w:rsidRPr="00100510">
        <w:t>Management operating system:</w:t>
      </w:r>
      <w:r w:rsidRPr="00591C13">
        <w:rPr>
          <w:b/>
        </w:rPr>
        <w:t xml:space="preserve"> </w:t>
      </w:r>
      <w:r w:rsidRPr="00591C13">
        <w:t>developing and implementing a series of tools, rhythms and behaviours to align and prioritise our work, and to ensure that we are on track to achieve our business objectives.</w:t>
      </w:r>
    </w:p>
    <w:p w14:paraId="1D5AA230" w14:textId="77777777" w:rsidR="000C7D38" w:rsidRPr="00591C13" w:rsidRDefault="000C7D38" w:rsidP="00892AC2">
      <w:pPr>
        <w:pStyle w:val="ListBullet"/>
        <w:numPr>
          <w:ilvl w:val="0"/>
          <w:numId w:val="51"/>
        </w:numPr>
      </w:pPr>
      <w:r w:rsidRPr="00100510">
        <w:t>Risk management uplift:</w:t>
      </w:r>
      <w:r w:rsidRPr="000C7D38">
        <w:rPr>
          <w:b/>
        </w:rPr>
        <w:t xml:space="preserve"> </w:t>
      </w:r>
      <w:r w:rsidRPr="00591C13">
        <w:t>improving our risk management maturity and approach.</w:t>
      </w:r>
    </w:p>
    <w:p w14:paraId="390CBCF7" w14:textId="77777777" w:rsidR="000C7D38" w:rsidRPr="00591C13" w:rsidRDefault="000C7D38" w:rsidP="000C7D38">
      <w:pPr>
        <w:pStyle w:val="ListBullet"/>
      </w:pPr>
      <w:r w:rsidRPr="00100510">
        <w:t>Urban planning and development improvement:</w:t>
      </w:r>
      <w:r w:rsidRPr="00591C13">
        <w:rPr>
          <w:b/>
        </w:rPr>
        <w:t xml:space="preserve"> </w:t>
      </w:r>
      <w:r w:rsidRPr="00591C13">
        <w:t>delivering an enterprise-wide program that provides improved customer and regulatory outcomes.</w:t>
      </w:r>
    </w:p>
    <w:p w14:paraId="38BA2C0B" w14:textId="77777777" w:rsidR="000C7D38" w:rsidRPr="00591C13" w:rsidRDefault="000C7D38" w:rsidP="000C7D38">
      <w:pPr>
        <w:pStyle w:val="ListBullet"/>
      </w:pPr>
      <w:r w:rsidRPr="00100510">
        <w:t>Strategy to execution:</w:t>
      </w:r>
      <w:r w:rsidRPr="00591C13">
        <w:rPr>
          <w:b/>
        </w:rPr>
        <w:t xml:space="preserve"> </w:t>
      </w:r>
      <w:r w:rsidRPr="00591C13">
        <w:t>streamlining how the business translates strategies into actions, improving visibility, alignment and role clarity.</w:t>
      </w:r>
    </w:p>
    <w:p w14:paraId="59387371" w14:textId="330BAD97" w:rsidR="000C7D38" w:rsidRPr="00591C13" w:rsidRDefault="000C7D38" w:rsidP="000C7D38">
      <w:pPr>
        <w:pStyle w:val="ListBullet"/>
      </w:pPr>
      <w:r w:rsidRPr="00100510">
        <w:t>Culture and capability:</w:t>
      </w:r>
      <w:r w:rsidRPr="00591C13">
        <w:rPr>
          <w:b/>
        </w:rPr>
        <w:t xml:space="preserve"> </w:t>
      </w:r>
      <w:r w:rsidRPr="00591C13">
        <w:t>ensuring our people are future ready, resilient and motivated.</w:t>
      </w:r>
    </w:p>
    <w:p w14:paraId="6A767224" w14:textId="77777777" w:rsidR="000C7D38" w:rsidRPr="00591C13" w:rsidRDefault="000C7D38" w:rsidP="00700CE3">
      <w:pPr>
        <w:pStyle w:val="Heading4"/>
      </w:pPr>
      <w:r w:rsidRPr="00425EEC">
        <w:t>O</w:t>
      </w:r>
      <w:r w:rsidRPr="00591C13">
        <w:t>ur commitment to sustainability</w:t>
      </w:r>
    </w:p>
    <w:p w14:paraId="5D05C012" w14:textId="77777777" w:rsidR="000C7D38" w:rsidRPr="00591C13" w:rsidRDefault="000C7D38" w:rsidP="000C7D38">
      <w:pPr>
        <w:pStyle w:val="BodyText"/>
      </w:pPr>
      <w:r w:rsidRPr="00425EEC">
        <w:t>A</w:t>
      </w:r>
      <w:r w:rsidRPr="00591C13">
        <w:t>t Melbourne Water, our commitment to sustainability means delivering services that endeavour to improve environmental, social, cultural and economic resilience for both current and future generations.</w:t>
      </w:r>
    </w:p>
    <w:p w14:paraId="40A64915" w14:textId="77777777" w:rsidR="000C7D38" w:rsidRPr="00591C13" w:rsidRDefault="000C7D38" w:rsidP="000C7D38">
      <w:pPr>
        <w:pStyle w:val="BodyText"/>
      </w:pPr>
      <w:r w:rsidRPr="00425EEC">
        <w:t>I</w:t>
      </w:r>
      <w:r w:rsidRPr="00591C13">
        <w:t>t is critical for our services and our community that our business remains resilient in the face of ongoing and emerging challenges, as our services rely on and are acutely impacted by phenomena such as a warming climate, fires, floods and droughts.</w:t>
      </w:r>
    </w:p>
    <w:p w14:paraId="464E7C9A" w14:textId="77777777" w:rsidR="000C7D38" w:rsidRPr="00591C13" w:rsidRDefault="000C7D38" w:rsidP="000C7D38">
      <w:pPr>
        <w:pStyle w:val="BodyText"/>
      </w:pPr>
      <w:r w:rsidRPr="00425EEC">
        <w:t>O</w:t>
      </w:r>
      <w:r w:rsidRPr="00591C13">
        <w:t>ur production methods are carbon intensive; therefore, we need to also consider product stewardship and evaluate life cycle impacts across all areas of our operations.</w:t>
      </w:r>
    </w:p>
    <w:p w14:paraId="4C0EEED8" w14:textId="77777777" w:rsidR="000C7D38" w:rsidRPr="00591C13" w:rsidRDefault="000C7D38" w:rsidP="000C7D38">
      <w:pPr>
        <w:pStyle w:val="BodyText"/>
      </w:pPr>
      <w:r w:rsidRPr="00425EEC">
        <w:t>W</w:t>
      </w:r>
      <w:r w:rsidRPr="00591C13">
        <w:t>e have a significant opportunity as a business to make a tangible impact on the community by leveraging the potential of the circular economy and effectively managing our extensive land and assets.</w:t>
      </w:r>
    </w:p>
    <w:p w14:paraId="73EDB892" w14:textId="77777777" w:rsidR="000C7D38" w:rsidRPr="00591C13" w:rsidRDefault="000C7D38" w:rsidP="000C7D38">
      <w:pPr>
        <w:pStyle w:val="BodyText"/>
      </w:pPr>
      <w:r w:rsidRPr="00425EEC">
        <w:t>A</w:t>
      </w:r>
      <w:r w:rsidRPr="00591C13">
        <w:t>ligning with our mission is our commitment as signatory to the United Nations Global Compact, the world's largest sustainability initiative, which encompasses Sustainable Development Goals (SDGs).</w:t>
      </w:r>
    </w:p>
    <w:p w14:paraId="01CEACA8" w14:textId="4ACBCF62" w:rsidR="000C7D38" w:rsidRPr="00591C13" w:rsidRDefault="000C7D38" w:rsidP="000C7D38">
      <w:pPr>
        <w:pStyle w:val="BodyText"/>
      </w:pPr>
      <w:r w:rsidRPr="00425EEC">
        <w:t>W</w:t>
      </w:r>
      <w:r w:rsidRPr="00591C13">
        <w:t xml:space="preserve">e acknowledge our responsibility to advance the </w:t>
      </w:r>
      <w:r w:rsidR="00942673" w:rsidRPr="00942673">
        <w:t>Sustainable Development Goals</w:t>
      </w:r>
      <w:r w:rsidRPr="00591C13">
        <w:t>, both through our direct actions and by fostering partnerships with customers, stakeholders and suppliers. These collaborations enable us to make a meaningful impact on a broad range of sustainability challenges.</w:t>
      </w:r>
    </w:p>
    <w:p w14:paraId="70C266FF" w14:textId="77777777" w:rsidR="000C7D38" w:rsidRDefault="000C7D38" w:rsidP="000C7D38">
      <w:pPr>
        <w:pStyle w:val="BodyText"/>
      </w:pPr>
      <w:r w:rsidRPr="00425EEC">
        <w:t>T</w:t>
      </w:r>
      <w:r w:rsidRPr="00591C13">
        <w:t>he SDGs provide a shared framework for Melbourne Water, our customers, the community and key stakeholders to collaborate effectively. Together, we strive to enhance community wellbeing and create a sustainable and well- managed environment for future generations.</w:t>
      </w:r>
    </w:p>
    <w:p w14:paraId="3BF964BF" w14:textId="77777777" w:rsidR="00456051" w:rsidRDefault="00456051" w:rsidP="007D31C2">
      <w:pPr>
        <w:pStyle w:val="Heading4"/>
      </w:pPr>
      <w:bookmarkStart w:id="40" w:name="_Toc89722954"/>
      <w:bookmarkStart w:id="41" w:name="_Toc90325897"/>
      <w:bookmarkStart w:id="42" w:name="_Toc93659303"/>
      <w:r>
        <w:t>Sustainable Development Goals</w:t>
      </w:r>
      <w:bookmarkEnd w:id="40"/>
      <w:bookmarkEnd w:id="41"/>
      <w:bookmarkEnd w:id="42"/>
    </w:p>
    <w:p w14:paraId="699AC62E" w14:textId="77777777" w:rsidR="00456051" w:rsidRDefault="00456051" w:rsidP="00456051">
      <w:pPr>
        <w:pStyle w:val="ListNumber"/>
        <w:contextualSpacing/>
      </w:pPr>
      <w:r>
        <w:t>No Poverty</w:t>
      </w:r>
    </w:p>
    <w:p w14:paraId="71B1C7E5" w14:textId="77777777" w:rsidR="00456051" w:rsidRDefault="00456051" w:rsidP="00456051">
      <w:pPr>
        <w:pStyle w:val="ListNumber"/>
        <w:contextualSpacing/>
      </w:pPr>
      <w:r>
        <w:t>Zero Hunger</w:t>
      </w:r>
    </w:p>
    <w:p w14:paraId="4C4E9FB1" w14:textId="77777777" w:rsidR="00456051" w:rsidRDefault="00456051" w:rsidP="00456051">
      <w:pPr>
        <w:pStyle w:val="ListNumber"/>
        <w:contextualSpacing/>
      </w:pPr>
      <w:r>
        <w:t>Good Health and Well-being</w:t>
      </w:r>
    </w:p>
    <w:p w14:paraId="7F511ABF" w14:textId="77777777" w:rsidR="00456051" w:rsidRDefault="00456051" w:rsidP="00456051">
      <w:pPr>
        <w:pStyle w:val="ListNumber"/>
        <w:contextualSpacing/>
      </w:pPr>
      <w:r>
        <w:t>Quality Education</w:t>
      </w:r>
    </w:p>
    <w:p w14:paraId="657BFC3C" w14:textId="77777777" w:rsidR="00456051" w:rsidRDefault="00456051" w:rsidP="00456051">
      <w:pPr>
        <w:pStyle w:val="ListNumber"/>
        <w:contextualSpacing/>
      </w:pPr>
      <w:r>
        <w:t>Gender Equality</w:t>
      </w:r>
    </w:p>
    <w:p w14:paraId="60886489" w14:textId="77777777" w:rsidR="00456051" w:rsidRDefault="00456051" w:rsidP="00456051">
      <w:pPr>
        <w:pStyle w:val="ListNumber"/>
        <w:contextualSpacing/>
      </w:pPr>
      <w:r>
        <w:t>Clean Water and Sanitation</w:t>
      </w:r>
    </w:p>
    <w:p w14:paraId="6B85B455" w14:textId="77777777" w:rsidR="00456051" w:rsidRDefault="00456051" w:rsidP="00456051">
      <w:pPr>
        <w:pStyle w:val="ListNumber"/>
        <w:contextualSpacing/>
      </w:pPr>
      <w:r>
        <w:t>Affordable and Clean Energy</w:t>
      </w:r>
    </w:p>
    <w:p w14:paraId="0364158C" w14:textId="77777777" w:rsidR="00456051" w:rsidRDefault="00456051" w:rsidP="00456051">
      <w:pPr>
        <w:pStyle w:val="ListNumber"/>
        <w:contextualSpacing/>
      </w:pPr>
      <w:r>
        <w:t>Decent Work and Economic Growth</w:t>
      </w:r>
    </w:p>
    <w:p w14:paraId="319B484B" w14:textId="77777777" w:rsidR="00456051" w:rsidRDefault="00456051" w:rsidP="00456051">
      <w:pPr>
        <w:pStyle w:val="ListNumber"/>
        <w:contextualSpacing/>
      </w:pPr>
      <w:r>
        <w:t>Industry, Innovation and Infrastructure</w:t>
      </w:r>
    </w:p>
    <w:p w14:paraId="2D313412" w14:textId="77777777" w:rsidR="00456051" w:rsidRDefault="00456051" w:rsidP="00456051">
      <w:pPr>
        <w:pStyle w:val="ListNumber"/>
        <w:contextualSpacing/>
      </w:pPr>
      <w:r>
        <w:t>Reduced Inequalities</w:t>
      </w:r>
    </w:p>
    <w:p w14:paraId="53A773AD" w14:textId="77777777" w:rsidR="00456051" w:rsidRDefault="00456051" w:rsidP="00456051">
      <w:pPr>
        <w:pStyle w:val="ListNumber"/>
        <w:contextualSpacing/>
      </w:pPr>
      <w:r>
        <w:t>Sustainable Cities and Communities</w:t>
      </w:r>
    </w:p>
    <w:p w14:paraId="5A0D8538" w14:textId="77777777" w:rsidR="00456051" w:rsidRDefault="00456051" w:rsidP="00456051">
      <w:pPr>
        <w:pStyle w:val="ListNumber"/>
        <w:contextualSpacing/>
      </w:pPr>
      <w:r>
        <w:t>Responsible Consumption and Production</w:t>
      </w:r>
    </w:p>
    <w:p w14:paraId="53BC9939" w14:textId="77777777" w:rsidR="00456051" w:rsidRDefault="00456051" w:rsidP="00456051">
      <w:pPr>
        <w:pStyle w:val="ListNumber"/>
        <w:contextualSpacing/>
      </w:pPr>
      <w:r>
        <w:t>Climate Action</w:t>
      </w:r>
    </w:p>
    <w:p w14:paraId="054EFE6C" w14:textId="77777777" w:rsidR="00456051" w:rsidRDefault="00456051" w:rsidP="00456051">
      <w:pPr>
        <w:pStyle w:val="ListNumber"/>
        <w:contextualSpacing/>
      </w:pPr>
      <w:r>
        <w:t>Life Below Water</w:t>
      </w:r>
    </w:p>
    <w:p w14:paraId="42831920" w14:textId="77777777" w:rsidR="00456051" w:rsidRPr="0034076F" w:rsidRDefault="00456051" w:rsidP="00456051">
      <w:pPr>
        <w:pStyle w:val="ListNumber"/>
        <w:contextualSpacing/>
      </w:pPr>
      <w:r w:rsidRPr="0034076F">
        <w:t>Life On Land</w:t>
      </w:r>
    </w:p>
    <w:p w14:paraId="3A67BAB1" w14:textId="77777777" w:rsidR="00456051" w:rsidRDefault="00456051" w:rsidP="00456051">
      <w:pPr>
        <w:pStyle w:val="ListNumber"/>
        <w:contextualSpacing/>
      </w:pPr>
      <w:r>
        <w:t>Peace, Justice and Strong Institutions</w:t>
      </w:r>
    </w:p>
    <w:p w14:paraId="572CF0C1" w14:textId="77777777" w:rsidR="002625C3" w:rsidRDefault="00456051" w:rsidP="00456051">
      <w:pPr>
        <w:pStyle w:val="ListNumber"/>
        <w:contextualSpacing/>
        <w:sectPr w:rsidR="002625C3" w:rsidSect="00AA79E4">
          <w:type w:val="continuous"/>
          <w:pgSz w:w="11910" w:h="16840"/>
          <w:pgMar w:top="1134" w:right="1134" w:bottom="1134" w:left="1134" w:header="454" w:footer="454" w:gutter="0"/>
          <w:cols w:space="398"/>
          <w:docGrid w:linePitch="272"/>
        </w:sectPr>
      </w:pPr>
      <w:r>
        <w:t>Partnerships for the Goals</w:t>
      </w:r>
    </w:p>
    <w:p w14:paraId="3708F8A7" w14:textId="5CCAD985" w:rsidR="000C7D38" w:rsidRPr="00591C13" w:rsidRDefault="002625C3" w:rsidP="007D31C2">
      <w:pPr>
        <w:pStyle w:val="Heading4"/>
      </w:pPr>
      <w:bookmarkStart w:id="43" w:name="_Ref151037170"/>
      <w:r w:rsidRPr="00425EEC">
        <w:t>K</w:t>
      </w:r>
      <w:r w:rsidRPr="00591C13">
        <w:t>ey Achievements for 2022-23</w:t>
      </w:r>
      <w:bookmarkEnd w:id="43"/>
    </w:p>
    <w:p w14:paraId="6E37F775" w14:textId="072F950F" w:rsidR="000C7D38" w:rsidRPr="007D31C2" w:rsidRDefault="002625C3" w:rsidP="007D31C2">
      <w:pPr>
        <w:pStyle w:val="BodyText"/>
        <w:rPr>
          <w:rStyle w:val="Bold"/>
        </w:rPr>
      </w:pPr>
      <w:r w:rsidRPr="007D31C2">
        <w:rPr>
          <w:rStyle w:val="Bold"/>
        </w:rPr>
        <w:t>Enhancing Life and Liveability</w:t>
      </w:r>
    </w:p>
    <w:p w14:paraId="7E0132AC" w14:textId="06DB6F03" w:rsidR="002625C3" w:rsidRDefault="002625C3" w:rsidP="003B7B4A">
      <w:pPr>
        <w:pStyle w:val="BodyText"/>
        <w:rPr>
          <w:lang w:eastAsia="en-US"/>
        </w:rPr>
      </w:pPr>
      <w:r>
        <w:rPr>
          <w:lang w:eastAsia="en-US"/>
        </w:rPr>
        <w:t>Strategic pillar: Healthy People, Healthy Places, Healthy Environment</w:t>
      </w:r>
    </w:p>
    <w:tbl>
      <w:tblPr>
        <w:tblStyle w:val="TableGrid"/>
        <w:tblW w:w="5000" w:type="pct"/>
        <w:tblLook w:val="04A0" w:firstRow="1" w:lastRow="0" w:firstColumn="1" w:lastColumn="0" w:noHBand="0" w:noVBand="1"/>
      </w:tblPr>
      <w:tblGrid>
        <w:gridCol w:w="1293"/>
        <w:gridCol w:w="3319"/>
        <w:gridCol w:w="3320"/>
        <w:gridCol w:w="3320"/>
        <w:gridCol w:w="3320"/>
      </w:tblGrid>
      <w:tr w:rsidR="002625C3" w:rsidRPr="00F46B7F" w14:paraId="48FE8EA2" w14:textId="77777777" w:rsidTr="00F46B7F">
        <w:trPr>
          <w:cnfStyle w:val="100000000000" w:firstRow="1" w:lastRow="0" w:firstColumn="0" w:lastColumn="0" w:oddVBand="0" w:evenVBand="0" w:oddHBand="0" w:evenHBand="0" w:firstRowFirstColumn="0" w:firstRowLastColumn="0" w:lastRowFirstColumn="0" w:lastRowLastColumn="0"/>
        </w:trPr>
        <w:tc>
          <w:tcPr>
            <w:tcW w:w="444" w:type="pct"/>
          </w:tcPr>
          <w:p w14:paraId="51FB0CEC" w14:textId="1F083D58" w:rsidR="002625C3" w:rsidRPr="00F46B7F" w:rsidRDefault="002625C3" w:rsidP="00F46B7F">
            <w:pPr>
              <w:pStyle w:val="TableBodyText"/>
              <w:rPr>
                <w:sz w:val="18"/>
                <w:szCs w:val="18"/>
              </w:rPr>
            </w:pPr>
            <w:bookmarkStart w:id="44" w:name="ColumnTitle_1"/>
            <w:r w:rsidRPr="00F46B7F">
              <w:rPr>
                <w:sz w:val="18"/>
                <w:szCs w:val="18"/>
              </w:rPr>
              <w:t>What We Do</w:t>
            </w:r>
          </w:p>
        </w:tc>
        <w:tc>
          <w:tcPr>
            <w:tcW w:w="1139" w:type="pct"/>
          </w:tcPr>
          <w:p w14:paraId="272BA2C9" w14:textId="77777777" w:rsidR="002625C3" w:rsidRPr="00F46B7F" w:rsidRDefault="002625C3" w:rsidP="00F46B7F">
            <w:pPr>
              <w:pStyle w:val="TableBodyText"/>
              <w:rPr>
                <w:sz w:val="18"/>
                <w:szCs w:val="18"/>
              </w:rPr>
            </w:pPr>
            <w:r w:rsidRPr="00F46B7F">
              <w:rPr>
                <w:sz w:val="18"/>
                <w:szCs w:val="18"/>
              </w:rPr>
              <w:t>Delivering on the Sustainable Development Goals</w:t>
            </w:r>
          </w:p>
        </w:tc>
        <w:tc>
          <w:tcPr>
            <w:tcW w:w="1139" w:type="pct"/>
          </w:tcPr>
          <w:p w14:paraId="5010C5D2" w14:textId="3F9400AD" w:rsidR="002625C3" w:rsidRPr="00F46B7F" w:rsidRDefault="002625C3" w:rsidP="00F46B7F">
            <w:pPr>
              <w:pStyle w:val="TableBodyText"/>
              <w:rPr>
                <w:sz w:val="18"/>
                <w:szCs w:val="18"/>
              </w:rPr>
            </w:pPr>
            <w:r w:rsidRPr="00F46B7F">
              <w:rPr>
                <w:sz w:val="18"/>
                <w:szCs w:val="18"/>
              </w:rPr>
              <w:t>Operating context</w:t>
            </w:r>
          </w:p>
        </w:tc>
        <w:tc>
          <w:tcPr>
            <w:tcW w:w="1139" w:type="pct"/>
          </w:tcPr>
          <w:p w14:paraId="74993BE6" w14:textId="10BE802D" w:rsidR="002625C3" w:rsidRPr="00F46B7F" w:rsidRDefault="002625C3" w:rsidP="00F46B7F">
            <w:pPr>
              <w:pStyle w:val="TableBodyText"/>
              <w:rPr>
                <w:sz w:val="18"/>
                <w:szCs w:val="18"/>
              </w:rPr>
            </w:pPr>
            <w:r w:rsidRPr="00F46B7F">
              <w:rPr>
                <w:sz w:val="18"/>
                <w:szCs w:val="18"/>
              </w:rPr>
              <w:t>Our results</w:t>
            </w:r>
          </w:p>
        </w:tc>
        <w:tc>
          <w:tcPr>
            <w:tcW w:w="1139" w:type="pct"/>
          </w:tcPr>
          <w:p w14:paraId="2E81EA19" w14:textId="632A9B6B" w:rsidR="002625C3" w:rsidRPr="00F46B7F" w:rsidRDefault="002625C3" w:rsidP="00F46B7F">
            <w:pPr>
              <w:pStyle w:val="TableBodyText"/>
              <w:rPr>
                <w:sz w:val="18"/>
                <w:szCs w:val="18"/>
              </w:rPr>
            </w:pPr>
            <w:r w:rsidRPr="00F46B7F">
              <w:rPr>
                <w:sz w:val="18"/>
                <w:szCs w:val="18"/>
              </w:rPr>
              <w:t>Key initiatives and projects</w:t>
            </w:r>
          </w:p>
        </w:tc>
      </w:tr>
      <w:bookmarkEnd w:id="44"/>
      <w:tr w:rsidR="0088716D" w:rsidRPr="00F46B7F" w14:paraId="5508F3B0" w14:textId="77777777" w:rsidTr="00F46B7F">
        <w:tc>
          <w:tcPr>
            <w:tcW w:w="444" w:type="pct"/>
          </w:tcPr>
          <w:p w14:paraId="6337764C" w14:textId="73F9FDA0" w:rsidR="0088716D" w:rsidRPr="00F46B7F" w:rsidRDefault="0088716D" w:rsidP="00F46B7F">
            <w:pPr>
              <w:pStyle w:val="TableBodyText"/>
              <w:rPr>
                <w:sz w:val="18"/>
                <w:szCs w:val="18"/>
              </w:rPr>
            </w:pPr>
            <w:r w:rsidRPr="00F46B7F">
              <w:rPr>
                <w:sz w:val="18"/>
                <w:szCs w:val="18"/>
              </w:rPr>
              <w:t>Water</w:t>
            </w:r>
          </w:p>
        </w:tc>
        <w:tc>
          <w:tcPr>
            <w:tcW w:w="1139" w:type="pct"/>
          </w:tcPr>
          <w:p w14:paraId="687D41A7" w14:textId="77777777" w:rsidR="00EB56C3" w:rsidRPr="00F46B7F" w:rsidRDefault="00EB56C3" w:rsidP="00F46B7F">
            <w:pPr>
              <w:pStyle w:val="TableBodyText"/>
              <w:rPr>
                <w:sz w:val="18"/>
                <w:szCs w:val="18"/>
              </w:rPr>
            </w:pPr>
            <w:r w:rsidRPr="00F46B7F">
              <w:rPr>
                <w:sz w:val="18"/>
                <w:szCs w:val="18"/>
              </w:rPr>
              <w:t>2. Zero Hunger</w:t>
            </w:r>
          </w:p>
          <w:p w14:paraId="284CA598" w14:textId="77777777" w:rsidR="00EB56C3" w:rsidRPr="00F46B7F" w:rsidRDefault="00EB56C3" w:rsidP="00F46B7F">
            <w:pPr>
              <w:pStyle w:val="TableBodyText"/>
              <w:rPr>
                <w:sz w:val="18"/>
                <w:szCs w:val="18"/>
              </w:rPr>
            </w:pPr>
            <w:r w:rsidRPr="00F46B7F">
              <w:rPr>
                <w:sz w:val="18"/>
                <w:szCs w:val="18"/>
              </w:rPr>
              <w:t>3. Good Health and Well-being</w:t>
            </w:r>
          </w:p>
          <w:p w14:paraId="1F7990B6" w14:textId="77777777" w:rsidR="00EB56C3" w:rsidRPr="00F46B7F" w:rsidRDefault="00EB56C3" w:rsidP="00F46B7F">
            <w:pPr>
              <w:pStyle w:val="TableBodyText"/>
              <w:rPr>
                <w:sz w:val="18"/>
                <w:szCs w:val="18"/>
              </w:rPr>
            </w:pPr>
            <w:r w:rsidRPr="00F46B7F">
              <w:rPr>
                <w:sz w:val="18"/>
                <w:szCs w:val="18"/>
              </w:rPr>
              <w:t>6. Clean Water and Sanitation</w:t>
            </w:r>
          </w:p>
          <w:p w14:paraId="15B15D74" w14:textId="77777777" w:rsidR="00EB56C3" w:rsidRPr="00F46B7F" w:rsidRDefault="00EB56C3" w:rsidP="00F46B7F">
            <w:pPr>
              <w:pStyle w:val="TableBodyText"/>
              <w:rPr>
                <w:sz w:val="18"/>
                <w:szCs w:val="18"/>
              </w:rPr>
            </w:pPr>
            <w:r w:rsidRPr="00F46B7F">
              <w:rPr>
                <w:sz w:val="18"/>
                <w:szCs w:val="18"/>
              </w:rPr>
              <w:t>9. Industry, Innovation and Infrastructure</w:t>
            </w:r>
          </w:p>
          <w:p w14:paraId="61C21DEB" w14:textId="2E6B1F80" w:rsidR="00C51AAE" w:rsidRPr="00F46B7F" w:rsidRDefault="00EB56C3" w:rsidP="00F46B7F">
            <w:pPr>
              <w:pStyle w:val="TableBodyText"/>
              <w:rPr>
                <w:sz w:val="18"/>
                <w:szCs w:val="18"/>
              </w:rPr>
            </w:pPr>
            <w:r w:rsidRPr="00F46B7F">
              <w:rPr>
                <w:sz w:val="18"/>
                <w:szCs w:val="18"/>
              </w:rPr>
              <w:t>11. Sustainable Cities and Communities</w:t>
            </w:r>
          </w:p>
        </w:tc>
        <w:tc>
          <w:tcPr>
            <w:tcW w:w="1139" w:type="pct"/>
          </w:tcPr>
          <w:p w14:paraId="6F02B82E" w14:textId="792C89B7" w:rsidR="0088716D" w:rsidRPr="00F46B7F" w:rsidRDefault="0088716D" w:rsidP="00F46B7F">
            <w:pPr>
              <w:pStyle w:val="TableBodyText"/>
              <w:rPr>
                <w:sz w:val="18"/>
                <w:szCs w:val="18"/>
              </w:rPr>
            </w:pPr>
            <w:r w:rsidRPr="00F46B7F">
              <w:rPr>
                <w:sz w:val="18"/>
                <w:szCs w:val="18"/>
              </w:rPr>
              <w:t>This year, a third consecutive La Niña event led to significant rainfall and record-high streamflow, leading to an operational focus on effective management of high storage levels in Melbourne. Our longer- term strategic focus remains on planning for alternative water sources to cater for population growth, increasing water demands and a changing climate.</w:t>
            </w:r>
          </w:p>
        </w:tc>
        <w:tc>
          <w:tcPr>
            <w:tcW w:w="1139" w:type="pct"/>
          </w:tcPr>
          <w:p w14:paraId="14708E04" w14:textId="77777777" w:rsidR="0088716D" w:rsidRPr="00F46B7F" w:rsidRDefault="0088716D" w:rsidP="00F46B7F">
            <w:pPr>
              <w:pStyle w:val="TableBodyText"/>
              <w:rPr>
                <w:sz w:val="18"/>
                <w:szCs w:val="18"/>
              </w:rPr>
            </w:pPr>
            <w:r w:rsidRPr="00F46B7F">
              <w:rPr>
                <w:sz w:val="18"/>
                <w:szCs w:val="18"/>
              </w:rPr>
              <w:t>453 billion litres delivered</w:t>
            </w:r>
          </w:p>
          <w:p w14:paraId="3602340E" w14:textId="35BB9EFF" w:rsidR="0088716D" w:rsidRPr="00F46B7F" w:rsidRDefault="0088716D" w:rsidP="00F46B7F">
            <w:pPr>
              <w:pStyle w:val="TableBodyText"/>
              <w:rPr>
                <w:sz w:val="18"/>
                <w:szCs w:val="18"/>
              </w:rPr>
            </w:pPr>
            <w:r w:rsidRPr="00F46B7F">
              <w:rPr>
                <w:sz w:val="18"/>
                <w:szCs w:val="18"/>
              </w:rPr>
              <w:t>36,500 megalitres recycled water delivered</w:t>
            </w:r>
          </w:p>
        </w:tc>
        <w:tc>
          <w:tcPr>
            <w:tcW w:w="1139" w:type="pct"/>
          </w:tcPr>
          <w:p w14:paraId="25936AA3" w14:textId="77777777" w:rsidR="0088716D" w:rsidRPr="002D4F6A" w:rsidRDefault="0088716D" w:rsidP="002D4F6A">
            <w:pPr>
              <w:pStyle w:val="TableBullet"/>
              <w:spacing w:before="60" w:after="60"/>
              <w:rPr>
                <w:sz w:val="18"/>
                <w:szCs w:val="18"/>
              </w:rPr>
            </w:pPr>
            <w:r w:rsidRPr="002D4F6A">
              <w:rPr>
                <w:sz w:val="18"/>
                <w:szCs w:val="18"/>
              </w:rPr>
              <w:t>won the Ixom Best Tasting Tap Water award for Healesville supply</w:t>
            </w:r>
          </w:p>
          <w:p w14:paraId="236EB07B" w14:textId="77777777" w:rsidR="0088716D" w:rsidRPr="002D4F6A" w:rsidRDefault="0088716D" w:rsidP="002D4F6A">
            <w:pPr>
              <w:pStyle w:val="TableBullet"/>
              <w:spacing w:before="60" w:after="60"/>
              <w:rPr>
                <w:sz w:val="18"/>
                <w:szCs w:val="18"/>
              </w:rPr>
            </w:pPr>
            <w:r w:rsidRPr="002D4F6A">
              <w:rPr>
                <w:sz w:val="18"/>
                <w:szCs w:val="18"/>
              </w:rPr>
              <w:t xml:space="preserve">Celebrated the launch of the </w:t>
            </w:r>
            <w:r w:rsidRPr="002D4F6A">
              <w:rPr>
                <w:i/>
                <w:iCs/>
                <w:sz w:val="18"/>
                <w:szCs w:val="18"/>
              </w:rPr>
              <w:t>Central and Gippsland Region Sustainable Water Strategy</w:t>
            </w:r>
            <w:r w:rsidRPr="002D4F6A">
              <w:rPr>
                <w:sz w:val="18"/>
                <w:szCs w:val="18"/>
              </w:rPr>
              <w:t xml:space="preserve"> and Greater Melbourne Urban Water and System Strategy.</w:t>
            </w:r>
          </w:p>
          <w:p w14:paraId="5660A78F" w14:textId="68751A2D" w:rsidR="0088716D" w:rsidRPr="00F46B7F" w:rsidRDefault="0088716D" w:rsidP="002D4F6A">
            <w:pPr>
              <w:pStyle w:val="TableBullet"/>
              <w:spacing w:before="60" w:after="60"/>
            </w:pPr>
            <w:r w:rsidRPr="002D4F6A">
              <w:rPr>
                <w:sz w:val="18"/>
                <w:szCs w:val="18"/>
              </w:rPr>
              <w:t>Continued construction of the Yan Yean Water Treatment Plant upgrade and progressed installation of a new service reservoir</w:t>
            </w:r>
            <w:r w:rsidRPr="00F46B7F">
              <w:t xml:space="preserve"> at Bald Hill, supporting Melbourne’s growing outer north-west.</w:t>
            </w:r>
          </w:p>
        </w:tc>
      </w:tr>
      <w:tr w:rsidR="0088716D" w:rsidRPr="00F46B7F" w14:paraId="0A2E88D0" w14:textId="77777777" w:rsidTr="00F46B7F">
        <w:tc>
          <w:tcPr>
            <w:tcW w:w="444" w:type="pct"/>
          </w:tcPr>
          <w:p w14:paraId="3B473984" w14:textId="0C86073C" w:rsidR="0088716D" w:rsidRPr="00F46B7F" w:rsidRDefault="0088716D" w:rsidP="00F46B7F">
            <w:pPr>
              <w:pStyle w:val="TableBodyText"/>
              <w:rPr>
                <w:sz w:val="18"/>
                <w:szCs w:val="18"/>
              </w:rPr>
            </w:pPr>
            <w:r w:rsidRPr="00F46B7F">
              <w:rPr>
                <w:sz w:val="18"/>
                <w:szCs w:val="18"/>
              </w:rPr>
              <w:t>Sewerage</w:t>
            </w:r>
          </w:p>
        </w:tc>
        <w:tc>
          <w:tcPr>
            <w:tcW w:w="1139" w:type="pct"/>
          </w:tcPr>
          <w:p w14:paraId="2421AA9A" w14:textId="77777777" w:rsidR="00EB56C3" w:rsidRPr="00F46B7F" w:rsidRDefault="00EB56C3" w:rsidP="00F46B7F">
            <w:pPr>
              <w:pStyle w:val="TableBodyText"/>
              <w:rPr>
                <w:sz w:val="18"/>
                <w:szCs w:val="18"/>
              </w:rPr>
            </w:pPr>
            <w:r w:rsidRPr="00F46B7F">
              <w:rPr>
                <w:sz w:val="18"/>
                <w:szCs w:val="18"/>
              </w:rPr>
              <w:t>3. Good Health and Well-being</w:t>
            </w:r>
          </w:p>
          <w:p w14:paraId="3A9A8FDE" w14:textId="77777777" w:rsidR="00EB56C3" w:rsidRPr="00F46B7F" w:rsidRDefault="00EB56C3" w:rsidP="00F46B7F">
            <w:pPr>
              <w:pStyle w:val="TableBodyText"/>
              <w:rPr>
                <w:sz w:val="18"/>
                <w:szCs w:val="18"/>
              </w:rPr>
            </w:pPr>
            <w:r w:rsidRPr="00F46B7F">
              <w:rPr>
                <w:sz w:val="18"/>
                <w:szCs w:val="18"/>
              </w:rPr>
              <w:t>6. Clean Water and Sanitation</w:t>
            </w:r>
          </w:p>
          <w:p w14:paraId="568DFAC8" w14:textId="77777777" w:rsidR="00EB56C3" w:rsidRPr="00F46B7F" w:rsidRDefault="00EB56C3" w:rsidP="00F46B7F">
            <w:pPr>
              <w:pStyle w:val="TableBodyText"/>
              <w:rPr>
                <w:sz w:val="18"/>
                <w:szCs w:val="18"/>
              </w:rPr>
            </w:pPr>
            <w:r w:rsidRPr="00F46B7F">
              <w:rPr>
                <w:sz w:val="18"/>
                <w:szCs w:val="18"/>
              </w:rPr>
              <w:t>7. Affordable and Clean Energy</w:t>
            </w:r>
          </w:p>
          <w:p w14:paraId="1FDAC145" w14:textId="77777777" w:rsidR="00EB56C3" w:rsidRPr="00F46B7F" w:rsidRDefault="00EB56C3" w:rsidP="00F46B7F">
            <w:pPr>
              <w:pStyle w:val="TableBodyText"/>
              <w:rPr>
                <w:sz w:val="18"/>
                <w:szCs w:val="18"/>
              </w:rPr>
            </w:pPr>
            <w:r w:rsidRPr="00F46B7F">
              <w:rPr>
                <w:sz w:val="18"/>
                <w:szCs w:val="18"/>
              </w:rPr>
              <w:t>9. Industry, Innovation and Infrastructure</w:t>
            </w:r>
          </w:p>
          <w:p w14:paraId="26353C26" w14:textId="77777777" w:rsidR="00EB56C3" w:rsidRPr="00F46B7F" w:rsidRDefault="00EB56C3" w:rsidP="00F46B7F">
            <w:pPr>
              <w:pStyle w:val="TableBodyText"/>
              <w:rPr>
                <w:sz w:val="18"/>
                <w:szCs w:val="18"/>
              </w:rPr>
            </w:pPr>
            <w:r w:rsidRPr="00F46B7F">
              <w:rPr>
                <w:sz w:val="18"/>
                <w:szCs w:val="18"/>
              </w:rPr>
              <w:t>11. Sustainable Cities and Communities</w:t>
            </w:r>
          </w:p>
          <w:p w14:paraId="63514D9A" w14:textId="77777777" w:rsidR="00EB56C3" w:rsidRPr="00F46B7F" w:rsidRDefault="00EB56C3" w:rsidP="00F46B7F">
            <w:pPr>
              <w:pStyle w:val="TableBodyText"/>
              <w:rPr>
                <w:sz w:val="18"/>
                <w:szCs w:val="18"/>
              </w:rPr>
            </w:pPr>
            <w:r w:rsidRPr="00F46B7F">
              <w:rPr>
                <w:sz w:val="18"/>
                <w:szCs w:val="18"/>
              </w:rPr>
              <w:t>12. Responsible Consumption and Production</w:t>
            </w:r>
          </w:p>
          <w:p w14:paraId="36764051" w14:textId="411AF7F1" w:rsidR="0088716D" w:rsidRPr="00F46B7F" w:rsidRDefault="00EB56C3" w:rsidP="00F46B7F">
            <w:pPr>
              <w:pStyle w:val="TableBodyText"/>
              <w:rPr>
                <w:sz w:val="18"/>
                <w:szCs w:val="18"/>
              </w:rPr>
            </w:pPr>
            <w:r w:rsidRPr="00F46B7F">
              <w:rPr>
                <w:sz w:val="18"/>
                <w:szCs w:val="18"/>
              </w:rPr>
              <w:t>13. Climate Action</w:t>
            </w:r>
          </w:p>
        </w:tc>
        <w:tc>
          <w:tcPr>
            <w:tcW w:w="1139" w:type="pct"/>
          </w:tcPr>
          <w:p w14:paraId="718E2237" w14:textId="3CAC3A4D" w:rsidR="0088716D" w:rsidRPr="00F46B7F" w:rsidRDefault="0088716D" w:rsidP="00F46B7F">
            <w:pPr>
              <w:pStyle w:val="TableBodyText"/>
              <w:rPr>
                <w:sz w:val="18"/>
                <w:szCs w:val="18"/>
              </w:rPr>
            </w:pPr>
            <w:r w:rsidRPr="00F46B7F">
              <w:rPr>
                <w:sz w:val="18"/>
                <w:szCs w:val="18"/>
              </w:rPr>
              <w:t>Responding to the impacts of climate change was a focus, including the operational management of a number of significant rainfall events that impacted our sewerage services throughout 2022-23. Building service resilience in the longer term was supported by significant investments across our treatment systems in response to sustained growth in Melbourne’s population.</w:t>
            </w:r>
          </w:p>
        </w:tc>
        <w:tc>
          <w:tcPr>
            <w:tcW w:w="1139" w:type="pct"/>
          </w:tcPr>
          <w:p w14:paraId="19717139" w14:textId="77777777" w:rsidR="0088716D" w:rsidRPr="00F46B7F" w:rsidRDefault="0088716D" w:rsidP="00F46B7F">
            <w:pPr>
              <w:pStyle w:val="TableBodyText"/>
              <w:rPr>
                <w:sz w:val="18"/>
                <w:szCs w:val="18"/>
              </w:rPr>
            </w:pPr>
            <w:r w:rsidRPr="00F46B7F">
              <w:rPr>
                <w:sz w:val="18"/>
                <w:szCs w:val="18"/>
              </w:rPr>
              <w:t>384 billion litres of sewage treated</w:t>
            </w:r>
          </w:p>
          <w:p w14:paraId="78255C3F" w14:textId="79CF7FB0" w:rsidR="0088716D" w:rsidRPr="00F46B7F" w:rsidRDefault="0088716D" w:rsidP="00F46B7F">
            <w:pPr>
              <w:pStyle w:val="TableBodyText"/>
              <w:rPr>
                <w:sz w:val="18"/>
                <w:szCs w:val="18"/>
              </w:rPr>
            </w:pPr>
            <w:r w:rsidRPr="00F46B7F">
              <w:rPr>
                <w:sz w:val="18"/>
                <w:szCs w:val="18"/>
              </w:rPr>
              <w:t>29,359 dry tonnes biosolids reused from the Western Treatment Plant on 44 paddocks over six farms, contributing to the circular economy</w:t>
            </w:r>
          </w:p>
        </w:tc>
        <w:tc>
          <w:tcPr>
            <w:tcW w:w="1139" w:type="pct"/>
          </w:tcPr>
          <w:p w14:paraId="74C37A0F" w14:textId="79B9CFD8" w:rsidR="0088716D" w:rsidRPr="00D0033D" w:rsidRDefault="0088716D" w:rsidP="00D0033D">
            <w:pPr>
              <w:pStyle w:val="TableBullet"/>
              <w:spacing w:before="60" w:after="60"/>
              <w:rPr>
                <w:sz w:val="18"/>
                <w:szCs w:val="18"/>
              </w:rPr>
            </w:pPr>
            <w:r w:rsidRPr="00D0033D">
              <w:rPr>
                <w:sz w:val="18"/>
                <w:szCs w:val="18"/>
              </w:rPr>
              <w:t>Completed piling and shaft construction as part of the Hobsons Bay sewer upgrade - a multi- year project to enhance capacity and resilience in the sewerage network.</w:t>
            </w:r>
          </w:p>
        </w:tc>
      </w:tr>
      <w:tr w:rsidR="0088716D" w:rsidRPr="00F46B7F" w14:paraId="3828960E" w14:textId="77777777" w:rsidTr="00F46B7F">
        <w:tc>
          <w:tcPr>
            <w:tcW w:w="444" w:type="pct"/>
          </w:tcPr>
          <w:p w14:paraId="5964D6EE" w14:textId="2A102476" w:rsidR="0088716D" w:rsidRPr="00F46B7F" w:rsidRDefault="0088716D" w:rsidP="008B4310">
            <w:pPr>
              <w:pStyle w:val="TableBodyText"/>
              <w:keepLines/>
              <w:rPr>
                <w:sz w:val="18"/>
                <w:szCs w:val="18"/>
              </w:rPr>
            </w:pPr>
            <w:r w:rsidRPr="00F46B7F">
              <w:rPr>
                <w:sz w:val="18"/>
                <w:szCs w:val="18"/>
              </w:rPr>
              <w:t>Drainage</w:t>
            </w:r>
          </w:p>
        </w:tc>
        <w:tc>
          <w:tcPr>
            <w:tcW w:w="1139" w:type="pct"/>
          </w:tcPr>
          <w:p w14:paraId="4A33A738" w14:textId="77777777" w:rsidR="00EB56C3" w:rsidRPr="00F46B7F" w:rsidRDefault="00EB56C3" w:rsidP="008B4310">
            <w:pPr>
              <w:pStyle w:val="TableBodyText"/>
              <w:keepLines/>
              <w:rPr>
                <w:sz w:val="18"/>
                <w:szCs w:val="18"/>
              </w:rPr>
            </w:pPr>
            <w:r w:rsidRPr="00F46B7F">
              <w:rPr>
                <w:sz w:val="18"/>
                <w:szCs w:val="18"/>
              </w:rPr>
              <w:t>6. Clean Water and Sanitation</w:t>
            </w:r>
          </w:p>
          <w:p w14:paraId="3AA2E2BD" w14:textId="77777777" w:rsidR="00EB56C3" w:rsidRPr="00F46B7F" w:rsidRDefault="00EB56C3" w:rsidP="008B4310">
            <w:pPr>
              <w:pStyle w:val="TableBodyText"/>
              <w:keepLines/>
              <w:rPr>
                <w:sz w:val="18"/>
                <w:szCs w:val="18"/>
              </w:rPr>
            </w:pPr>
            <w:r w:rsidRPr="00F46B7F">
              <w:rPr>
                <w:sz w:val="18"/>
                <w:szCs w:val="18"/>
              </w:rPr>
              <w:t>9. Industry, Innovation and Infrastructure</w:t>
            </w:r>
          </w:p>
          <w:p w14:paraId="15E14CDF" w14:textId="77777777" w:rsidR="00EB56C3" w:rsidRPr="00F46B7F" w:rsidRDefault="00EB56C3" w:rsidP="008B4310">
            <w:pPr>
              <w:pStyle w:val="TableBodyText"/>
              <w:keepLines/>
              <w:rPr>
                <w:sz w:val="18"/>
                <w:szCs w:val="18"/>
              </w:rPr>
            </w:pPr>
            <w:r w:rsidRPr="00F46B7F">
              <w:rPr>
                <w:sz w:val="18"/>
                <w:szCs w:val="18"/>
              </w:rPr>
              <w:t>11. Sustainable Cities and Communities</w:t>
            </w:r>
          </w:p>
          <w:p w14:paraId="7F4EC32D" w14:textId="77777777" w:rsidR="00EB56C3" w:rsidRPr="00F46B7F" w:rsidRDefault="00EB56C3" w:rsidP="008B4310">
            <w:pPr>
              <w:pStyle w:val="TableBodyText"/>
              <w:keepLines/>
              <w:rPr>
                <w:sz w:val="18"/>
                <w:szCs w:val="18"/>
              </w:rPr>
            </w:pPr>
            <w:r w:rsidRPr="00F46B7F">
              <w:rPr>
                <w:sz w:val="18"/>
                <w:szCs w:val="18"/>
              </w:rPr>
              <w:t>13. Climate Action</w:t>
            </w:r>
          </w:p>
          <w:p w14:paraId="0C96569C" w14:textId="0BA29015" w:rsidR="0088716D" w:rsidRPr="00F46B7F" w:rsidRDefault="00EB56C3" w:rsidP="008B4310">
            <w:pPr>
              <w:pStyle w:val="TableBodyText"/>
              <w:keepLines/>
              <w:rPr>
                <w:sz w:val="18"/>
                <w:szCs w:val="18"/>
              </w:rPr>
            </w:pPr>
            <w:r w:rsidRPr="00F46B7F">
              <w:rPr>
                <w:sz w:val="18"/>
                <w:szCs w:val="18"/>
              </w:rPr>
              <w:t>17. Partnerships for the Goals</w:t>
            </w:r>
          </w:p>
        </w:tc>
        <w:tc>
          <w:tcPr>
            <w:tcW w:w="1139" w:type="pct"/>
          </w:tcPr>
          <w:p w14:paraId="08BF6A5E" w14:textId="77777777" w:rsidR="0088716D" w:rsidRPr="00F46B7F" w:rsidRDefault="0088716D" w:rsidP="008B4310">
            <w:pPr>
              <w:pStyle w:val="TableBodyText"/>
              <w:keepNext/>
              <w:keepLines/>
              <w:rPr>
                <w:sz w:val="18"/>
                <w:szCs w:val="18"/>
              </w:rPr>
            </w:pPr>
            <w:r w:rsidRPr="00F46B7F">
              <w:rPr>
                <w:sz w:val="18"/>
                <w:szCs w:val="18"/>
              </w:rPr>
              <w:t>We have maintained a strong operational focus on responding to flooding caused by significant rainfall events across the urban catchment in the second quarter.</w:t>
            </w:r>
          </w:p>
          <w:p w14:paraId="7E855298" w14:textId="36456986" w:rsidR="0088716D" w:rsidRPr="00F46B7F" w:rsidRDefault="0088716D" w:rsidP="008B4310">
            <w:pPr>
              <w:pStyle w:val="TableBodyText"/>
              <w:keepLines/>
              <w:rPr>
                <w:sz w:val="18"/>
                <w:szCs w:val="18"/>
              </w:rPr>
            </w:pPr>
            <w:r w:rsidRPr="00F46B7F">
              <w:rPr>
                <w:sz w:val="18"/>
                <w:szCs w:val="18"/>
              </w:rPr>
              <w:t>We have also continued enhancement of our flood modelling approaches to incorporate climate change projections out to 2100.</w:t>
            </w:r>
          </w:p>
        </w:tc>
        <w:tc>
          <w:tcPr>
            <w:tcW w:w="1139" w:type="pct"/>
          </w:tcPr>
          <w:p w14:paraId="530286C3" w14:textId="28628816" w:rsidR="0088716D" w:rsidRPr="00F46B7F" w:rsidRDefault="0088716D" w:rsidP="008B4310">
            <w:pPr>
              <w:pStyle w:val="TableBodyText"/>
              <w:keepLines/>
              <w:rPr>
                <w:sz w:val="18"/>
                <w:szCs w:val="18"/>
              </w:rPr>
            </w:pPr>
            <w:r w:rsidRPr="00F46B7F">
              <w:rPr>
                <w:sz w:val="18"/>
                <w:szCs w:val="18"/>
              </w:rPr>
              <w:t>25,000 new homes delivered by the development industry supported by Melbourne Water</w:t>
            </w:r>
          </w:p>
        </w:tc>
        <w:tc>
          <w:tcPr>
            <w:tcW w:w="1139" w:type="pct"/>
          </w:tcPr>
          <w:p w14:paraId="5BBE8CB3" w14:textId="153C6CF9" w:rsidR="0088716D" w:rsidRPr="00D0033D" w:rsidRDefault="0088716D" w:rsidP="008B4310">
            <w:pPr>
              <w:pStyle w:val="TableBullet"/>
              <w:keepLines/>
              <w:spacing w:before="60" w:after="60"/>
              <w:rPr>
                <w:sz w:val="18"/>
                <w:szCs w:val="18"/>
              </w:rPr>
            </w:pPr>
            <w:r w:rsidRPr="00D0033D">
              <w:rPr>
                <w:sz w:val="18"/>
                <w:szCs w:val="18"/>
              </w:rPr>
              <w:t>Entered into a new collaboration with the Bureau of Meteorology and the Victoria State Emergency Service to improve the flood warning system across greater Melbourne.</w:t>
            </w:r>
          </w:p>
        </w:tc>
      </w:tr>
      <w:tr w:rsidR="0088716D" w:rsidRPr="00F46B7F" w14:paraId="1E193778" w14:textId="77777777" w:rsidTr="00F46B7F">
        <w:tc>
          <w:tcPr>
            <w:tcW w:w="444" w:type="pct"/>
          </w:tcPr>
          <w:p w14:paraId="35F0DFDF" w14:textId="2E7EF7B6" w:rsidR="0088716D" w:rsidRPr="00F46B7F" w:rsidRDefault="0088716D" w:rsidP="00F46B7F">
            <w:pPr>
              <w:pStyle w:val="TableBodyText"/>
              <w:rPr>
                <w:sz w:val="18"/>
                <w:szCs w:val="18"/>
              </w:rPr>
            </w:pPr>
            <w:r w:rsidRPr="00F46B7F">
              <w:rPr>
                <w:sz w:val="18"/>
                <w:szCs w:val="18"/>
              </w:rPr>
              <w:t>Waterways</w:t>
            </w:r>
          </w:p>
        </w:tc>
        <w:tc>
          <w:tcPr>
            <w:tcW w:w="1139" w:type="pct"/>
          </w:tcPr>
          <w:p w14:paraId="72DA4E7C" w14:textId="77777777" w:rsidR="00EB56C3" w:rsidRPr="00F46B7F" w:rsidRDefault="00EB56C3" w:rsidP="00F46B7F">
            <w:pPr>
              <w:pStyle w:val="TableBodyText"/>
              <w:rPr>
                <w:sz w:val="18"/>
                <w:szCs w:val="18"/>
              </w:rPr>
            </w:pPr>
            <w:r w:rsidRPr="00F46B7F">
              <w:rPr>
                <w:sz w:val="18"/>
                <w:szCs w:val="18"/>
              </w:rPr>
              <w:t>3. Good Health and Well-being</w:t>
            </w:r>
          </w:p>
          <w:p w14:paraId="3C01D359" w14:textId="77777777" w:rsidR="00EB56C3" w:rsidRPr="00F46B7F" w:rsidRDefault="00EB56C3" w:rsidP="00F46B7F">
            <w:pPr>
              <w:pStyle w:val="TableBodyText"/>
              <w:rPr>
                <w:sz w:val="18"/>
                <w:szCs w:val="18"/>
              </w:rPr>
            </w:pPr>
            <w:r w:rsidRPr="00F46B7F">
              <w:rPr>
                <w:sz w:val="18"/>
                <w:szCs w:val="18"/>
              </w:rPr>
              <w:t>6. Clean Water and Sanitation</w:t>
            </w:r>
          </w:p>
          <w:p w14:paraId="2D15D12E" w14:textId="77777777" w:rsidR="00EB56C3" w:rsidRPr="00F46B7F" w:rsidRDefault="00EB56C3" w:rsidP="00F46B7F">
            <w:pPr>
              <w:pStyle w:val="TableBodyText"/>
              <w:rPr>
                <w:sz w:val="18"/>
                <w:szCs w:val="18"/>
              </w:rPr>
            </w:pPr>
            <w:r w:rsidRPr="00F46B7F">
              <w:rPr>
                <w:sz w:val="18"/>
                <w:szCs w:val="18"/>
              </w:rPr>
              <w:t>11. Sustainable Cities and Communities</w:t>
            </w:r>
          </w:p>
          <w:p w14:paraId="39068F01" w14:textId="77777777" w:rsidR="00EB56C3" w:rsidRPr="00F46B7F" w:rsidRDefault="00EB56C3" w:rsidP="00F46B7F">
            <w:pPr>
              <w:pStyle w:val="TableBodyText"/>
              <w:rPr>
                <w:sz w:val="18"/>
                <w:szCs w:val="18"/>
              </w:rPr>
            </w:pPr>
            <w:r w:rsidRPr="00F46B7F">
              <w:rPr>
                <w:sz w:val="18"/>
                <w:szCs w:val="18"/>
              </w:rPr>
              <w:t>14. Life Below Water</w:t>
            </w:r>
          </w:p>
          <w:p w14:paraId="4BA8E32B" w14:textId="77777777" w:rsidR="00EB56C3" w:rsidRPr="00F46B7F" w:rsidRDefault="00EB56C3" w:rsidP="00F46B7F">
            <w:pPr>
              <w:pStyle w:val="TableBodyText"/>
              <w:rPr>
                <w:sz w:val="18"/>
                <w:szCs w:val="18"/>
              </w:rPr>
            </w:pPr>
            <w:r w:rsidRPr="00F46B7F">
              <w:rPr>
                <w:sz w:val="18"/>
                <w:szCs w:val="18"/>
              </w:rPr>
              <w:t>15. Life On Land</w:t>
            </w:r>
          </w:p>
          <w:p w14:paraId="74C949A5" w14:textId="291FBF3D" w:rsidR="0088716D" w:rsidRPr="00F46B7F" w:rsidRDefault="00EB56C3" w:rsidP="00F46B7F">
            <w:pPr>
              <w:pStyle w:val="TableBodyText"/>
              <w:rPr>
                <w:sz w:val="18"/>
                <w:szCs w:val="18"/>
              </w:rPr>
            </w:pPr>
            <w:r w:rsidRPr="00F46B7F">
              <w:rPr>
                <w:sz w:val="18"/>
                <w:szCs w:val="18"/>
              </w:rPr>
              <w:t>17. Partnerships for the Goals</w:t>
            </w:r>
          </w:p>
        </w:tc>
        <w:tc>
          <w:tcPr>
            <w:tcW w:w="1139" w:type="pct"/>
          </w:tcPr>
          <w:p w14:paraId="691B44C3" w14:textId="1FEE1372" w:rsidR="0088716D" w:rsidRPr="00F46B7F" w:rsidRDefault="0088716D" w:rsidP="00F46B7F">
            <w:pPr>
              <w:pStyle w:val="TableBodyText"/>
              <w:rPr>
                <w:sz w:val="18"/>
                <w:szCs w:val="18"/>
              </w:rPr>
            </w:pPr>
            <w:r w:rsidRPr="00F46B7F">
              <w:rPr>
                <w:sz w:val="18"/>
                <w:szCs w:val="18"/>
              </w:rPr>
              <w:t xml:space="preserve">Delivering on targets and initiatives set in the </w:t>
            </w:r>
            <w:r w:rsidRPr="00EB478D">
              <w:rPr>
                <w:i/>
                <w:sz w:val="18"/>
                <w:szCs w:val="18"/>
              </w:rPr>
              <w:t>Healthy Waterways Strategy</w:t>
            </w:r>
            <w:r w:rsidRPr="00F46B7F">
              <w:rPr>
                <w:i/>
                <w:sz w:val="18"/>
                <w:szCs w:val="18"/>
              </w:rPr>
              <w:t xml:space="preserve"> </w:t>
            </w:r>
            <w:r w:rsidRPr="00F46B7F">
              <w:rPr>
                <w:sz w:val="18"/>
                <w:szCs w:val="18"/>
              </w:rPr>
              <w:t>and working closely with Traditional Owners to achieve each of these was a focus for 2022-23. In addition, we also worked to support and prioritise our natural wetlands, improve methods of monitoring water quality and assess the impacts of a changing climate on waterway health.</w:t>
            </w:r>
          </w:p>
        </w:tc>
        <w:tc>
          <w:tcPr>
            <w:tcW w:w="1139" w:type="pct"/>
          </w:tcPr>
          <w:p w14:paraId="3E1E2CB3" w14:textId="670B854A" w:rsidR="0088716D" w:rsidRPr="00F46B7F" w:rsidRDefault="0088716D" w:rsidP="00F46B7F">
            <w:pPr>
              <w:pStyle w:val="TableBodyText"/>
              <w:rPr>
                <w:sz w:val="18"/>
                <w:szCs w:val="18"/>
              </w:rPr>
            </w:pPr>
            <w:r w:rsidRPr="00F46B7F">
              <w:rPr>
                <w:sz w:val="18"/>
                <w:szCs w:val="18"/>
              </w:rPr>
              <w:t>9.7 billion litres of water released for the environment</w:t>
            </w:r>
          </w:p>
        </w:tc>
        <w:tc>
          <w:tcPr>
            <w:tcW w:w="1139" w:type="pct"/>
          </w:tcPr>
          <w:p w14:paraId="1135786A" w14:textId="77777777" w:rsidR="0088716D" w:rsidRPr="00EB478D" w:rsidRDefault="0088716D" w:rsidP="00EB478D">
            <w:pPr>
              <w:pStyle w:val="TableBullet"/>
              <w:spacing w:before="60" w:after="60"/>
              <w:rPr>
                <w:sz w:val="18"/>
                <w:szCs w:val="18"/>
              </w:rPr>
            </w:pPr>
            <w:r w:rsidRPr="00EB478D">
              <w:rPr>
                <w:sz w:val="18"/>
                <w:szCs w:val="18"/>
              </w:rPr>
              <w:t>The Reimagining Tarralla Creek project won the Landscape Architecture Award from the Australian Institute of Landscape Architecture.</w:t>
            </w:r>
          </w:p>
          <w:p w14:paraId="5629D690" w14:textId="40E5E086" w:rsidR="0088716D" w:rsidRPr="00F46B7F" w:rsidRDefault="0088716D" w:rsidP="00EB478D">
            <w:pPr>
              <w:pStyle w:val="TableBullet"/>
              <w:spacing w:before="60" w:after="60"/>
            </w:pPr>
            <w:r w:rsidRPr="00EB478D">
              <w:rPr>
                <w:sz w:val="18"/>
                <w:szCs w:val="18"/>
              </w:rPr>
              <w:t xml:space="preserve">Partnered with the University of Melbourne in the Melbourne Waterway Research-Practice Partnership to conduct research as part of our </w:t>
            </w:r>
            <w:r w:rsidRPr="00EB478D">
              <w:rPr>
                <w:i/>
                <w:sz w:val="18"/>
                <w:szCs w:val="18"/>
              </w:rPr>
              <w:t xml:space="preserve">Healthy Waterways Strategy </w:t>
            </w:r>
            <w:r w:rsidRPr="00EB478D">
              <w:rPr>
                <w:sz w:val="18"/>
                <w:szCs w:val="18"/>
              </w:rPr>
              <w:t>objectives.</w:t>
            </w:r>
          </w:p>
        </w:tc>
      </w:tr>
      <w:tr w:rsidR="0088716D" w:rsidRPr="00F46B7F" w14:paraId="546F828A" w14:textId="77777777" w:rsidTr="00F46B7F">
        <w:tc>
          <w:tcPr>
            <w:tcW w:w="444" w:type="pct"/>
          </w:tcPr>
          <w:p w14:paraId="5E79AB0F" w14:textId="7B6BEA34" w:rsidR="0088716D" w:rsidRPr="00F46B7F" w:rsidRDefault="0088716D" w:rsidP="00F46B7F">
            <w:pPr>
              <w:pStyle w:val="TableBodyText"/>
              <w:rPr>
                <w:sz w:val="18"/>
                <w:szCs w:val="18"/>
              </w:rPr>
            </w:pPr>
            <w:r w:rsidRPr="00F46B7F">
              <w:rPr>
                <w:sz w:val="18"/>
                <w:szCs w:val="18"/>
              </w:rPr>
              <w:t>Catchment management</w:t>
            </w:r>
          </w:p>
        </w:tc>
        <w:tc>
          <w:tcPr>
            <w:tcW w:w="1139" w:type="pct"/>
          </w:tcPr>
          <w:p w14:paraId="74EE97C1" w14:textId="5E6968E1" w:rsidR="00EB56C3" w:rsidRPr="00F46B7F" w:rsidRDefault="00EB56C3" w:rsidP="00F46B7F">
            <w:pPr>
              <w:pStyle w:val="TableBodyText"/>
              <w:rPr>
                <w:sz w:val="18"/>
                <w:szCs w:val="18"/>
              </w:rPr>
            </w:pPr>
            <w:r w:rsidRPr="00F46B7F">
              <w:rPr>
                <w:sz w:val="18"/>
                <w:szCs w:val="18"/>
              </w:rPr>
              <w:t>2. Zero Hunger</w:t>
            </w:r>
          </w:p>
          <w:p w14:paraId="3336FBFE" w14:textId="70187287" w:rsidR="00EB56C3" w:rsidRPr="00F46B7F" w:rsidRDefault="00EB56C3" w:rsidP="00F46B7F">
            <w:pPr>
              <w:pStyle w:val="TableBodyText"/>
              <w:rPr>
                <w:sz w:val="18"/>
                <w:szCs w:val="18"/>
              </w:rPr>
            </w:pPr>
            <w:r w:rsidRPr="00F46B7F">
              <w:rPr>
                <w:sz w:val="18"/>
                <w:szCs w:val="18"/>
              </w:rPr>
              <w:t>3. Good Health and Well-being</w:t>
            </w:r>
          </w:p>
          <w:p w14:paraId="36E09DAE" w14:textId="5757EB71" w:rsidR="00EB56C3" w:rsidRPr="00F46B7F" w:rsidRDefault="00EB56C3" w:rsidP="00F46B7F">
            <w:pPr>
              <w:pStyle w:val="TableBodyText"/>
              <w:rPr>
                <w:sz w:val="18"/>
                <w:szCs w:val="18"/>
              </w:rPr>
            </w:pPr>
            <w:r w:rsidRPr="00F46B7F">
              <w:rPr>
                <w:sz w:val="18"/>
                <w:szCs w:val="18"/>
              </w:rPr>
              <w:t>4. Quality Education</w:t>
            </w:r>
          </w:p>
          <w:p w14:paraId="295AFB42" w14:textId="77777777" w:rsidR="0088716D" w:rsidRPr="00F46B7F" w:rsidRDefault="00EB56C3" w:rsidP="00F46B7F">
            <w:pPr>
              <w:pStyle w:val="TableBodyText"/>
              <w:rPr>
                <w:sz w:val="18"/>
                <w:szCs w:val="18"/>
              </w:rPr>
            </w:pPr>
            <w:r w:rsidRPr="00F46B7F">
              <w:rPr>
                <w:sz w:val="18"/>
                <w:szCs w:val="18"/>
              </w:rPr>
              <w:t>6. Clean Water and Sanitation</w:t>
            </w:r>
          </w:p>
          <w:p w14:paraId="2265ED6B" w14:textId="77777777" w:rsidR="00EB56C3" w:rsidRPr="00F46B7F" w:rsidRDefault="00EB56C3" w:rsidP="00F46B7F">
            <w:pPr>
              <w:pStyle w:val="TableBodyText"/>
              <w:rPr>
                <w:sz w:val="18"/>
                <w:szCs w:val="18"/>
              </w:rPr>
            </w:pPr>
            <w:r w:rsidRPr="00F46B7F">
              <w:rPr>
                <w:sz w:val="18"/>
                <w:szCs w:val="18"/>
              </w:rPr>
              <w:t>8. Decent Work and Economic Growth</w:t>
            </w:r>
          </w:p>
          <w:p w14:paraId="59E1C5BE" w14:textId="77777777" w:rsidR="00EB56C3" w:rsidRPr="00F46B7F" w:rsidRDefault="00EB56C3" w:rsidP="00F46B7F">
            <w:pPr>
              <w:pStyle w:val="TableBodyText"/>
              <w:rPr>
                <w:sz w:val="18"/>
                <w:szCs w:val="18"/>
              </w:rPr>
            </w:pPr>
            <w:r w:rsidRPr="00F46B7F">
              <w:rPr>
                <w:sz w:val="18"/>
                <w:szCs w:val="18"/>
              </w:rPr>
              <w:t>11. Sustainable Cities and Communities</w:t>
            </w:r>
          </w:p>
          <w:p w14:paraId="456BF9E4" w14:textId="77777777" w:rsidR="00EB56C3" w:rsidRPr="00F46B7F" w:rsidRDefault="00EB56C3" w:rsidP="00F46B7F">
            <w:pPr>
              <w:pStyle w:val="TableBodyText"/>
              <w:rPr>
                <w:sz w:val="18"/>
                <w:szCs w:val="18"/>
              </w:rPr>
            </w:pPr>
            <w:r w:rsidRPr="00F46B7F">
              <w:rPr>
                <w:sz w:val="18"/>
                <w:szCs w:val="18"/>
              </w:rPr>
              <w:t>14. Life Below Water</w:t>
            </w:r>
          </w:p>
          <w:p w14:paraId="5A5E80EF" w14:textId="77777777" w:rsidR="00EB56C3" w:rsidRPr="00F46B7F" w:rsidRDefault="00EB56C3" w:rsidP="00F46B7F">
            <w:pPr>
              <w:pStyle w:val="TableBodyText"/>
              <w:rPr>
                <w:sz w:val="18"/>
                <w:szCs w:val="18"/>
              </w:rPr>
            </w:pPr>
            <w:r w:rsidRPr="00F46B7F">
              <w:rPr>
                <w:sz w:val="18"/>
                <w:szCs w:val="18"/>
              </w:rPr>
              <w:t>15. Life On Land</w:t>
            </w:r>
          </w:p>
          <w:p w14:paraId="7CA44925" w14:textId="76853A3F" w:rsidR="0088716D" w:rsidRPr="00F46B7F" w:rsidRDefault="00EB56C3" w:rsidP="00F46B7F">
            <w:pPr>
              <w:pStyle w:val="TableBodyText"/>
              <w:rPr>
                <w:sz w:val="18"/>
                <w:szCs w:val="18"/>
              </w:rPr>
            </w:pPr>
            <w:r w:rsidRPr="00F46B7F">
              <w:rPr>
                <w:sz w:val="18"/>
                <w:szCs w:val="18"/>
              </w:rPr>
              <w:t>17. Partnerships for the Goals</w:t>
            </w:r>
          </w:p>
        </w:tc>
        <w:tc>
          <w:tcPr>
            <w:tcW w:w="1139" w:type="pct"/>
          </w:tcPr>
          <w:p w14:paraId="45970375" w14:textId="0B6CC71F" w:rsidR="0088716D" w:rsidRPr="00F46B7F" w:rsidRDefault="0088716D" w:rsidP="00F46B7F">
            <w:pPr>
              <w:pStyle w:val="TableBodyText"/>
              <w:rPr>
                <w:sz w:val="18"/>
                <w:szCs w:val="18"/>
              </w:rPr>
            </w:pPr>
            <w:r w:rsidRPr="00F46B7F">
              <w:rPr>
                <w:sz w:val="18"/>
                <w:szCs w:val="18"/>
              </w:rPr>
              <w:t xml:space="preserve">In our first full fiscal year as the Catchment Management Authority for the Port Phillip and Westernport Region, we were proud to lay the foundations of the next decade through the </w:t>
            </w:r>
            <w:r w:rsidRPr="00983912">
              <w:rPr>
                <w:i/>
                <w:sz w:val="18"/>
                <w:szCs w:val="18"/>
              </w:rPr>
              <w:t>Regional Catchment Strategy</w:t>
            </w:r>
            <w:r w:rsidRPr="00F46B7F">
              <w:rPr>
                <w:i/>
                <w:sz w:val="18"/>
                <w:szCs w:val="18"/>
              </w:rPr>
              <w:t xml:space="preserve">. </w:t>
            </w:r>
            <w:r w:rsidRPr="00F46B7F">
              <w:rPr>
                <w:sz w:val="18"/>
                <w:szCs w:val="18"/>
              </w:rPr>
              <w:t>The strategy provides actions to continue the successful projects already underway and future projects.</w:t>
            </w:r>
          </w:p>
        </w:tc>
        <w:tc>
          <w:tcPr>
            <w:tcW w:w="1139" w:type="pct"/>
          </w:tcPr>
          <w:p w14:paraId="3BB984EB" w14:textId="400544CB" w:rsidR="0088716D" w:rsidRPr="00F46B7F" w:rsidRDefault="0088716D" w:rsidP="00F46B7F">
            <w:pPr>
              <w:pStyle w:val="TableBodyText"/>
              <w:rPr>
                <w:sz w:val="18"/>
                <w:szCs w:val="18"/>
              </w:rPr>
            </w:pPr>
            <w:r w:rsidRPr="00F46B7F">
              <w:rPr>
                <w:sz w:val="18"/>
                <w:szCs w:val="18"/>
              </w:rPr>
              <w:t>$485,750 provided in Victorian Landcare grants</w:t>
            </w:r>
          </w:p>
        </w:tc>
        <w:tc>
          <w:tcPr>
            <w:tcW w:w="1139" w:type="pct"/>
          </w:tcPr>
          <w:p w14:paraId="11DA16B9" w14:textId="77777777" w:rsidR="0088716D" w:rsidRPr="00983912" w:rsidRDefault="0088716D" w:rsidP="00983912">
            <w:pPr>
              <w:pStyle w:val="TableBullet"/>
              <w:spacing w:before="60" w:after="60"/>
              <w:rPr>
                <w:sz w:val="18"/>
                <w:szCs w:val="18"/>
              </w:rPr>
            </w:pPr>
            <w:r w:rsidRPr="00983912">
              <w:rPr>
                <w:sz w:val="18"/>
                <w:szCs w:val="18"/>
              </w:rPr>
              <w:t xml:space="preserve">Achieved Minister approval for the refreshed </w:t>
            </w:r>
            <w:r w:rsidRPr="00536E87">
              <w:rPr>
                <w:i/>
                <w:iCs/>
                <w:sz w:val="18"/>
                <w:szCs w:val="18"/>
              </w:rPr>
              <w:t>Port Phillip and Westernport Regional Catchment Strategy</w:t>
            </w:r>
            <w:r w:rsidRPr="00983912">
              <w:rPr>
                <w:sz w:val="18"/>
                <w:szCs w:val="18"/>
              </w:rPr>
              <w:t>.</w:t>
            </w:r>
          </w:p>
          <w:p w14:paraId="68EA5229" w14:textId="3B9C6070" w:rsidR="0088716D" w:rsidRPr="00983912" w:rsidRDefault="0088716D" w:rsidP="00983912">
            <w:pPr>
              <w:pStyle w:val="TableBullet"/>
              <w:spacing w:before="60" w:after="60"/>
              <w:rPr>
                <w:sz w:val="18"/>
                <w:szCs w:val="18"/>
              </w:rPr>
            </w:pPr>
            <w:r w:rsidRPr="00983912">
              <w:rPr>
                <w:sz w:val="18"/>
                <w:szCs w:val="18"/>
              </w:rPr>
              <w:t>Celebrated 20 years of Grow West, a collaborative environmental program working to rejuvenate degraded landscapes in the Upper Werribee Catchment. Continued to support the powerful work of the Port Phillip and Westernport region Landcare movement.</w:t>
            </w:r>
          </w:p>
          <w:p w14:paraId="4D6C7273" w14:textId="1A008F19" w:rsidR="0088716D" w:rsidRPr="00F46B7F" w:rsidRDefault="0088716D" w:rsidP="00983912">
            <w:pPr>
              <w:pStyle w:val="TableBullet"/>
              <w:spacing w:before="60" w:after="60"/>
            </w:pPr>
            <w:r w:rsidRPr="00983912">
              <w:rPr>
                <w:sz w:val="18"/>
                <w:szCs w:val="18"/>
              </w:rPr>
              <w:t>Planted more than 10,000 mangrove seedlings at priority sites across the catchment to enhance marine restoration of the area.</w:t>
            </w:r>
          </w:p>
        </w:tc>
      </w:tr>
      <w:tr w:rsidR="0088716D" w:rsidRPr="00F46B7F" w14:paraId="5013C16F" w14:textId="77777777" w:rsidTr="00F46B7F">
        <w:tc>
          <w:tcPr>
            <w:tcW w:w="444" w:type="pct"/>
          </w:tcPr>
          <w:p w14:paraId="6BCEE123" w14:textId="35B8BC11" w:rsidR="0088716D" w:rsidRPr="00F46B7F" w:rsidRDefault="0088716D" w:rsidP="00F46B7F">
            <w:pPr>
              <w:pStyle w:val="TableBodyText"/>
              <w:rPr>
                <w:sz w:val="18"/>
                <w:szCs w:val="18"/>
              </w:rPr>
            </w:pPr>
            <w:r w:rsidRPr="00F46B7F">
              <w:rPr>
                <w:sz w:val="18"/>
                <w:szCs w:val="18"/>
              </w:rPr>
              <w:t>Customers and Community</w:t>
            </w:r>
          </w:p>
        </w:tc>
        <w:tc>
          <w:tcPr>
            <w:tcW w:w="1139" w:type="pct"/>
          </w:tcPr>
          <w:p w14:paraId="04D0E101" w14:textId="77777777" w:rsidR="00EB56C3" w:rsidRPr="00F46B7F" w:rsidRDefault="00EB56C3" w:rsidP="00F46B7F">
            <w:pPr>
              <w:pStyle w:val="TableBodyText"/>
              <w:rPr>
                <w:sz w:val="18"/>
                <w:szCs w:val="18"/>
              </w:rPr>
            </w:pPr>
            <w:r w:rsidRPr="00F46B7F">
              <w:rPr>
                <w:sz w:val="18"/>
                <w:szCs w:val="18"/>
              </w:rPr>
              <w:t>4. Quality Education</w:t>
            </w:r>
          </w:p>
          <w:p w14:paraId="5C548AC6" w14:textId="77777777" w:rsidR="00EB56C3" w:rsidRPr="00F46B7F" w:rsidRDefault="00EB56C3" w:rsidP="00F46B7F">
            <w:pPr>
              <w:pStyle w:val="TableBodyText"/>
              <w:rPr>
                <w:sz w:val="18"/>
                <w:szCs w:val="18"/>
              </w:rPr>
            </w:pPr>
            <w:r w:rsidRPr="00F46B7F">
              <w:rPr>
                <w:sz w:val="18"/>
                <w:szCs w:val="18"/>
              </w:rPr>
              <w:t>6. Clean Water and Sanitation</w:t>
            </w:r>
          </w:p>
          <w:p w14:paraId="325CBC9A" w14:textId="77777777" w:rsidR="00EB56C3" w:rsidRPr="00F46B7F" w:rsidRDefault="00EB56C3" w:rsidP="00F46B7F">
            <w:pPr>
              <w:pStyle w:val="TableBodyText"/>
              <w:rPr>
                <w:sz w:val="18"/>
                <w:szCs w:val="18"/>
              </w:rPr>
            </w:pPr>
            <w:r w:rsidRPr="00F46B7F">
              <w:rPr>
                <w:sz w:val="18"/>
                <w:szCs w:val="18"/>
              </w:rPr>
              <w:t>9. Industry, Innovation and Infrastructure</w:t>
            </w:r>
          </w:p>
          <w:p w14:paraId="2ABC1E4A" w14:textId="77777777" w:rsidR="00EB56C3" w:rsidRPr="00F46B7F" w:rsidRDefault="00EB56C3" w:rsidP="00F46B7F">
            <w:pPr>
              <w:pStyle w:val="TableBodyText"/>
              <w:rPr>
                <w:sz w:val="18"/>
                <w:szCs w:val="18"/>
              </w:rPr>
            </w:pPr>
            <w:r w:rsidRPr="00F46B7F">
              <w:rPr>
                <w:sz w:val="18"/>
                <w:szCs w:val="18"/>
              </w:rPr>
              <w:t>11. Sustainable Cities and Communities</w:t>
            </w:r>
          </w:p>
          <w:p w14:paraId="0DE2B528" w14:textId="77777777" w:rsidR="00EB56C3" w:rsidRPr="00F46B7F" w:rsidRDefault="00EB56C3" w:rsidP="00F46B7F">
            <w:pPr>
              <w:pStyle w:val="TableBodyText"/>
              <w:rPr>
                <w:sz w:val="18"/>
                <w:szCs w:val="18"/>
              </w:rPr>
            </w:pPr>
            <w:r w:rsidRPr="00F46B7F">
              <w:rPr>
                <w:sz w:val="18"/>
                <w:szCs w:val="18"/>
              </w:rPr>
              <w:t>13. Climate Action</w:t>
            </w:r>
          </w:p>
          <w:p w14:paraId="7A9FE13D" w14:textId="4D4C82D1" w:rsidR="0088716D" w:rsidRPr="00F46B7F" w:rsidRDefault="00EB56C3" w:rsidP="00F46B7F">
            <w:pPr>
              <w:pStyle w:val="TableBodyText"/>
              <w:rPr>
                <w:sz w:val="18"/>
                <w:szCs w:val="18"/>
              </w:rPr>
            </w:pPr>
            <w:r w:rsidRPr="00F46B7F">
              <w:rPr>
                <w:sz w:val="18"/>
                <w:szCs w:val="18"/>
              </w:rPr>
              <w:t>17. Partnerships for the Goals</w:t>
            </w:r>
          </w:p>
        </w:tc>
        <w:tc>
          <w:tcPr>
            <w:tcW w:w="1139" w:type="pct"/>
          </w:tcPr>
          <w:p w14:paraId="6290E628" w14:textId="365F375F" w:rsidR="0088716D" w:rsidRPr="00F46B7F" w:rsidRDefault="0088716D" w:rsidP="00F46B7F">
            <w:pPr>
              <w:pStyle w:val="TableBodyText"/>
              <w:rPr>
                <w:sz w:val="18"/>
                <w:szCs w:val="18"/>
              </w:rPr>
            </w:pPr>
            <w:r w:rsidRPr="00F46B7F">
              <w:rPr>
                <w:sz w:val="18"/>
                <w:szCs w:val="18"/>
              </w:rPr>
              <w:t>Collaboration and establishing partnerships with our customers and communities set the tone for our work throughout 2022-23.</w:t>
            </w:r>
            <w:r w:rsidR="00C51AAE" w:rsidRPr="00F46B7F">
              <w:rPr>
                <w:sz w:val="18"/>
                <w:szCs w:val="18"/>
              </w:rPr>
              <w:t xml:space="preserve"> </w:t>
            </w:r>
            <w:r w:rsidRPr="00F46B7F">
              <w:rPr>
                <w:sz w:val="18"/>
                <w:szCs w:val="18"/>
              </w:rPr>
              <w:t>We continue our commitment to act in the best interests of the</w:t>
            </w:r>
            <w:r w:rsidR="00C51AAE" w:rsidRPr="00F46B7F">
              <w:rPr>
                <w:sz w:val="18"/>
                <w:szCs w:val="18"/>
              </w:rPr>
              <w:t xml:space="preserve"> </w:t>
            </w:r>
            <w:r w:rsidRPr="00F46B7F">
              <w:rPr>
                <w:sz w:val="18"/>
                <w:szCs w:val="18"/>
              </w:rPr>
              <w:t>communities we serve, every day.</w:t>
            </w:r>
          </w:p>
        </w:tc>
        <w:tc>
          <w:tcPr>
            <w:tcW w:w="1139" w:type="pct"/>
          </w:tcPr>
          <w:p w14:paraId="6BDA7641" w14:textId="7F1C7528" w:rsidR="0088716D" w:rsidRPr="00F46B7F" w:rsidRDefault="0088716D" w:rsidP="00F46B7F">
            <w:pPr>
              <w:pStyle w:val="TableBodyText"/>
              <w:rPr>
                <w:sz w:val="18"/>
                <w:szCs w:val="18"/>
              </w:rPr>
            </w:pPr>
            <w:r w:rsidRPr="00F46B7F">
              <w:rPr>
                <w:sz w:val="18"/>
                <w:szCs w:val="18"/>
              </w:rPr>
              <w:t>75.9</w:t>
            </w:r>
            <w:r w:rsidR="00C51AAE" w:rsidRPr="00F46B7F">
              <w:rPr>
                <w:sz w:val="18"/>
                <w:szCs w:val="18"/>
              </w:rPr>
              <w:t xml:space="preserve"> </w:t>
            </w:r>
            <w:r w:rsidRPr="00F46B7F">
              <w:rPr>
                <w:sz w:val="18"/>
                <w:szCs w:val="18"/>
              </w:rPr>
              <w:t>reputation score remains strong</w:t>
            </w:r>
          </w:p>
        </w:tc>
        <w:tc>
          <w:tcPr>
            <w:tcW w:w="1139" w:type="pct"/>
          </w:tcPr>
          <w:p w14:paraId="366EBBD0" w14:textId="77777777" w:rsidR="00C51AAE" w:rsidRPr="00E257C1" w:rsidRDefault="00C51AAE" w:rsidP="00E257C1">
            <w:pPr>
              <w:pStyle w:val="TableBullet"/>
              <w:spacing w:before="60" w:after="60"/>
              <w:rPr>
                <w:sz w:val="18"/>
                <w:szCs w:val="18"/>
              </w:rPr>
            </w:pPr>
            <w:r w:rsidRPr="00E257C1">
              <w:rPr>
                <w:sz w:val="18"/>
                <w:szCs w:val="18"/>
              </w:rPr>
              <w:t>Our Customer Service Centre ranked second in the country for call quality and customer experience.</w:t>
            </w:r>
          </w:p>
          <w:p w14:paraId="5127EB1C" w14:textId="484A9977" w:rsidR="00C51AAE" w:rsidRPr="00E257C1" w:rsidRDefault="00C51AAE" w:rsidP="00E257C1">
            <w:pPr>
              <w:pStyle w:val="TableBullet"/>
              <w:spacing w:before="60" w:after="60"/>
              <w:rPr>
                <w:sz w:val="18"/>
                <w:szCs w:val="18"/>
              </w:rPr>
            </w:pPr>
            <w:r w:rsidRPr="00E257C1">
              <w:rPr>
                <w:sz w:val="18"/>
                <w:szCs w:val="18"/>
              </w:rPr>
              <w:t xml:space="preserve">Western Treatment Plant abuzz again following </w:t>
            </w:r>
            <w:r w:rsidR="003071FB">
              <w:t>covid</w:t>
            </w:r>
            <w:r w:rsidR="003071FB">
              <w:t xml:space="preserve"> </w:t>
            </w:r>
            <w:r w:rsidRPr="00E257C1">
              <w:rPr>
                <w:sz w:val="18"/>
                <w:szCs w:val="18"/>
              </w:rPr>
              <w:t>years with record numbers attending the site for face-to-face tours.</w:t>
            </w:r>
          </w:p>
          <w:p w14:paraId="36F780C4" w14:textId="03737521" w:rsidR="0088716D" w:rsidRPr="00F46B7F" w:rsidRDefault="00C51AAE" w:rsidP="00E257C1">
            <w:pPr>
              <w:pStyle w:val="TableBullet"/>
              <w:spacing w:before="60" w:after="60"/>
            </w:pPr>
            <w:r w:rsidRPr="00E257C1">
              <w:rPr>
                <w:sz w:val="18"/>
                <w:szCs w:val="18"/>
              </w:rPr>
              <w:t>Established ‘The Accord’ between Melbourne’s urban retailers.</w:t>
            </w:r>
          </w:p>
        </w:tc>
      </w:tr>
      <w:tr w:rsidR="0088716D" w:rsidRPr="00F46B7F" w14:paraId="7A154679" w14:textId="77777777" w:rsidTr="00F46B7F">
        <w:tc>
          <w:tcPr>
            <w:tcW w:w="444" w:type="pct"/>
          </w:tcPr>
          <w:p w14:paraId="43E41B9E" w14:textId="21FE7988" w:rsidR="0088716D" w:rsidRPr="00F46B7F" w:rsidRDefault="0088716D" w:rsidP="00F46B7F">
            <w:pPr>
              <w:pStyle w:val="TableBodyText"/>
              <w:rPr>
                <w:sz w:val="18"/>
                <w:szCs w:val="18"/>
              </w:rPr>
            </w:pPr>
            <w:r w:rsidRPr="00F46B7F">
              <w:rPr>
                <w:sz w:val="18"/>
                <w:szCs w:val="18"/>
              </w:rPr>
              <w:t>Safe and Inspired People</w:t>
            </w:r>
          </w:p>
        </w:tc>
        <w:tc>
          <w:tcPr>
            <w:tcW w:w="1139" w:type="pct"/>
          </w:tcPr>
          <w:p w14:paraId="24FABCA2" w14:textId="77777777" w:rsidR="00EB56C3" w:rsidRPr="00F46B7F" w:rsidRDefault="00EB56C3" w:rsidP="00F46B7F">
            <w:pPr>
              <w:pStyle w:val="TableBodyText"/>
              <w:rPr>
                <w:sz w:val="18"/>
                <w:szCs w:val="18"/>
              </w:rPr>
            </w:pPr>
            <w:r w:rsidRPr="00F46B7F">
              <w:rPr>
                <w:sz w:val="18"/>
                <w:szCs w:val="18"/>
              </w:rPr>
              <w:t>3. Good Health and Well-being</w:t>
            </w:r>
          </w:p>
          <w:p w14:paraId="422347C0" w14:textId="77777777" w:rsidR="00EB56C3" w:rsidRPr="00F46B7F" w:rsidRDefault="00EB56C3" w:rsidP="00F46B7F">
            <w:pPr>
              <w:pStyle w:val="TableBodyText"/>
              <w:rPr>
                <w:sz w:val="18"/>
                <w:szCs w:val="18"/>
              </w:rPr>
            </w:pPr>
            <w:r w:rsidRPr="00F46B7F">
              <w:rPr>
                <w:sz w:val="18"/>
                <w:szCs w:val="18"/>
              </w:rPr>
              <w:t>4. Quality Education</w:t>
            </w:r>
          </w:p>
          <w:p w14:paraId="5E8473BB" w14:textId="77777777" w:rsidR="00EB56C3" w:rsidRPr="00F46B7F" w:rsidRDefault="00EB56C3" w:rsidP="00F46B7F">
            <w:pPr>
              <w:pStyle w:val="TableBodyText"/>
              <w:rPr>
                <w:sz w:val="18"/>
                <w:szCs w:val="18"/>
              </w:rPr>
            </w:pPr>
            <w:r w:rsidRPr="00F46B7F">
              <w:rPr>
                <w:sz w:val="18"/>
                <w:szCs w:val="18"/>
              </w:rPr>
              <w:t>5. Gender Equality</w:t>
            </w:r>
          </w:p>
          <w:p w14:paraId="1A58A4C1" w14:textId="77777777" w:rsidR="00EB56C3" w:rsidRPr="00F46B7F" w:rsidRDefault="00EB56C3" w:rsidP="00F46B7F">
            <w:pPr>
              <w:pStyle w:val="TableBodyText"/>
              <w:rPr>
                <w:sz w:val="18"/>
                <w:szCs w:val="18"/>
              </w:rPr>
            </w:pPr>
            <w:r w:rsidRPr="00F46B7F">
              <w:rPr>
                <w:sz w:val="18"/>
                <w:szCs w:val="18"/>
              </w:rPr>
              <w:t>8. Decent Work and Economic Growth</w:t>
            </w:r>
          </w:p>
          <w:p w14:paraId="55B52F18" w14:textId="77777777" w:rsidR="00EB56C3" w:rsidRPr="00F46B7F" w:rsidRDefault="00EB56C3" w:rsidP="00F46B7F">
            <w:pPr>
              <w:pStyle w:val="TableBodyText"/>
              <w:rPr>
                <w:sz w:val="18"/>
                <w:szCs w:val="18"/>
              </w:rPr>
            </w:pPr>
            <w:r w:rsidRPr="00F46B7F">
              <w:rPr>
                <w:sz w:val="18"/>
                <w:szCs w:val="18"/>
              </w:rPr>
              <w:t>9. Industry, Innovation and Infrastructure</w:t>
            </w:r>
          </w:p>
          <w:p w14:paraId="22DC814A" w14:textId="77777777" w:rsidR="00EB56C3" w:rsidRPr="00F46B7F" w:rsidRDefault="00EB56C3" w:rsidP="00F46B7F">
            <w:pPr>
              <w:pStyle w:val="TableBodyText"/>
              <w:rPr>
                <w:sz w:val="18"/>
                <w:szCs w:val="18"/>
              </w:rPr>
            </w:pPr>
            <w:r w:rsidRPr="00F46B7F">
              <w:rPr>
                <w:sz w:val="18"/>
                <w:szCs w:val="18"/>
              </w:rPr>
              <w:t>10. Reduced Inequalities</w:t>
            </w:r>
          </w:p>
          <w:p w14:paraId="210467B3" w14:textId="0058B7FF" w:rsidR="0088716D" w:rsidRPr="00F46B7F" w:rsidRDefault="00EB56C3" w:rsidP="00F46B7F">
            <w:pPr>
              <w:pStyle w:val="TableBodyText"/>
              <w:rPr>
                <w:sz w:val="18"/>
                <w:szCs w:val="18"/>
              </w:rPr>
            </w:pPr>
            <w:r w:rsidRPr="00F46B7F">
              <w:rPr>
                <w:sz w:val="18"/>
                <w:szCs w:val="18"/>
              </w:rPr>
              <w:t>16. Peace, Justice and Strong Institutions</w:t>
            </w:r>
          </w:p>
        </w:tc>
        <w:tc>
          <w:tcPr>
            <w:tcW w:w="1139" w:type="pct"/>
          </w:tcPr>
          <w:p w14:paraId="410AF5B3" w14:textId="1ABB6638" w:rsidR="0088716D" w:rsidRPr="00F46B7F" w:rsidRDefault="0088716D" w:rsidP="00F46B7F">
            <w:pPr>
              <w:pStyle w:val="TableBodyText"/>
              <w:rPr>
                <w:sz w:val="18"/>
                <w:szCs w:val="18"/>
              </w:rPr>
            </w:pPr>
            <w:r w:rsidRPr="00F46B7F">
              <w:rPr>
                <w:sz w:val="18"/>
                <w:szCs w:val="18"/>
              </w:rPr>
              <w:t>Ongoing transformation towards ‘Building a Better Melbourne Water’ continued throughout the year, seeking to prepare and inspire our workforce to face the dynamic operating environment of the future. Whole-of-business initiatives and cross-discipline collaboration led the way as we worked together to define our principles and pathway forward.</w:t>
            </w:r>
          </w:p>
        </w:tc>
        <w:tc>
          <w:tcPr>
            <w:tcW w:w="1139" w:type="pct"/>
          </w:tcPr>
          <w:p w14:paraId="5C80AC4B" w14:textId="3B22A7F8" w:rsidR="0088716D" w:rsidRPr="00F46B7F" w:rsidRDefault="00C51AAE" w:rsidP="00F46B7F">
            <w:pPr>
              <w:pStyle w:val="TableBodyText"/>
              <w:rPr>
                <w:sz w:val="18"/>
                <w:szCs w:val="18"/>
              </w:rPr>
            </w:pPr>
            <w:r w:rsidRPr="00F46B7F">
              <w:rPr>
                <w:sz w:val="18"/>
                <w:szCs w:val="18"/>
              </w:rPr>
              <w:t>42 per cent female gender balance</w:t>
            </w:r>
          </w:p>
        </w:tc>
        <w:tc>
          <w:tcPr>
            <w:tcW w:w="1139" w:type="pct"/>
          </w:tcPr>
          <w:p w14:paraId="6F4332DF" w14:textId="77777777" w:rsidR="00C51AAE" w:rsidRPr="00E257C1" w:rsidRDefault="00C51AAE" w:rsidP="00E257C1">
            <w:pPr>
              <w:pStyle w:val="TableBullet"/>
              <w:spacing w:before="60" w:after="60"/>
              <w:rPr>
                <w:sz w:val="18"/>
                <w:szCs w:val="18"/>
              </w:rPr>
            </w:pPr>
            <w:r w:rsidRPr="00E257C1">
              <w:rPr>
                <w:sz w:val="18"/>
                <w:szCs w:val="18"/>
              </w:rPr>
              <w:t>More than 270 team members and leaders actively engaged in learning organisation development opportunities</w:t>
            </w:r>
          </w:p>
          <w:p w14:paraId="00039AC3" w14:textId="77777777" w:rsidR="00C51AAE" w:rsidRPr="00E257C1" w:rsidRDefault="00C51AAE" w:rsidP="00E257C1">
            <w:pPr>
              <w:pStyle w:val="TableBullet"/>
              <w:spacing w:before="60" w:after="60"/>
              <w:rPr>
                <w:sz w:val="18"/>
                <w:szCs w:val="18"/>
              </w:rPr>
            </w:pPr>
            <w:r w:rsidRPr="00E257C1">
              <w:rPr>
                <w:sz w:val="18"/>
                <w:szCs w:val="18"/>
              </w:rPr>
              <w:t>Launch of our ‘Mind on the Drive’ campaign in May 2023 that encourages the reduction in vehicle-related incidents.</w:t>
            </w:r>
          </w:p>
          <w:p w14:paraId="4F5E9209" w14:textId="33A83F5B" w:rsidR="0088716D" w:rsidRPr="00F46B7F" w:rsidRDefault="00C51AAE" w:rsidP="00E257C1">
            <w:pPr>
              <w:pStyle w:val="TableBullet"/>
              <w:spacing w:before="60" w:after="60"/>
            </w:pPr>
            <w:r w:rsidRPr="00E257C1">
              <w:rPr>
                <w:sz w:val="18"/>
                <w:szCs w:val="18"/>
              </w:rPr>
              <w:t>Development of a mental health and wellbeing framework reflecting that a mentally</w:t>
            </w:r>
            <w:r w:rsidR="00E257C1">
              <w:rPr>
                <w:sz w:val="18"/>
                <w:szCs w:val="18"/>
              </w:rPr>
              <w:t xml:space="preserve"> </w:t>
            </w:r>
            <w:r w:rsidRPr="00E257C1">
              <w:rPr>
                <w:sz w:val="18"/>
                <w:szCs w:val="18"/>
              </w:rPr>
              <w:t>healthy workplace sees increased employee engagement, high employee attraction and retention.</w:t>
            </w:r>
          </w:p>
        </w:tc>
      </w:tr>
      <w:tr w:rsidR="00C51AAE" w:rsidRPr="00F46B7F" w14:paraId="0C6894E7" w14:textId="77777777" w:rsidTr="00F46B7F">
        <w:tc>
          <w:tcPr>
            <w:tcW w:w="444" w:type="pct"/>
          </w:tcPr>
          <w:p w14:paraId="08DB6AA9" w14:textId="19315EEA" w:rsidR="00C51AAE" w:rsidRPr="00F46B7F" w:rsidRDefault="00C51AAE" w:rsidP="00F46B7F">
            <w:pPr>
              <w:pStyle w:val="TableBodyText"/>
              <w:rPr>
                <w:sz w:val="18"/>
                <w:szCs w:val="18"/>
              </w:rPr>
            </w:pPr>
            <w:r w:rsidRPr="00F46B7F">
              <w:rPr>
                <w:sz w:val="18"/>
                <w:szCs w:val="18"/>
              </w:rPr>
              <w:t>Continuous Improvement</w:t>
            </w:r>
          </w:p>
        </w:tc>
        <w:tc>
          <w:tcPr>
            <w:tcW w:w="1139" w:type="pct"/>
          </w:tcPr>
          <w:p w14:paraId="3F6E261F" w14:textId="77777777" w:rsidR="00EB56C3" w:rsidRPr="00F46B7F" w:rsidRDefault="00EB56C3" w:rsidP="00F46B7F">
            <w:pPr>
              <w:pStyle w:val="TableBodyText"/>
              <w:rPr>
                <w:sz w:val="18"/>
                <w:szCs w:val="18"/>
              </w:rPr>
            </w:pPr>
            <w:r w:rsidRPr="00F46B7F">
              <w:rPr>
                <w:sz w:val="18"/>
                <w:szCs w:val="18"/>
              </w:rPr>
              <w:t>3. Good Health and Well-being</w:t>
            </w:r>
          </w:p>
          <w:p w14:paraId="7FB93FE9" w14:textId="77777777" w:rsidR="00EB56C3" w:rsidRPr="00F46B7F" w:rsidRDefault="00EB56C3" w:rsidP="00F46B7F">
            <w:pPr>
              <w:pStyle w:val="TableBodyText"/>
              <w:rPr>
                <w:sz w:val="18"/>
                <w:szCs w:val="18"/>
              </w:rPr>
            </w:pPr>
            <w:r w:rsidRPr="00F46B7F">
              <w:rPr>
                <w:sz w:val="18"/>
                <w:szCs w:val="18"/>
              </w:rPr>
              <w:t>8. Decent Work and Economic Growth</w:t>
            </w:r>
          </w:p>
          <w:p w14:paraId="00D5C6E2" w14:textId="77777777" w:rsidR="00EB56C3" w:rsidRPr="00F46B7F" w:rsidRDefault="00EB56C3" w:rsidP="00F46B7F">
            <w:pPr>
              <w:pStyle w:val="TableBodyText"/>
              <w:rPr>
                <w:sz w:val="18"/>
                <w:szCs w:val="18"/>
              </w:rPr>
            </w:pPr>
            <w:r w:rsidRPr="00F46B7F">
              <w:rPr>
                <w:sz w:val="18"/>
                <w:szCs w:val="18"/>
              </w:rPr>
              <w:t>9. Industry, Innovation and Infrastructure</w:t>
            </w:r>
          </w:p>
          <w:p w14:paraId="243B7BAF" w14:textId="77777777" w:rsidR="00EB56C3" w:rsidRPr="00F46B7F" w:rsidRDefault="00EB56C3" w:rsidP="00F46B7F">
            <w:pPr>
              <w:pStyle w:val="TableBodyText"/>
              <w:rPr>
                <w:sz w:val="18"/>
                <w:szCs w:val="18"/>
              </w:rPr>
            </w:pPr>
            <w:r w:rsidRPr="00F46B7F">
              <w:rPr>
                <w:sz w:val="18"/>
                <w:szCs w:val="18"/>
              </w:rPr>
              <w:t>12. Responsible Consumption and Production</w:t>
            </w:r>
          </w:p>
          <w:p w14:paraId="1904A92B" w14:textId="77777777" w:rsidR="00EB56C3" w:rsidRPr="00F46B7F" w:rsidRDefault="00EB56C3" w:rsidP="00F46B7F">
            <w:pPr>
              <w:pStyle w:val="TableBodyText"/>
              <w:rPr>
                <w:sz w:val="18"/>
                <w:szCs w:val="18"/>
              </w:rPr>
            </w:pPr>
            <w:r w:rsidRPr="00F46B7F">
              <w:rPr>
                <w:sz w:val="18"/>
                <w:szCs w:val="18"/>
              </w:rPr>
              <w:t>16. Peace, Justice and Strong Institutions</w:t>
            </w:r>
          </w:p>
          <w:p w14:paraId="64978712" w14:textId="62DA8543" w:rsidR="00C51AAE" w:rsidRPr="00F46B7F" w:rsidRDefault="00EB56C3" w:rsidP="00F46B7F">
            <w:pPr>
              <w:pStyle w:val="TableBodyText"/>
              <w:rPr>
                <w:sz w:val="18"/>
                <w:szCs w:val="18"/>
              </w:rPr>
            </w:pPr>
            <w:r w:rsidRPr="00F46B7F">
              <w:rPr>
                <w:sz w:val="18"/>
                <w:szCs w:val="18"/>
              </w:rPr>
              <w:t>17. Partnerships for the Goals</w:t>
            </w:r>
          </w:p>
        </w:tc>
        <w:tc>
          <w:tcPr>
            <w:tcW w:w="1139" w:type="pct"/>
          </w:tcPr>
          <w:p w14:paraId="2425A7CA" w14:textId="09250458" w:rsidR="00C51AAE" w:rsidRPr="00F46B7F" w:rsidRDefault="00C51AAE" w:rsidP="00F46B7F">
            <w:pPr>
              <w:pStyle w:val="TableBodyText"/>
              <w:rPr>
                <w:sz w:val="18"/>
                <w:szCs w:val="18"/>
              </w:rPr>
            </w:pPr>
            <w:r w:rsidRPr="00F46B7F">
              <w:rPr>
                <w:sz w:val="18"/>
                <w:szCs w:val="18"/>
              </w:rPr>
              <w:t>Increasing our capability in automation of data across our network through visual dashboards and information collection has continued to inspire and engage our people, advancing Melbourne Water’s processes and systems. Enhancing our compliance practices has been a key feature of our data automation efforts, where we have embedded better reporting and further driven capability uplift.</w:t>
            </w:r>
          </w:p>
        </w:tc>
        <w:tc>
          <w:tcPr>
            <w:tcW w:w="1139" w:type="pct"/>
          </w:tcPr>
          <w:p w14:paraId="53A2B996" w14:textId="0B9E47EF" w:rsidR="00C51AAE" w:rsidRPr="00F46B7F" w:rsidRDefault="00C51AAE" w:rsidP="00F46B7F">
            <w:pPr>
              <w:pStyle w:val="TableBodyText"/>
              <w:rPr>
                <w:sz w:val="18"/>
                <w:szCs w:val="18"/>
              </w:rPr>
            </w:pPr>
            <w:r w:rsidRPr="00F46B7F">
              <w:rPr>
                <w:sz w:val="18"/>
                <w:szCs w:val="18"/>
              </w:rPr>
              <w:t>$5.9 million invested in research programs, driving innovation</w:t>
            </w:r>
          </w:p>
        </w:tc>
        <w:tc>
          <w:tcPr>
            <w:tcW w:w="1139" w:type="pct"/>
          </w:tcPr>
          <w:p w14:paraId="0CFE3D04" w14:textId="77777777" w:rsidR="00C51AAE" w:rsidRPr="00B14DA2" w:rsidRDefault="00C51AAE" w:rsidP="00B14DA2">
            <w:pPr>
              <w:pStyle w:val="TableBullet"/>
              <w:spacing w:before="60" w:after="60"/>
              <w:rPr>
                <w:sz w:val="18"/>
                <w:szCs w:val="18"/>
              </w:rPr>
            </w:pPr>
            <w:r w:rsidRPr="00B14DA2">
              <w:rPr>
                <w:sz w:val="18"/>
                <w:szCs w:val="18"/>
              </w:rPr>
              <w:t>Launched HydroNET visualisation tool which allows users to access meteorological data, rainfall and tide information.</w:t>
            </w:r>
          </w:p>
          <w:p w14:paraId="24B69B17" w14:textId="3C728BEF" w:rsidR="00C51AAE" w:rsidRPr="00F46B7F" w:rsidRDefault="00C51AAE" w:rsidP="00B14DA2">
            <w:pPr>
              <w:pStyle w:val="TableBullet"/>
              <w:spacing w:before="60" w:after="60"/>
            </w:pPr>
            <w:r w:rsidRPr="00B14DA2">
              <w:rPr>
                <w:sz w:val="18"/>
                <w:szCs w:val="18"/>
              </w:rPr>
              <w:t>Trials using sugar to control weeds without the need for herbicides conducted at grasslands in Laverton.</w:t>
            </w:r>
          </w:p>
        </w:tc>
      </w:tr>
      <w:tr w:rsidR="00C51AAE" w:rsidRPr="00F46B7F" w14:paraId="5EDC3948" w14:textId="77777777" w:rsidTr="00F46B7F">
        <w:tc>
          <w:tcPr>
            <w:tcW w:w="444" w:type="pct"/>
          </w:tcPr>
          <w:p w14:paraId="7650A306" w14:textId="5D600571" w:rsidR="00C51AAE" w:rsidRPr="00F46B7F" w:rsidRDefault="00C51AAE" w:rsidP="008B4310">
            <w:pPr>
              <w:pStyle w:val="TableBodyText"/>
              <w:keepLines/>
              <w:rPr>
                <w:sz w:val="18"/>
                <w:szCs w:val="18"/>
              </w:rPr>
            </w:pPr>
            <w:bookmarkStart w:id="45" w:name="KeyAchievementsend"/>
            <w:bookmarkEnd w:id="45"/>
            <w:r w:rsidRPr="00F46B7F">
              <w:rPr>
                <w:sz w:val="18"/>
                <w:szCs w:val="18"/>
              </w:rPr>
              <w:t>Business Sustainability</w:t>
            </w:r>
          </w:p>
        </w:tc>
        <w:tc>
          <w:tcPr>
            <w:tcW w:w="1139" w:type="pct"/>
          </w:tcPr>
          <w:p w14:paraId="1030466C" w14:textId="29D0883C" w:rsidR="00EB56C3" w:rsidRPr="00F46B7F" w:rsidRDefault="00EB56C3" w:rsidP="008B4310">
            <w:pPr>
              <w:pStyle w:val="TableBodyText"/>
              <w:keepLines/>
              <w:rPr>
                <w:sz w:val="18"/>
                <w:szCs w:val="18"/>
              </w:rPr>
            </w:pPr>
            <w:r w:rsidRPr="00F46B7F">
              <w:rPr>
                <w:sz w:val="18"/>
                <w:szCs w:val="18"/>
              </w:rPr>
              <w:t>1. No Poverty</w:t>
            </w:r>
          </w:p>
          <w:p w14:paraId="270A60AC" w14:textId="77777777" w:rsidR="00EB56C3" w:rsidRPr="00F46B7F" w:rsidRDefault="00EB56C3" w:rsidP="008B4310">
            <w:pPr>
              <w:pStyle w:val="TableBodyText"/>
              <w:keepLines/>
              <w:rPr>
                <w:sz w:val="18"/>
                <w:szCs w:val="18"/>
              </w:rPr>
            </w:pPr>
            <w:r w:rsidRPr="00F46B7F">
              <w:rPr>
                <w:sz w:val="18"/>
                <w:szCs w:val="18"/>
              </w:rPr>
              <w:t>5. Gender Equality</w:t>
            </w:r>
          </w:p>
          <w:p w14:paraId="542B6C3E" w14:textId="77777777" w:rsidR="00EB56C3" w:rsidRPr="00F46B7F" w:rsidRDefault="00EB56C3" w:rsidP="008B4310">
            <w:pPr>
              <w:pStyle w:val="TableBodyText"/>
              <w:keepLines/>
              <w:rPr>
                <w:sz w:val="18"/>
                <w:szCs w:val="18"/>
              </w:rPr>
            </w:pPr>
            <w:r w:rsidRPr="00F46B7F">
              <w:rPr>
                <w:sz w:val="18"/>
                <w:szCs w:val="18"/>
              </w:rPr>
              <w:t>6. Clean Water and Sanitation</w:t>
            </w:r>
          </w:p>
          <w:p w14:paraId="20E4647C" w14:textId="77777777" w:rsidR="00EB56C3" w:rsidRPr="00F46B7F" w:rsidRDefault="00EB56C3" w:rsidP="008B4310">
            <w:pPr>
              <w:pStyle w:val="TableBodyText"/>
              <w:keepLines/>
              <w:rPr>
                <w:sz w:val="18"/>
                <w:szCs w:val="18"/>
              </w:rPr>
            </w:pPr>
            <w:r w:rsidRPr="00F46B7F">
              <w:rPr>
                <w:sz w:val="18"/>
                <w:szCs w:val="18"/>
              </w:rPr>
              <w:t>7. Affordable and Clean Energy</w:t>
            </w:r>
          </w:p>
          <w:p w14:paraId="74EFBA57" w14:textId="77777777" w:rsidR="00EB56C3" w:rsidRPr="00F46B7F" w:rsidRDefault="00EB56C3" w:rsidP="008B4310">
            <w:pPr>
              <w:pStyle w:val="TableBodyText"/>
              <w:keepLines/>
              <w:rPr>
                <w:sz w:val="18"/>
                <w:szCs w:val="18"/>
              </w:rPr>
            </w:pPr>
            <w:r w:rsidRPr="00F46B7F">
              <w:rPr>
                <w:sz w:val="18"/>
                <w:szCs w:val="18"/>
              </w:rPr>
              <w:t>8. Decent Work and Economic Growth</w:t>
            </w:r>
          </w:p>
          <w:p w14:paraId="2BCC9EE2" w14:textId="77777777" w:rsidR="00EB56C3" w:rsidRPr="00F46B7F" w:rsidRDefault="00EB56C3" w:rsidP="008B4310">
            <w:pPr>
              <w:pStyle w:val="TableBodyText"/>
              <w:keepLines/>
              <w:rPr>
                <w:sz w:val="18"/>
                <w:szCs w:val="18"/>
              </w:rPr>
            </w:pPr>
            <w:r w:rsidRPr="00F46B7F">
              <w:rPr>
                <w:sz w:val="18"/>
                <w:szCs w:val="18"/>
              </w:rPr>
              <w:t>12. Responsible Consumption and Production</w:t>
            </w:r>
          </w:p>
          <w:p w14:paraId="63F80091" w14:textId="77777777" w:rsidR="00EB56C3" w:rsidRPr="00F46B7F" w:rsidRDefault="00EB56C3" w:rsidP="008B4310">
            <w:pPr>
              <w:pStyle w:val="TableBodyText"/>
              <w:keepLines/>
              <w:rPr>
                <w:sz w:val="18"/>
                <w:szCs w:val="18"/>
              </w:rPr>
            </w:pPr>
            <w:r w:rsidRPr="00F46B7F">
              <w:rPr>
                <w:sz w:val="18"/>
                <w:szCs w:val="18"/>
              </w:rPr>
              <w:t>13. Climate Action</w:t>
            </w:r>
          </w:p>
          <w:p w14:paraId="3C3AAAEB" w14:textId="77777777" w:rsidR="00EB56C3" w:rsidRPr="00F46B7F" w:rsidRDefault="00EB56C3" w:rsidP="008B4310">
            <w:pPr>
              <w:pStyle w:val="TableBodyText"/>
              <w:keepLines/>
              <w:rPr>
                <w:sz w:val="18"/>
                <w:szCs w:val="18"/>
              </w:rPr>
            </w:pPr>
            <w:r w:rsidRPr="00F46B7F">
              <w:rPr>
                <w:sz w:val="18"/>
                <w:szCs w:val="18"/>
              </w:rPr>
              <w:t>15. Life On Land</w:t>
            </w:r>
          </w:p>
          <w:p w14:paraId="31BBD6F5" w14:textId="77777777" w:rsidR="00EB56C3" w:rsidRPr="00F46B7F" w:rsidRDefault="00EB56C3" w:rsidP="008B4310">
            <w:pPr>
              <w:pStyle w:val="TableBodyText"/>
              <w:keepLines/>
              <w:rPr>
                <w:sz w:val="18"/>
                <w:szCs w:val="18"/>
              </w:rPr>
            </w:pPr>
            <w:r w:rsidRPr="00F46B7F">
              <w:rPr>
                <w:sz w:val="18"/>
                <w:szCs w:val="18"/>
              </w:rPr>
              <w:t>16. Peace, Justice and Strong Institutions</w:t>
            </w:r>
          </w:p>
          <w:p w14:paraId="0E8B02DC" w14:textId="0E3249D3" w:rsidR="00C51AAE" w:rsidRPr="00F46B7F" w:rsidRDefault="00EB56C3" w:rsidP="008B4310">
            <w:pPr>
              <w:pStyle w:val="TableBodyText"/>
              <w:keepLines/>
              <w:rPr>
                <w:sz w:val="18"/>
                <w:szCs w:val="18"/>
              </w:rPr>
            </w:pPr>
            <w:r w:rsidRPr="00F46B7F">
              <w:rPr>
                <w:sz w:val="18"/>
                <w:szCs w:val="18"/>
              </w:rPr>
              <w:t>17. Partnerships for the Goals</w:t>
            </w:r>
          </w:p>
        </w:tc>
        <w:tc>
          <w:tcPr>
            <w:tcW w:w="1139" w:type="pct"/>
          </w:tcPr>
          <w:p w14:paraId="05F97822" w14:textId="637C3FE6" w:rsidR="00C51AAE" w:rsidRPr="00F46B7F" w:rsidRDefault="00C51AAE" w:rsidP="008B4310">
            <w:pPr>
              <w:pStyle w:val="TableBodyText"/>
              <w:keepLines/>
              <w:rPr>
                <w:sz w:val="18"/>
                <w:szCs w:val="18"/>
              </w:rPr>
            </w:pPr>
            <w:r w:rsidRPr="00F46B7F">
              <w:rPr>
                <w:sz w:val="18"/>
                <w:szCs w:val="18"/>
              </w:rPr>
              <w:t>We remained focused on driving an efficient business that delivers value for money outcomes for our customers and shareholders. Maintaining our financial strength is a key enabler for our strategic business goals that will help us to meet future challenges and deliver on the commitment we made to customers in our 2021 Price Determination. Our procurement initiatives ensure that we leverage our buying power to enhance the social, economic and environmental value we can create in the broader Victorian economy.</w:t>
            </w:r>
          </w:p>
        </w:tc>
        <w:tc>
          <w:tcPr>
            <w:tcW w:w="1139" w:type="pct"/>
          </w:tcPr>
          <w:p w14:paraId="4E826B65" w14:textId="5BAF137C" w:rsidR="00C51AAE" w:rsidRPr="00F46B7F" w:rsidRDefault="00C51AAE" w:rsidP="008B4310">
            <w:pPr>
              <w:pStyle w:val="TableBodyText"/>
              <w:keepLines/>
              <w:rPr>
                <w:sz w:val="18"/>
                <w:szCs w:val="18"/>
              </w:rPr>
            </w:pPr>
            <w:r w:rsidRPr="00F46B7F">
              <w:rPr>
                <w:sz w:val="18"/>
                <w:szCs w:val="18"/>
              </w:rPr>
              <w:t>42 MWh additional megawatt generation in renewable energy forecast through new solar program</w:t>
            </w:r>
          </w:p>
        </w:tc>
        <w:tc>
          <w:tcPr>
            <w:tcW w:w="1139" w:type="pct"/>
          </w:tcPr>
          <w:p w14:paraId="05A78F65" w14:textId="25BEA3E3" w:rsidR="00C51AAE" w:rsidRPr="00B14DA2" w:rsidRDefault="00C51AAE" w:rsidP="008B4310">
            <w:pPr>
              <w:pStyle w:val="TableBullet"/>
              <w:keepLines/>
              <w:spacing w:before="60" w:after="60"/>
              <w:rPr>
                <w:sz w:val="18"/>
                <w:szCs w:val="18"/>
              </w:rPr>
            </w:pPr>
            <w:r w:rsidRPr="00B14DA2">
              <w:rPr>
                <w:sz w:val="18"/>
                <w:szCs w:val="18"/>
              </w:rPr>
              <w:t>Embedded social procurement outcomes into our Hobsons Bay Main Sewer upgrade, including purchasing from Aboriginal-owned businesses, providing employment to Victorians with a disability and reaching gender equality outcomes with 50 per cent of the engineering team being female.</w:t>
            </w:r>
          </w:p>
          <w:p w14:paraId="7C5EE09F" w14:textId="0834DB4E" w:rsidR="00C51AAE" w:rsidRPr="00F46B7F" w:rsidRDefault="00C51AAE" w:rsidP="008B4310">
            <w:pPr>
              <w:pStyle w:val="TableBullet"/>
              <w:keepLines/>
              <w:spacing w:before="60" w:after="60"/>
            </w:pPr>
            <w:r w:rsidRPr="00B14DA2">
              <w:rPr>
                <w:sz w:val="18"/>
                <w:szCs w:val="18"/>
              </w:rPr>
              <w:t>Renewal of our Field Services Panel to deliver increased customer and community value.</w:t>
            </w:r>
          </w:p>
        </w:tc>
      </w:tr>
    </w:tbl>
    <w:p w14:paraId="18710C4E" w14:textId="77777777" w:rsidR="000C7D38" w:rsidRDefault="000C7D38" w:rsidP="000C7D38">
      <w:pPr>
        <w:pStyle w:val="BodyText"/>
      </w:pPr>
    </w:p>
    <w:p w14:paraId="154AEF00" w14:textId="77777777" w:rsidR="00C51AAE" w:rsidRPr="00425EEC" w:rsidRDefault="00C51AAE" w:rsidP="000C7D38">
      <w:pPr>
        <w:pStyle w:val="BodyText"/>
        <w:sectPr w:rsidR="00C51AAE" w:rsidRPr="00425EEC" w:rsidSect="00BC6ED2">
          <w:pgSz w:w="16840" w:h="11910" w:orient="landscape"/>
          <w:pgMar w:top="1134" w:right="1134" w:bottom="1134" w:left="1134" w:header="454" w:footer="454" w:gutter="0"/>
          <w:cols w:space="55"/>
          <w:docGrid w:linePitch="272"/>
        </w:sectPr>
      </w:pPr>
    </w:p>
    <w:p w14:paraId="77E89EE4" w14:textId="77777777" w:rsidR="000C7D38" w:rsidRPr="00591C13" w:rsidRDefault="000C7D38" w:rsidP="002744E4">
      <w:pPr>
        <w:pStyle w:val="Heading1"/>
      </w:pPr>
      <w:bookmarkStart w:id="46" w:name="_Toc151587610"/>
      <w:r w:rsidRPr="002744E4">
        <w:t>Delivering</w:t>
      </w:r>
      <w:r w:rsidRPr="00591C13">
        <w:t xml:space="preserve"> value to our customers and the community</w:t>
      </w:r>
      <w:bookmarkEnd w:id="46"/>
    </w:p>
    <w:p w14:paraId="322487D1" w14:textId="77777777" w:rsidR="000C7D38" w:rsidRPr="00591C13" w:rsidRDefault="000C7D38" w:rsidP="000C7D38">
      <w:pPr>
        <w:pStyle w:val="BodyText"/>
      </w:pPr>
      <w:r w:rsidRPr="00425EEC">
        <w:t>M</w:t>
      </w:r>
      <w:r w:rsidRPr="00591C13">
        <w:t>elbourne Water is committed to enhancing the value of our services by supplying high-quality drinking water, providing reliable sewerage services and integrating drainage systems. We also endeavour to build system resilience to flooding and enhance our waterways and land for greater community use and environmental benefit.</w:t>
      </w:r>
    </w:p>
    <w:p w14:paraId="14C0739B" w14:textId="77777777" w:rsidR="000C7D38" w:rsidRPr="00591C13" w:rsidRDefault="000C7D38" w:rsidP="000C7D38">
      <w:pPr>
        <w:pStyle w:val="Heading2"/>
      </w:pPr>
      <w:bookmarkStart w:id="47" w:name="_Toc151587611"/>
      <w:r w:rsidRPr="00425EEC">
        <w:t>S</w:t>
      </w:r>
      <w:r w:rsidRPr="00591C13">
        <w:t>upply of water products</w:t>
      </w:r>
      <w:bookmarkEnd w:id="47"/>
    </w:p>
    <w:p w14:paraId="361FC7D1" w14:textId="77777777" w:rsidR="000C7D38" w:rsidRPr="00591C13" w:rsidRDefault="000C7D38" w:rsidP="00EB56C3">
      <w:pPr>
        <w:pStyle w:val="PullBox"/>
      </w:pPr>
      <w:r w:rsidRPr="00425EEC">
        <w:t>A</w:t>
      </w:r>
      <w:r w:rsidRPr="00591C13">
        <w:t xml:space="preserve"> safe and secure water supply is essential to our way of life.</w:t>
      </w:r>
    </w:p>
    <w:p w14:paraId="7DD20F14" w14:textId="39D70276" w:rsidR="00EB56C3" w:rsidRPr="00425EEC" w:rsidRDefault="00EB56C3" w:rsidP="007922A5">
      <w:pPr>
        <w:pStyle w:val="GreyBox"/>
      </w:pPr>
      <w:r w:rsidRPr="00EB56C3">
        <w:t>Aligns with goals 2, 3, 6, 9 and 11</w:t>
      </w:r>
    </w:p>
    <w:p w14:paraId="60656159" w14:textId="77777777" w:rsidR="000C7D38" w:rsidRPr="00591C13" w:rsidRDefault="000C7D38" w:rsidP="007922A5">
      <w:pPr>
        <w:pStyle w:val="Heading3"/>
      </w:pPr>
      <w:bookmarkStart w:id="48" w:name="_Toc151587612"/>
      <w:r w:rsidRPr="00425EEC">
        <w:t>O</w:t>
      </w:r>
      <w:r w:rsidRPr="00591C13">
        <w:t xml:space="preserve">ur </w:t>
      </w:r>
      <w:r w:rsidRPr="007922A5">
        <w:t>approach</w:t>
      </w:r>
      <w:bookmarkEnd w:id="48"/>
    </w:p>
    <w:p w14:paraId="2C5482C0" w14:textId="77777777" w:rsidR="000C7D38" w:rsidRPr="00591C13" w:rsidRDefault="000C7D38" w:rsidP="000C7D38">
      <w:pPr>
        <w:pStyle w:val="BodyText"/>
      </w:pPr>
      <w:r w:rsidRPr="00425EEC">
        <w:t>T</w:t>
      </w:r>
      <w:r w:rsidRPr="00591C13">
        <w:t>o ensure Melbourne’s water supply remains secure, Melbourne Water manages catchments, water storages and the water transfer network to meet the needs of a growing city and surrounding region. With our variable climate we prepare for droughts, floods, bushfires and other weather events.</w:t>
      </w:r>
    </w:p>
    <w:p w14:paraId="4128DD69" w14:textId="77777777" w:rsidR="000C7D38" w:rsidRPr="00591C13" w:rsidRDefault="000C7D38" w:rsidP="000C7D38">
      <w:pPr>
        <w:pStyle w:val="BodyText"/>
      </w:pPr>
      <w:r w:rsidRPr="00425EEC">
        <w:t>M</w:t>
      </w:r>
      <w:r w:rsidRPr="00591C13">
        <w:t>elbourne Water supplies, treats and transfers this drinking water to the city’s three metropolitan retail water companies and four other regional water businesses, which in turn provide it to households and businesses across the greater Melbourne and neighbouring region.</w:t>
      </w:r>
    </w:p>
    <w:p w14:paraId="57C2E0EE" w14:textId="77777777" w:rsidR="000C7D38" w:rsidRDefault="000C7D38" w:rsidP="000C7D38">
      <w:pPr>
        <w:pStyle w:val="BodyText"/>
      </w:pPr>
      <w:r w:rsidRPr="00425EEC">
        <w:t>M</w:t>
      </w:r>
      <w:r w:rsidRPr="00591C13">
        <w:t>elbourne is one of only a few cities in the world that draws over half of its drinking water from protected catchments. These forested mountain catchments throughout the Yarra Ranges act as a vast natural filter. The water harvested from these protected catchments needs minimal treatment, providing a high-quality, low-cost source that underpins the affordability of our drinking water.</w:t>
      </w:r>
    </w:p>
    <w:p w14:paraId="00AF85AC" w14:textId="77777777" w:rsidR="00E623A3" w:rsidRPr="00591C13" w:rsidRDefault="00E623A3" w:rsidP="00E623A3">
      <w:pPr>
        <w:pStyle w:val="BodyText"/>
      </w:pPr>
      <w:r w:rsidRPr="00425EEC">
        <w:t>O</w:t>
      </w:r>
      <w:r w:rsidRPr="00591C13">
        <w:t>n average over the past 10 years, about a quarter of Melbourne’s drinking water has come from open</w:t>
      </w:r>
      <w:r>
        <w:t xml:space="preserve"> </w:t>
      </w:r>
      <w:r w:rsidRPr="00425EEC">
        <w:t>c</w:t>
      </w:r>
      <w:r w:rsidRPr="00591C13">
        <w:t>atchments, which incorporate mixed land uses like houses and farms instead of being used exclusively to harvest water.</w:t>
      </w:r>
    </w:p>
    <w:p w14:paraId="2B6B361E" w14:textId="77777777" w:rsidR="00E623A3" w:rsidRPr="00591C13" w:rsidRDefault="00E623A3" w:rsidP="00E623A3">
      <w:pPr>
        <w:pStyle w:val="BodyText"/>
      </w:pPr>
      <w:r w:rsidRPr="00425EEC">
        <w:t>T</w:t>
      </w:r>
      <w:r w:rsidRPr="00591C13">
        <w:t>his water undergoes additional treatment processes to ensure it meets the same quality standards as water from protected catchments. Melbourne’s water system also includes the Victorian Desalination Project, which complements our catchments by providing a secure source of high-quality water independent of rainfall.</w:t>
      </w:r>
      <w:r>
        <w:t xml:space="preserve"> </w:t>
      </w:r>
      <w:r w:rsidRPr="00425EEC">
        <w:t>T</w:t>
      </w:r>
      <w:r w:rsidRPr="00591C13">
        <w:t>he plant can provide up to 150 billion litres of drinking water each year and is a key component in ensuring long- term water security by building a buffer in our storages and taking pressure off our reservoirs during drier periods and droughts.</w:t>
      </w:r>
    </w:p>
    <w:p w14:paraId="5ACD3F8D" w14:textId="77777777" w:rsidR="00E623A3" w:rsidRPr="00591C13" w:rsidRDefault="00E623A3" w:rsidP="007922A5">
      <w:pPr>
        <w:pStyle w:val="Heading3"/>
      </w:pPr>
      <w:bookmarkStart w:id="49" w:name="_Toc151587613"/>
      <w:r w:rsidRPr="00425EEC">
        <w:t>C</w:t>
      </w:r>
      <w:r w:rsidRPr="00591C13">
        <w:t>entral and Gippsland Region Sustainable Water Strategy</w:t>
      </w:r>
      <w:bookmarkEnd w:id="49"/>
    </w:p>
    <w:p w14:paraId="6A3BF7DB" w14:textId="77777777" w:rsidR="000C7D38" w:rsidRPr="00591C13" w:rsidRDefault="000C7D38" w:rsidP="000C7D38">
      <w:pPr>
        <w:pStyle w:val="BodyText"/>
      </w:pPr>
      <w:r w:rsidRPr="00425EEC">
        <w:t>M</w:t>
      </w:r>
      <w:r w:rsidRPr="00591C13">
        <w:t>elbourne Water welcomes the development of the Central and Gippsland Region Sustainable Water Strategy (CGRSWS), led by the Department of Energy, Environment and Climate Action (DEECA). This strategy stablishes the path towards greater use of manufactured water, the delivery of more water for the environment, an increased uptake of Integrated Water Management (IWM) and the creation of water entitlements for Traditional Owners.</w:t>
      </w:r>
    </w:p>
    <w:p w14:paraId="3AA49BCB" w14:textId="6FA4B47F" w:rsidR="000C7D38" w:rsidRPr="00591C13" w:rsidRDefault="000C7D38" w:rsidP="000C7D38">
      <w:pPr>
        <w:pStyle w:val="BodyText"/>
      </w:pPr>
      <w:r w:rsidRPr="00425EEC">
        <w:t>T</w:t>
      </w:r>
      <w:r w:rsidRPr="00591C13">
        <w:t>his year, we have continued to participate in actions to secure more water for the environment and have worked closely</w:t>
      </w:r>
      <w:r w:rsidR="00425EEC">
        <w:t xml:space="preserve"> </w:t>
      </w:r>
      <w:r w:rsidRPr="00425EEC">
        <w:t>w</w:t>
      </w:r>
      <w:r w:rsidRPr="00591C13">
        <w:t xml:space="preserve">ith state and local governments to enable </w:t>
      </w:r>
      <w:r w:rsidR="00BB78D4">
        <w:t>Integrated Water Management</w:t>
      </w:r>
      <w:r w:rsidRPr="00591C13">
        <w:t xml:space="preserve"> at a city scale, which will help to protect waterways from stormwater pollution while retaining more water for the urban natural environment.</w:t>
      </w:r>
    </w:p>
    <w:p w14:paraId="273EE14A" w14:textId="77777777" w:rsidR="000C7D38" w:rsidRPr="00591C13" w:rsidRDefault="000C7D38" w:rsidP="007922A5">
      <w:pPr>
        <w:pStyle w:val="Heading3"/>
      </w:pPr>
      <w:bookmarkStart w:id="50" w:name="_Toc151587614"/>
      <w:r w:rsidRPr="00425EEC">
        <w:t>G</w:t>
      </w:r>
      <w:r w:rsidRPr="00591C13">
        <w:t>reater Melbourne Urban Water and System Strategy</w:t>
      </w:r>
      <w:bookmarkEnd w:id="50"/>
    </w:p>
    <w:p w14:paraId="325595D2" w14:textId="77777777" w:rsidR="000C7D38" w:rsidRPr="00591C13" w:rsidRDefault="000C7D38" w:rsidP="000C7D38">
      <w:pPr>
        <w:pStyle w:val="BodyText"/>
      </w:pPr>
      <w:r w:rsidRPr="00425EEC">
        <w:t>T</w:t>
      </w:r>
      <w:r w:rsidRPr="00591C13">
        <w:t xml:space="preserve">o prepare for our needs over the next 50 years, Melbourne Water and the three metropolitan retail water corporations launched the </w:t>
      </w:r>
      <w:r w:rsidRPr="000F2B05">
        <w:rPr>
          <w:rStyle w:val="ItalicText"/>
        </w:rPr>
        <w:t>Greater Melbourne Urban Water and System Strategy - Water for Life</w:t>
      </w:r>
      <w:r w:rsidRPr="00591C13">
        <w:rPr>
          <w:i/>
        </w:rPr>
        <w:t xml:space="preserve"> </w:t>
      </w:r>
      <w:r w:rsidRPr="00591C13">
        <w:t>in early 2023.</w:t>
      </w:r>
    </w:p>
    <w:p w14:paraId="18616D23" w14:textId="77777777" w:rsidR="000C7D38" w:rsidRPr="00591C13" w:rsidRDefault="000C7D38" w:rsidP="000C7D38">
      <w:pPr>
        <w:pStyle w:val="BodyText"/>
      </w:pPr>
      <w:r w:rsidRPr="00425EEC">
        <w:t>T</w:t>
      </w:r>
      <w:r w:rsidRPr="00591C13">
        <w:t>he strategy is a significant step forward for industry collaboration, where a shared, whole-of-system approach now sits within a single strategy, providing greater benefit to the broader water network and community.</w:t>
      </w:r>
    </w:p>
    <w:p w14:paraId="5A603319" w14:textId="413132BA" w:rsidR="000C7D38" w:rsidRPr="00591C13" w:rsidRDefault="000C7D38" w:rsidP="000C7D38">
      <w:pPr>
        <w:pStyle w:val="BodyText"/>
      </w:pPr>
      <w:r w:rsidRPr="00425EEC">
        <w:t>T</w:t>
      </w:r>
      <w:r w:rsidRPr="00591C13">
        <w:t>he strategy identifies the best mix of actions to supply water to our towns and cities via an adaptive plan that includes several short and long-term options and pathways to manage</w:t>
      </w:r>
      <w:r w:rsidR="00E623A3">
        <w:t xml:space="preserve"> </w:t>
      </w:r>
      <w:r w:rsidRPr="00425EEC">
        <w:t>t</w:t>
      </w:r>
      <w:r w:rsidRPr="00591C13">
        <w:t>he water supply deficit by incorporating climate resistant or manufactured water.</w:t>
      </w:r>
    </w:p>
    <w:p w14:paraId="379525FE" w14:textId="58F4785C" w:rsidR="000C7D38" w:rsidRPr="00591C13" w:rsidRDefault="000C7D38" w:rsidP="000C7D38">
      <w:pPr>
        <w:pStyle w:val="BodyText"/>
      </w:pPr>
      <w:r w:rsidRPr="00425EEC">
        <w:t>T</w:t>
      </w:r>
      <w:r w:rsidRPr="00591C13">
        <w:t xml:space="preserve">he adaptive plan demonstrates it is likely that new water supplies will need to be added to our existing system within the next 10 years, as well as several system augmentations over the next 50 years. As most options take years of planning and investment, Melbourne Water is already planning for, and undertaking, readiness activities now in alignment with the 'new water' goal. The implementation of actions in Water for Life are aligned with those in the </w:t>
      </w:r>
      <w:r w:rsidR="00BB78D4" w:rsidRPr="00BB78D4">
        <w:t xml:space="preserve">Central and Gippsland Region Sustainable Water Strategy </w:t>
      </w:r>
      <w:r w:rsidRPr="00591C13">
        <w:t>and will require a coordinated delivery effort.</w:t>
      </w:r>
    </w:p>
    <w:p w14:paraId="6FDF5364" w14:textId="77777777" w:rsidR="000C7D38" w:rsidRPr="00591C13" w:rsidRDefault="000C7D38" w:rsidP="007922A5">
      <w:pPr>
        <w:pStyle w:val="Heading3"/>
      </w:pPr>
      <w:bookmarkStart w:id="51" w:name="_Toc151587615"/>
      <w:r w:rsidRPr="00425EEC">
        <w:t>D</w:t>
      </w:r>
      <w:r w:rsidRPr="00591C13">
        <w:t>rinking water quality improvement</w:t>
      </w:r>
      <w:bookmarkEnd w:id="51"/>
    </w:p>
    <w:p w14:paraId="658F2687" w14:textId="77777777" w:rsidR="000C7D38" w:rsidRPr="00591C13" w:rsidRDefault="000C7D38" w:rsidP="000C7D38">
      <w:pPr>
        <w:pStyle w:val="BodyText"/>
      </w:pPr>
      <w:r w:rsidRPr="00425EEC">
        <w:t>M</w:t>
      </w:r>
      <w:r w:rsidRPr="00591C13">
        <w:t xml:space="preserve">elbourne’s safe and trusted water supply system is central to our customers’ experience and perceptions of Melbourne Water. Our obligations are set out in the </w:t>
      </w:r>
      <w:r w:rsidRPr="00E167E0">
        <w:rPr>
          <w:rStyle w:val="ItalicText"/>
        </w:rPr>
        <w:t>Safe Drinking Water Act 2003</w:t>
      </w:r>
      <w:r w:rsidRPr="00591C13">
        <w:rPr>
          <w:i/>
        </w:rPr>
        <w:t xml:space="preserve"> </w:t>
      </w:r>
      <w:r w:rsidRPr="00591C13">
        <w:t xml:space="preserve">(Vic), and the </w:t>
      </w:r>
      <w:r w:rsidRPr="00E167E0">
        <w:rPr>
          <w:rStyle w:val="ItalicText"/>
        </w:rPr>
        <w:t xml:space="preserve">Safe Drinking Water Regulations 2015 </w:t>
      </w:r>
      <w:r w:rsidRPr="00591C13">
        <w:t>and are enforced by the Department of Health.</w:t>
      </w:r>
    </w:p>
    <w:p w14:paraId="3FC5E4FB" w14:textId="77777777" w:rsidR="000C7D38" w:rsidRPr="00591C13" w:rsidRDefault="000C7D38" w:rsidP="000C7D38">
      <w:pPr>
        <w:pStyle w:val="BodyText"/>
      </w:pPr>
      <w:r w:rsidRPr="00425EEC">
        <w:t>A</w:t>
      </w:r>
      <w:r w:rsidRPr="00591C13">
        <w:t>s a provider of essential services that helps to enhance life and liveability for the greater Melbourne population, Melbourne Water takes its responsibility for public health extremely seriously, and continually seeks to improve our water system and quality management controls.</w:t>
      </w:r>
    </w:p>
    <w:p w14:paraId="41061F42" w14:textId="2C6A400F" w:rsidR="000C7D38" w:rsidRPr="00591C13" w:rsidRDefault="000C7D38" w:rsidP="000C7D38">
      <w:pPr>
        <w:pStyle w:val="BodyText"/>
      </w:pPr>
      <w:r w:rsidRPr="00425EEC">
        <w:t>O</w:t>
      </w:r>
      <w:r w:rsidRPr="00591C13">
        <w:t>pportunities to improve our system controls are underway or in planning; these consider future climate and other resilience pressures so our system can adapt. To ensure a coordinated and risk-driven response, these opportunities have been collated into a single Drinking Water Quality Improvement Program, spanning Melbourne Water’s planning, delivery</w:t>
      </w:r>
      <w:r w:rsidR="00425EEC">
        <w:t xml:space="preserve"> </w:t>
      </w:r>
      <w:r w:rsidRPr="00425EEC">
        <w:t>a</w:t>
      </w:r>
      <w:r w:rsidRPr="00591C13">
        <w:t>nd safety groups. Focus areas include improvements in foundational activities, core business processes, short and long-term risk interventions and emergency response.</w:t>
      </w:r>
    </w:p>
    <w:p w14:paraId="22E9FFB2" w14:textId="1BBF3624" w:rsidR="000C7D38" w:rsidRPr="00591C13" w:rsidRDefault="000C7D38" w:rsidP="000C7D38">
      <w:pPr>
        <w:pStyle w:val="BodyText"/>
      </w:pPr>
      <w:r w:rsidRPr="00425EEC">
        <w:t>I</w:t>
      </w:r>
      <w:r w:rsidRPr="00591C13">
        <w:t xml:space="preserve">n addition, Melbourne Water continues to work in collaboration with the Department of Health, </w:t>
      </w:r>
      <w:r w:rsidR="00BB78D4">
        <w:t>Department of Energy, Environment and Climate Action</w:t>
      </w:r>
      <w:r w:rsidRPr="00591C13">
        <w:t xml:space="preserve"> and metropolitan water corporations on a joint action plan, enabling a sector-wide approach to drinking water quality improvements and ensuring public health is protected.</w:t>
      </w:r>
    </w:p>
    <w:p w14:paraId="1C2CD4A5" w14:textId="603F2846" w:rsidR="000C7D38" w:rsidRPr="00591C13" w:rsidRDefault="000C7D38" w:rsidP="000C7D38">
      <w:pPr>
        <w:pStyle w:val="BodyText"/>
      </w:pPr>
      <w:r w:rsidRPr="00425EEC">
        <w:t>D</w:t>
      </w:r>
      <w:r w:rsidRPr="00591C13">
        <w:t>uring the year, we finalised and published our new Drinking Water Quality Strategy. Building on the previous strategy</w:t>
      </w:r>
      <w:r w:rsidR="00425EEC">
        <w:t xml:space="preserve"> </w:t>
      </w:r>
      <w:r w:rsidRPr="00425EEC">
        <w:t>o</w:t>
      </w:r>
      <w:r w:rsidRPr="00591C13">
        <w:t>f the same name, which shaped and enabled significant improvements in drinking water quality risk management over the last five years, this strategy outlines an approach that</w:t>
      </w:r>
      <w:r w:rsidR="00425EEC">
        <w:t xml:space="preserve"> </w:t>
      </w:r>
      <w:r w:rsidRPr="00425EEC">
        <w:t>m</w:t>
      </w:r>
      <w:r w:rsidRPr="00591C13">
        <w:t>aintains and builds on the achievements and legacy assets of the past while planning approaches and solutions suitable for the future.</w:t>
      </w:r>
    </w:p>
    <w:p w14:paraId="77B4AA69" w14:textId="600002D5" w:rsidR="000C7D38" w:rsidRPr="00591C13" w:rsidRDefault="000C7D38" w:rsidP="000C7D38">
      <w:pPr>
        <w:pStyle w:val="BodyText"/>
      </w:pPr>
      <w:r w:rsidRPr="00425EEC">
        <w:t>I</w:t>
      </w:r>
      <w:r w:rsidRPr="00591C13">
        <w:t>n line with this approach, effective catchment protection remains a cornerstone of our approach to managing drinking water quality risks for our existing water supply catchments. However, going forward, our reliance on sophisticated engineered treatment barriers will grow over time as we source increasingly large volumes of manufactured water as climate</w:t>
      </w:r>
      <w:r w:rsidR="00E623A3">
        <w:t xml:space="preserve"> </w:t>
      </w:r>
      <w:r w:rsidRPr="00425EEC">
        <w:t>c</w:t>
      </w:r>
      <w:r w:rsidRPr="00591C13">
        <w:t>hange, a growing population and other factors drive an evolution in our supply sources.</w:t>
      </w:r>
    </w:p>
    <w:p w14:paraId="68FA7B93" w14:textId="77777777" w:rsidR="000C7D38" w:rsidRPr="00591C13" w:rsidRDefault="000C7D38" w:rsidP="00E623A3">
      <w:pPr>
        <w:pStyle w:val="BodyText"/>
        <w:keepNext/>
      </w:pPr>
      <w:r w:rsidRPr="00425EEC">
        <w:t>T</w:t>
      </w:r>
      <w:r w:rsidRPr="00591C13">
        <w:t>o ensure we are prepared for the challenges and opportunities of the future, the strategy describes four strategic goals:</w:t>
      </w:r>
    </w:p>
    <w:p w14:paraId="4308E78A" w14:textId="7633A69F" w:rsidR="000C7D38" w:rsidRPr="00591C13" w:rsidRDefault="000C7D38" w:rsidP="000C7D38">
      <w:pPr>
        <w:pStyle w:val="ListBullet"/>
      </w:pPr>
      <w:r w:rsidRPr="003C2665">
        <w:t>Continuity of supply:</w:t>
      </w:r>
      <w:r w:rsidRPr="00591C13">
        <w:rPr>
          <w:b/>
        </w:rPr>
        <w:t xml:space="preserve"> </w:t>
      </w:r>
      <w:r w:rsidRPr="00591C13">
        <w:t>We continuously improve our systems, processes, people and infrastructure to</w:t>
      </w:r>
      <w:r w:rsidR="00425EEC">
        <w:t xml:space="preserve"> </w:t>
      </w:r>
      <w:r w:rsidRPr="00425EEC">
        <w:t>e</w:t>
      </w:r>
      <w:r w:rsidRPr="00591C13">
        <w:t>nable us to do the basics of drinking water quality risk management brilliantly.</w:t>
      </w:r>
    </w:p>
    <w:p w14:paraId="47A777C4" w14:textId="77777777" w:rsidR="000C7D38" w:rsidRPr="00591C13" w:rsidRDefault="000C7D38" w:rsidP="00892AC2">
      <w:pPr>
        <w:pStyle w:val="ListBullet"/>
        <w:numPr>
          <w:ilvl w:val="0"/>
          <w:numId w:val="50"/>
        </w:numPr>
      </w:pPr>
      <w:r w:rsidRPr="003C2665">
        <w:t>Source management:</w:t>
      </w:r>
      <w:r w:rsidRPr="000C7D38">
        <w:rPr>
          <w:b/>
        </w:rPr>
        <w:t xml:space="preserve"> </w:t>
      </w:r>
      <w:r w:rsidRPr="00591C13">
        <w:t>We take a robust multiple barrier approach to managing drinking water quality risks, ensuring that drinking water from all existing and potential future sources are equally safe.</w:t>
      </w:r>
    </w:p>
    <w:p w14:paraId="7EAA83D9" w14:textId="77777777" w:rsidR="000C7D38" w:rsidRPr="00591C13" w:rsidRDefault="000C7D38" w:rsidP="000C7D38">
      <w:pPr>
        <w:pStyle w:val="ListBullet"/>
      </w:pPr>
      <w:r w:rsidRPr="003C2665">
        <w:t>Trust, innovation and leadership:</w:t>
      </w:r>
      <w:r w:rsidRPr="00591C13">
        <w:rPr>
          <w:b/>
        </w:rPr>
        <w:t xml:space="preserve"> </w:t>
      </w:r>
      <w:r w:rsidRPr="00591C13">
        <w:t>Our customers, stakeholders, and regulators value and trust our leadership and innovation in managing our drinking water supplies.</w:t>
      </w:r>
    </w:p>
    <w:p w14:paraId="6E912061" w14:textId="77777777" w:rsidR="000C7D38" w:rsidRPr="00591C13" w:rsidRDefault="000C7D38" w:rsidP="000C7D38">
      <w:pPr>
        <w:pStyle w:val="ListBullet"/>
      </w:pPr>
      <w:r w:rsidRPr="003C2665">
        <w:t>Resilience of safe supply:</w:t>
      </w:r>
      <w:r w:rsidRPr="00591C13">
        <w:rPr>
          <w:b/>
        </w:rPr>
        <w:t xml:space="preserve"> </w:t>
      </w:r>
      <w:r w:rsidRPr="00591C13">
        <w:t>Potential threats are anticipated, and appropriate measures are in place to enable supply to continue during and after extreme events with minimised impacts on customers.</w:t>
      </w:r>
    </w:p>
    <w:p w14:paraId="50940F84" w14:textId="77777777" w:rsidR="000C7D38" w:rsidRPr="00591C13" w:rsidRDefault="000C7D38" w:rsidP="007922A5">
      <w:pPr>
        <w:pStyle w:val="Heading3"/>
      </w:pPr>
      <w:bookmarkStart w:id="52" w:name="_Toc151587616"/>
      <w:r w:rsidRPr="00425EEC">
        <w:t>B</w:t>
      </w:r>
      <w:r w:rsidRPr="00591C13">
        <w:t>est tasting tap water</w:t>
      </w:r>
      <w:bookmarkEnd w:id="52"/>
    </w:p>
    <w:p w14:paraId="5B24128B" w14:textId="77777777" w:rsidR="000C7D38" w:rsidRPr="00591C13" w:rsidRDefault="000C7D38" w:rsidP="000C7D38">
      <w:pPr>
        <w:pStyle w:val="BodyText"/>
      </w:pPr>
      <w:r w:rsidRPr="00425EEC">
        <w:t>M</w:t>
      </w:r>
      <w:r w:rsidRPr="00591C13">
        <w:t>elbourne Water is proud to have taken out top honours at the Ixom Best Tasting Tap Water in Australia competition in November 2022.</w:t>
      </w:r>
    </w:p>
    <w:p w14:paraId="11E8454D" w14:textId="77777777" w:rsidR="000C7D38" w:rsidRPr="00591C13" w:rsidRDefault="000C7D38" w:rsidP="000C7D38">
      <w:pPr>
        <w:pStyle w:val="BodyText"/>
      </w:pPr>
      <w:r w:rsidRPr="00425EEC">
        <w:t>T</w:t>
      </w:r>
      <w:r w:rsidRPr="00591C13">
        <w:t>he prestigious prize was awarded to a sample from our Cresswell Water Treatment Plant at the Water Industry Operators Association of Australia’s competition.</w:t>
      </w:r>
    </w:p>
    <w:p w14:paraId="16B7568B" w14:textId="77777777" w:rsidR="000C7D38" w:rsidRPr="00591C13" w:rsidRDefault="000C7D38" w:rsidP="000C7D38">
      <w:pPr>
        <w:pStyle w:val="BodyText"/>
      </w:pPr>
      <w:r w:rsidRPr="00425EEC">
        <w:t>T</w:t>
      </w:r>
      <w:r w:rsidRPr="00591C13">
        <w:t>he Cresswell plant produces drinking water for the Healesville area and is an example of the world-class water Melbourne Water produces right throughout Melbourne.</w:t>
      </w:r>
    </w:p>
    <w:p w14:paraId="127FD57C" w14:textId="77777777" w:rsidR="000C7D38" w:rsidRPr="00591C13" w:rsidRDefault="000C7D38" w:rsidP="000C7D38">
      <w:pPr>
        <w:pStyle w:val="BodyText"/>
      </w:pPr>
      <w:r w:rsidRPr="00425EEC">
        <w:t>W</w:t>
      </w:r>
      <w:r w:rsidRPr="00591C13">
        <w:t>hile Melbourne Water manages the water supply catchments, major water storages and operates the treatment plant, Yarra Valley Water distributes the award-winning water to the Healesville community.</w:t>
      </w:r>
    </w:p>
    <w:p w14:paraId="7FF19883" w14:textId="7843078A" w:rsidR="00E623A3" w:rsidRPr="00591C13" w:rsidRDefault="00E623A3" w:rsidP="00E623A3">
      <w:pPr>
        <w:pStyle w:val="PullBox"/>
      </w:pPr>
      <w:r w:rsidRPr="00425EEC">
        <w:t>453</w:t>
      </w:r>
      <w:r>
        <w:t xml:space="preserve"> </w:t>
      </w:r>
      <w:r w:rsidRPr="00425EEC">
        <w:t>b</w:t>
      </w:r>
      <w:r w:rsidRPr="00591C13">
        <w:t>illion</w:t>
      </w:r>
      <w:r>
        <w:t xml:space="preserve"> </w:t>
      </w:r>
      <w:r w:rsidRPr="00425EEC">
        <w:t>l</w:t>
      </w:r>
      <w:r w:rsidRPr="00591C13">
        <w:t>itres</w:t>
      </w:r>
      <w:r>
        <w:t xml:space="preserve"> </w:t>
      </w:r>
      <w:r w:rsidRPr="00425EEC">
        <w:t>d</w:t>
      </w:r>
      <w:r w:rsidRPr="00591C13">
        <w:t>elivered</w:t>
      </w:r>
    </w:p>
    <w:p w14:paraId="4D2DB85C" w14:textId="77777777" w:rsidR="000C7D38" w:rsidRPr="00591C13" w:rsidRDefault="000C7D38" w:rsidP="007922A5">
      <w:pPr>
        <w:pStyle w:val="Heading3"/>
      </w:pPr>
      <w:bookmarkStart w:id="53" w:name="_Toc151587617"/>
      <w:r w:rsidRPr="00425EEC">
        <w:t>B</w:t>
      </w:r>
      <w:r w:rsidRPr="00591C13">
        <w:t>uilding system resilience to bushfire risk</w:t>
      </w:r>
      <w:bookmarkEnd w:id="53"/>
    </w:p>
    <w:p w14:paraId="72632237" w14:textId="17996E21" w:rsidR="000C7D38" w:rsidRPr="00591C13" w:rsidRDefault="000C7D38" w:rsidP="000C7D38">
      <w:pPr>
        <w:pStyle w:val="BodyText"/>
      </w:pPr>
      <w:r w:rsidRPr="00425EEC">
        <w:t>O</w:t>
      </w:r>
      <w:r w:rsidRPr="00591C13">
        <w:t>ur protected, forested water supply catchments provide</w:t>
      </w:r>
      <w:r w:rsidR="00E623A3">
        <w:t xml:space="preserve"> </w:t>
      </w:r>
      <w:r w:rsidRPr="00591C13">
        <w:t>safe, affordable drinking water to the majority of Melbourne without the need for mechanical filtration treatment. Bushfire represents a key risk in these catchments, potentially leading to impacts such as debris flows into reservoirs that can raise the turbidity (water that is cloudy with sediment) of stored water for weeks or months. As part of our current Drinking Water Quality Strategy, we continued investigating the resilience of our water supply system to the potential impacts of bushfires on water quality and explored further options to enhance it.</w:t>
      </w:r>
    </w:p>
    <w:p w14:paraId="6024830D" w14:textId="77777777" w:rsidR="000C7D38" w:rsidRPr="00591C13" w:rsidRDefault="000C7D38" w:rsidP="007922A5">
      <w:pPr>
        <w:pStyle w:val="Heading3"/>
      </w:pPr>
      <w:bookmarkStart w:id="54" w:name="_Toc151587618"/>
      <w:r w:rsidRPr="00591C13">
        <w:t>Managing water supply</w:t>
      </w:r>
      <w:bookmarkEnd w:id="54"/>
    </w:p>
    <w:p w14:paraId="73C4794A" w14:textId="66A5BAB5" w:rsidR="000C7D38" w:rsidRPr="00591C13" w:rsidRDefault="000C7D38" w:rsidP="000C7D38">
      <w:pPr>
        <w:pStyle w:val="BodyText"/>
      </w:pPr>
      <w:r w:rsidRPr="00591C13">
        <w:t>In July 2022, Melbourne's 10 storages were 86.9 per cent full (1574 billion litres) in total. They climbed to 98.4 per cent (1782 billion litres) on 5 November 2022, their highest since 14 October 1996 (98.6 per cent full based on the current storages). By June 2023, they were at 91.6 per cent (1660 billion litres) and well above the low of 26 per cent (453 billion litres) experienced in 2009 (see</w:t>
      </w:r>
      <w:r w:rsidR="00921E0D">
        <w:t xml:space="preserve"> </w:t>
      </w:r>
      <w:r w:rsidR="00921E0D">
        <w:fldChar w:fldCharType="begin"/>
      </w:r>
      <w:r w:rsidR="00921E0D">
        <w:instrText xml:space="preserve"> REF Figure1 \h </w:instrText>
      </w:r>
      <w:r w:rsidR="00921E0D">
        <w:fldChar w:fldCharType="separate"/>
      </w:r>
      <w:r w:rsidR="00C766B9" w:rsidRPr="00591C13">
        <w:t>Figure 1</w:t>
      </w:r>
      <w:r w:rsidR="00921E0D">
        <w:fldChar w:fldCharType="end"/>
      </w:r>
      <w:r w:rsidRPr="00591C13">
        <w:t>).</w:t>
      </w:r>
    </w:p>
    <w:p w14:paraId="536DF77B" w14:textId="77777777" w:rsidR="000C7D38" w:rsidRPr="00591C13" w:rsidRDefault="000C7D38" w:rsidP="000C7D38">
      <w:pPr>
        <w:pStyle w:val="BodyText"/>
      </w:pPr>
      <w:r w:rsidRPr="00591C13">
        <w:t>The year 2022-23 was the third consecutive one to experience a La Niña event, with above average rainfall and streamflow in Melbourne's storage catchments. In 2022, winter/spring saw both catchment rainfalls (up 35.0 per cent) and inflows (up 85.9 per cent) above the 30-year average. Winter/spring catchment rainfalls were the highest in 48 years. The monthly average rainfall chart shows that monthly rainfall across Melbourne's catchments varied from a low of 23 millimetres in January (2023) to a high of 186 millimetres in both October and November (2022). The total rainfall of 1273 millimetres for the 12-month period was 21 per cent above the 30-year average.</w:t>
      </w:r>
    </w:p>
    <w:p w14:paraId="12EE8838" w14:textId="60AB5B95" w:rsidR="000C7D38" w:rsidRPr="00591C13" w:rsidRDefault="000C7D38" w:rsidP="000C7D38">
      <w:pPr>
        <w:pStyle w:val="BodyText"/>
      </w:pPr>
      <w:r w:rsidRPr="00591C13">
        <w:t>The 2022-23 total inflow to Melbourne's four major harvesting storages (Thomson, Upper Yarra, Maroondah and O'Shannassy) of 881 billion litres was the highest at these sites since 1956, noting that the Thomson dam was not completed until 1984, and 83 per cent above the 482 billion litres average of the</w:t>
      </w:r>
      <w:r w:rsidR="00E623A3">
        <w:t xml:space="preserve"> </w:t>
      </w:r>
      <w:r w:rsidRPr="00591C13">
        <w:t xml:space="preserve">last 30 years. This was 92 per cent above average for the period since 1997, which is a </w:t>
      </w:r>
      <w:r w:rsidR="00BB78D4">
        <w:t>Department of Energy, Environment and Climate Action</w:t>
      </w:r>
      <w:r w:rsidRPr="00591C13">
        <w:t xml:space="preserve"> scenario for future water resources planning to represent recent streamflow conditions. It was also 44 per cent above the long-term average of 613 billion litres for the pre-Millennium Drought period (1913-14 to 1996-97).</w:t>
      </w:r>
    </w:p>
    <w:p w14:paraId="0301AC30" w14:textId="5D1C8BEE" w:rsidR="000C7D38" w:rsidRPr="00591C13" w:rsidRDefault="000C7D38" w:rsidP="000C7D38">
      <w:pPr>
        <w:pStyle w:val="BodyText"/>
      </w:pPr>
      <w:r w:rsidRPr="00591C13">
        <w:t>Intense and continuous rainfall during winter/spring over the Thomson Reservoir catchment resulted, in October 2022,</w:t>
      </w:r>
      <w:r w:rsidR="00E623A3">
        <w:t xml:space="preserve"> </w:t>
      </w:r>
      <w:r w:rsidRPr="00591C13">
        <w:t>in overflows from the Thomson Reservoir spillway for the first time in 26 years. Throughout this time, Melbourne Water carefully managed the high storage levels across the system via planned, safe and monitored water movement between our reservoirs. This is standard practice for Melbourne Water as we manage dam safety, water security and the environmental flows in our rivers.</w:t>
      </w:r>
    </w:p>
    <w:p w14:paraId="5387ABEB" w14:textId="77777777" w:rsidR="000C7D38" w:rsidRPr="00591C13" w:rsidRDefault="000C7D38" w:rsidP="007922A5">
      <w:pPr>
        <w:pStyle w:val="Heading3"/>
      </w:pPr>
      <w:bookmarkStart w:id="55" w:name="_Toc151587619"/>
      <w:r w:rsidRPr="00591C13">
        <w:t>Preparing for Melbourne’s water future</w:t>
      </w:r>
      <w:bookmarkEnd w:id="55"/>
    </w:p>
    <w:p w14:paraId="75C36C06" w14:textId="77777777" w:rsidR="000C7D38" w:rsidRPr="00591C13" w:rsidRDefault="000C7D38" w:rsidP="007922A5">
      <w:pPr>
        <w:pStyle w:val="Heading4"/>
      </w:pPr>
      <w:r w:rsidRPr="00591C13">
        <w:t>Yan Yean to Bald Hill Pipeline</w:t>
      </w:r>
    </w:p>
    <w:p w14:paraId="4CF703B3" w14:textId="1341482C" w:rsidR="000C7D38" w:rsidRPr="00591C13" w:rsidRDefault="000C7D38" w:rsidP="000C7D38">
      <w:pPr>
        <w:pStyle w:val="BodyText"/>
      </w:pPr>
      <w:r w:rsidRPr="00591C13">
        <w:t>Construction is underway for a new 20-kilometre pipeline from the Yan Yean Water Treatment Plant to the Bald Hill, Kalkallo tank site, with $8.2 million in upgrades delivered this year</w:t>
      </w:r>
      <w:r w:rsidR="00E623A3">
        <w:t xml:space="preserve"> </w:t>
      </w:r>
      <w:r w:rsidRPr="00591C13">
        <w:t>from the $108.7 million project budget. The new pipeline has been designed and timed to meet growing water demands and improve supply reliability in the northern suburbs, while freeing up capacity to transfer more water to the west.</w:t>
      </w:r>
    </w:p>
    <w:p w14:paraId="62792224" w14:textId="5852D487" w:rsidR="000C7D38" w:rsidRPr="00591C13" w:rsidRDefault="000C7D38" w:rsidP="000C7D38">
      <w:pPr>
        <w:pStyle w:val="BodyText"/>
      </w:pPr>
      <w:r w:rsidRPr="00591C13">
        <w:t>Construction has also progressed on the Yan Yean pumping station with civil and structural works underway. This year,</w:t>
      </w:r>
      <w:r w:rsidR="00E623A3">
        <w:t xml:space="preserve"> </w:t>
      </w:r>
      <w:r w:rsidRPr="00591C13">
        <w:t>$12.3 million in upgrades were delivered from the $26.1 million project budget. The pump station will enable bulk water transfer from the treatment plant to the Bald Hill reservoir tanks via the new Yan Yean to Bald Hill pipeline scheduled for completion in mid-2024.</w:t>
      </w:r>
    </w:p>
    <w:p w14:paraId="5C1FA3C8" w14:textId="77777777" w:rsidR="000C7D38" w:rsidRPr="00591C13" w:rsidRDefault="000C7D38" w:rsidP="007922A5">
      <w:pPr>
        <w:pStyle w:val="Heading4"/>
      </w:pPr>
      <w:r w:rsidRPr="00591C13">
        <w:t>Winneke UV Treatment Plant</w:t>
      </w:r>
    </w:p>
    <w:p w14:paraId="22C01689" w14:textId="0BD9BAB7" w:rsidR="000C7D38" w:rsidRPr="00591C13" w:rsidRDefault="000C7D38" w:rsidP="000C7D38">
      <w:pPr>
        <w:pStyle w:val="BodyText"/>
      </w:pPr>
      <w:r w:rsidRPr="00591C13">
        <w:t>To enhance the safety and quality of drinking water at the Winneke Water Treatment Plant, an additional investment of</w:t>
      </w:r>
      <w:r w:rsidR="00E623A3">
        <w:t xml:space="preserve"> </w:t>
      </w:r>
      <w:r w:rsidRPr="00591C13">
        <w:t>$24.8 million was made in 2022-23 to fund the construction of an advanced ultraviolet disinfection system, which serves as an extra microbial treatment barrier. Our total project budget is $58.9 million, with the upgrade expected to be completed in June 2024.</w:t>
      </w:r>
    </w:p>
    <w:p w14:paraId="68A0B00E" w14:textId="4072CC5D" w:rsidR="000C7D38" w:rsidRPr="00591C13" w:rsidRDefault="000C7D38" w:rsidP="000C7D38">
      <w:pPr>
        <w:pStyle w:val="BodyText"/>
      </w:pPr>
      <w:r w:rsidRPr="00591C13">
        <w:t>This system will allow additional resilience at the plant to continue to reliably deliver safe drinking water and meet our microbial health-based targets. These targets provide a</w:t>
      </w:r>
      <w:r w:rsidR="00E623A3">
        <w:t xml:space="preserve"> </w:t>
      </w:r>
      <w:r w:rsidRPr="00591C13">
        <w:t>quantitative measure of the microbial safety of drinking water.</w:t>
      </w:r>
    </w:p>
    <w:p w14:paraId="778EFFFE" w14:textId="77777777" w:rsidR="000C7D38" w:rsidRPr="00591C13" w:rsidRDefault="000C7D38" w:rsidP="007922A5">
      <w:pPr>
        <w:pStyle w:val="Heading4"/>
      </w:pPr>
      <w:r w:rsidRPr="00591C13">
        <w:t>Maroondah Tower</w:t>
      </w:r>
    </w:p>
    <w:p w14:paraId="43FFBD97" w14:textId="77777777" w:rsidR="000C7D38" w:rsidRPr="00591C13" w:rsidRDefault="000C7D38" w:rsidP="000C7D38">
      <w:pPr>
        <w:pStyle w:val="BodyText"/>
      </w:pPr>
      <w:r w:rsidRPr="00591C13">
        <w:t>A preliminary business case was approved in 2022-23 to replace the Maroondah Tower and its associated aqueduct, with works scheduled to commence in 2025. The project will ensure timely replacement of the outlet tower and piping of the aqueduct to provide security of future water supply.</w:t>
      </w:r>
    </w:p>
    <w:p w14:paraId="45192FAF" w14:textId="77777777" w:rsidR="000C7D38" w:rsidRPr="00591C13" w:rsidRDefault="000C7D38" w:rsidP="007922A5">
      <w:pPr>
        <w:pStyle w:val="Heading3"/>
      </w:pPr>
      <w:bookmarkStart w:id="56" w:name="_Toc151587620"/>
      <w:r w:rsidRPr="00591C13">
        <w:t xml:space="preserve">Water </w:t>
      </w:r>
      <w:r w:rsidRPr="007922A5">
        <w:t>main</w:t>
      </w:r>
      <w:r w:rsidRPr="00591C13">
        <w:t xml:space="preserve"> renewals to enhance resilience</w:t>
      </w:r>
      <w:bookmarkEnd w:id="56"/>
    </w:p>
    <w:p w14:paraId="724720A4" w14:textId="77777777" w:rsidR="000C7D38" w:rsidRPr="00591C13" w:rsidRDefault="000C7D38" w:rsidP="000C7D38">
      <w:pPr>
        <w:pStyle w:val="BodyText"/>
      </w:pPr>
      <w:r w:rsidRPr="00591C13">
        <w:t>This year we began preliminary works to replace corroded sections of the water main between Dunrossil Drive, Kilsyth, to Yarraduct Place, Croydon South. The M54, M55 and M56 water mains in this area are 80 to 110 years old and reaching the end of their service life.</w:t>
      </w:r>
    </w:p>
    <w:p w14:paraId="2DBC2C24" w14:textId="77777777" w:rsidR="000C7D38" w:rsidRPr="00591C13" w:rsidRDefault="000C7D38" w:rsidP="000C7D38">
      <w:pPr>
        <w:pStyle w:val="BodyText"/>
      </w:pPr>
      <w:r w:rsidRPr="00591C13">
        <w:t>Other significant programs underway include the renewal of ageing water mains between Mitcham and Syndal as part of the M22 and M46 water main renewal program.</w:t>
      </w:r>
    </w:p>
    <w:p w14:paraId="26F61E99" w14:textId="77777777" w:rsidR="000C7D38" w:rsidRPr="00591C13" w:rsidRDefault="000C7D38" w:rsidP="000C7D38">
      <w:pPr>
        <w:pStyle w:val="BodyText"/>
      </w:pPr>
      <w:r w:rsidRPr="00591C13">
        <w:t>Our water network depends on these mains to transport and distribute water between the Olinda and Mitcham reservoirs. Replacement works are essential to ensure a safe and reliable water supply for customers and the wider community.</w:t>
      </w:r>
    </w:p>
    <w:p w14:paraId="6F04F3B6" w14:textId="22D2A71C" w:rsidR="000C7D38" w:rsidRDefault="000C7D38" w:rsidP="008D399F">
      <w:pPr>
        <w:pStyle w:val="Caption"/>
      </w:pPr>
      <w:bookmarkStart w:id="57" w:name="Figure1"/>
      <w:r w:rsidRPr="00591C13">
        <w:t>Figure 1</w:t>
      </w:r>
      <w:bookmarkEnd w:id="57"/>
      <w:r w:rsidRPr="00591C13">
        <w:t>:</w:t>
      </w:r>
      <w:r w:rsidR="008D399F">
        <w:tab/>
      </w:r>
      <w:r w:rsidRPr="00841A51">
        <w:t>Monthly average rainfall at Melbourne's major harvesting reservoirs</w:t>
      </w:r>
    </w:p>
    <w:p w14:paraId="2C068D8C" w14:textId="304E399C" w:rsidR="000C7D38" w:rsidRPr="003A01A1" w:rsidRDefault="003A01A1" w:rsidP="00991DB2">
      <w:r>
        <w:rPr>
          <w:noProof/>
        </w:rPr>
        <w:drawing>
          <wp:inline distT="0" distB="0" distL="0" distR="0" wp14:anchorId="41A1E31E" wp14:editId="1A2EA1B7">
            <wp:extent cx="5937013" cy="2206570"/>
            <wp:effectExtent l="0" t="0" r="6985" b="0"/>
            <wp:docPr id="1328899632" name="Picture 1" descr="A graph showing the monthly average rainfall at Melbourne's major harvesting reservoirs, and the 30-year average rainfall, for the months from July 2022 to June 2023.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899632" name="Picture 1" descr="A graph showing the monthly average rainfall at Melbourne's major harvesting reservoirs, and the 30-year average rainfall, for the months from July 2022 to June 2023. See data table below."/>
                    <pic:cNvPicPr/>
                  </pic:nvPicPr>
                  <pic:blipFill>
                    <a:blip r:embed="rId28">
                      <a:extLst>
                        <a:ext uri="{28A0092B-C50C-407E-A947-70E740481C1C}">
                          <a14:useLocalDpi xmlns:a14="http://schemas.microsoft.com/office/drawing/2010/main" val="0"/>
                        </a:ext>
                      </a:extLst>
                    </a:blip>
                    <a:stretch>
                      <a:fillRect/>
                    </a:stretch>
                  </pic:blipFill>
                  <pic:spPr>
                    <a:xfrm>
                      <a:off x="0" y="0"/>
                      <a:ext cx="5937013" cy="2206570"/>
                    </a:xfrm>
                    <a:prstGeom prst="rect">
                      <a:avLst/>
                    </a:prstGeom>
                  </pic:spPr>
                </pic:pic>
              </a:graphicData>
            </a:graphic>
          </wp:inline>
        </w:drawing>
      </w:r>
    </w:p>
    <w:tbl>
      <w:tblPr>
        <w:tblStyle w:val="TableFinancial"/>
        <w:tblW w:w="0" w:type="auto"/>
        <w:tblLook w:val="04A0" w:firstRow="1" w:lastRow="0" w:firstColumn="1" w:lastColumn="0" w:noHBand="0" w:noVBand="1"/>
      </w:tblPr>
      <w:tblGrid>
        <w:gridCol w:w="3214"/>
        <w:gridCol w:w="3214"/>
        <w:gridCol w:w="3214"/>
      </w:tblGrid>
      <w:tr w:rsidR="006A40AE" w:rsidRPr="00FA77F7" w14:paraId="7CEE8F37" w14:textId="77777777" w:rsidTr="00FA77F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14" w:type="dxa"/>
          </w:tcPr>
          <w:p w14:paraId="38B04980" w14:textId="4BBC6147" w:rsidR="006A40AE" w:rsidRPr="00FA77F7" w:rsidRDefault="006A40AE" w:rsidP="006A40AE">
            <w:pPr>
              <w:pStyle w:val="TableBodyText"/>
              <w:spacing w:before="0" w:after="0"/>
              <w:rPr>
                <w:szCs w:val="18"/>
              </w:rPr>
            </w:pPr>
            <w:bookmarkStart w:id="58" w:name="ColumnTitle_2"/>
            <w:r w:rsidRPr="00FA77F7">
              <w:rPr>
                <w:szCs w:val="18"/>
              </w:rPr>
              <w:t>Month and Year</w:t>
            </w:r>
          </w:p>
        </w:tc>
        <w:tc>
          <w:tcPr>
            <w:tcW w:w="3214" w:type="dxa"/>
          </w:tcPr>
          <w:p w14:paraId="0569D4DB" w14:textId="77777777" w:rsidR="00A431BC" w:rsidRPr="00FA77F7" w:rsidRDefault="006A40AE" w:rsidP="00FA77F7">
            <w:pPr>
              <w:pStyle w:val="TableBodyText"/>
              <w:spacing w:before="0" w:after="0"/>
              <w:cnfStyle w:val="100000000000" w:firstRow="1" w:lastRow="0" w:firstColumn="0" w:lastColumn="0" w:oddVBand="0" w:evenVBand="0" w:oddHBand="0" w:evenHBand="0" w:firstRowFirstColumn="0" w:firstRowLastColumn="0" w:lastRowFirstColumn="0" w:lastRowLastColumn="0"/>
              <w:rPr>
                <w:szCs w:val="18"/>
              </w:rPr>
            </w:pPr>
            <w:r w:rsidRPr="00FA77F7">
              <w:rPr>
                <w:szCs w:val="18"/>
              </w:rPr>
              <w:t xml:space="preserve">Rainfall 2022-23 </w:t>
            </w:r>
          </w:p>
          <w:p w14:paraId="5E007762" w14:textId="3A1CFEDA" w:rsidR="006A40AE" w:rsidRPr="00FA77F7" w:rsidRDefault="006A40AE" w:rsidP="00FA77F7">
            <w:pPr>
              <w:pStyle w:val="TableBodyText"/>
              <w:spacing w:before="0" w:after="0"/>
              <w:cnfStyle w:val="100000000000" w:firstRow="1" w:lastRow="0" w:firstColumn="0" w:lastColumn="0" w:oddVBand="0" w:evenVBand="0" w:oddHBand="0" w:evenHBand="0" w:firstRowFirstColumn="0" w:firstRowLastColumn="0" w:lastRowFirstColumn="0" w:lastRowLastColumn="0"/>
              <w:rPr>
                <w:szCs w:val="18"/>
              </w:rPr>
            </w:pPr>
            <w:r w:rsidRPr="00FA77F7">
              <w:rPr>
                <w:szCs w:val="18"/>
              </w:rPr>
              <w:t>(mm/month)</w:t>
            </w:r>
          </w:p>
        </w:tc>
        <w:tc>
          <w:tcPr>
            <w:tcW w:w="3214" w:type="dxa"/>
          </w:tcPr>
          <w:p w14:paraId="3F7A8045" w14:textId="77777777" w:rsidR="00FA77F7" w:rsidRDefault="006A40AE" w:rsidP="006A40AE">
            <w:pPr>
              <w:pStyle w:val="TableBodyText"/>
              <w:spacing w:before="0" w:after="0"/>
              <w:cnfStyle w:val="100000000000" w:firstRow="1" w:lastRow="0" w:firstColumn="0" w:lastColumn="0" w:oddVBand="0" w:evenVBand="0" w:oddHBand="0" w:evenHBand="0" w:firstRowFirstColumn="0" w:firstRowLastColumn="0" w:lastRowFirstColumn="0" w:lastRowLastColumn="0"/>
              <w:rPr>
                <w:szCs w:val="18"/>
              </w:rPr>
            </w:pPr>
            <w:r w:rsidRPr="00FA77F7">
              <w:rPr>
                <w:szCs w:val="18"/>
              </w:rPr>
              <w:t>Rainfall 30-year average</w:t>
            </w:r>
          </w:p>
          <w:p w14:paraId="52F0DA2B" w14:textId="59979A5A" w:rsidR="006A40AE" w:rsidRPr="00FA77F7" w:rsidRDefault="006A40AE" w:rsidP="006A40AE">
            <w:pPr>
              <w:pStyle w:val="TableBodyText"/>
              <w:spacing w:before="0" w:after="0"/>
              <w:cnfStyle w:val="100000000000" w:firstRow="1" w:lastRow="0" w:firstColumn="0" w:lastColumn="0" w:oddVBand="0" w:evenVBand="0" w:oddHBand="0" w:evenHBand="0" w:firstRowFirstColumn="0" w:firstRowLastColumn="0" w:lastRowFirstColumn="0" w:lastRowLastColumn="0"/>
              <w:rPr>
                <w:szCs w:val="18"/>
              </w:rPr>
            </w:pPr>
            <w:r w:rsidRPr="00FA77F7">
              <w:rPr>
                <w:szCs w:val="18"/>
              </w:rPr>
              <w:t>(mm/month)</w:t>
            </w:r>
          </w:p>
        </w:tc>
      </w:tr>
      <w:bookmarkEnd w:id="58"/>
      <w:tr w:rsidR="0080717D" w:rsidRPr="00FA77F7" w14:paraId="1E710287"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66F92AE3" w14:textId="249C1414" w:rsidR="0080717D" w:rsidRPr="00FA77F7" w:rsidRDefault="0080717D" w:rsidP="0080717D">
            <w:pPr>
              <w:pStyle w:val="TableBodyText"/>
              <w:rPr>
                <w:szCs w:val="18"/>
              </w:rPr>
            </w:pPr>
            <w:r w:rsidRPr="00FA77F7">
              <w:rPr>
                <w:szCs w:val="18"/>
              </w:rPr>
              <w:t>July 2022</w:t>
            </w:r>
          </w:p>
        </w:tc>
        <w:tc>
          <w:tcPr>
            <w:tcW w:w="3214" w:type="dxa"/>
          </w:tcPr>
          <w:p w14:paraId="7FEF34AE" w14:textId="15043C7F"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89.7</w:t>
            </w:r>
          </w:p>
        </w:tc>
        <w:tc>
          <w:tcPr>
            <w:tcW w:w="3214" w:type="dxa"/>
          </w:tcPr>
          <w:p w14:paraId="16C4FED6" w14:textId="3FC32195"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102.1</w:t>
            </w:r>
          </w:p>
        </w:tc>
      </w:tr>
      <w:tr w:rsidR="0080717D" w:rsidRPr="00FA77F7" w14:paraId="3843487C"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707AC404" w14:textId="2F08F2BF" w:rsidR="0080717D" w:rsidRPr="00FA77F7" w:rsidRDefault="0080717D" w:rsidP="0080717D">
            <w:pPr>
              <w:pStyle w:val="TableBodyText"/>
              <w:rPr>
                <w:szCs w:val="18"/>
              </w:rPr>
            </w:pPr>
            <w:r w:rsidRPr="00FA77F7">
              <w:rPr>
                <w:szCs w:val="18"/>
              </w:rPr>
              <w:t>August 2022</w:t>
            </w:r>
          </w:p>
        </w:tc>
        <w:tc>
          <w:tcPr>
            <w:tcW w:w="3214" w:type="dxa"/>
          </w:tcPr>
          <w:p w14:paraId="30BEB887" w14:textId="14F50B02"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157.9</w:t>
            </w:r>
          </w:p>
        </w:tc>
        <w:tc>
          <w:tcPr>
            <w:tcW w:w="3214" w:type="dxa"/>
          </w:tcPr>
          <w:p w14:paraId="1FB9DC40" w14:textId="164AC497"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116.4</w:t>
            </w:r>
          </w:p>
        </w:tc>
      </w:tr>
      <w:tr w:rsidR="0080717D" w:rsidRPr="00FA77F7" w14:paraId="481BF68A"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27B44240" w14:textId="6DE9C6D7" w:rsidR="0080717D" w:rsidRPr="00FA77F7" w:rsidRDefault="0080717D" w:rsidP="0080717D">
            <w:pPr>
              <w:pStyle w:val="TableBodyText"/>
              <w:rPr>
                <w:szCs w:val="18"/>
              </w:rPr>
            </w:pPr>
            <w:r w:rsidRPr="00FA77F7">
              <w:rPr>
                <w:szCs w:val="18"/>
              </w:rPr>
              <w:t>September 2022</w:t>
            </w:r>
          </w:p>
        </w:tc>
        <w:tc>
          <w:tcPr>
            <w:tcW w:w="3214" w:type="dxa"/>
          </w:tcPr>
          <w:p w14:paraId="495E689E" w14:textId="14593589"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81.5</w:t>
            </w:r>
          </w:p>
        </w:tc>
        <w:tc>
          <w:tcPr>
            <w:tcW w:w="3214" w:type="dxa"/>
          </w:tcPr>
          <w:p w14:paraId="45E0474C" w14:textId="1F7C8FE9"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109.5</w:t>
            </w:r>
          </w:p>
        </w:tc>
      </w:tr>
      <w:tr w:rsidR="0080717D" w:rsidRPr="00FA77F7" w14:paraId="65846DE3"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265A2823" w14:textId="4490AD30" w:rsidR="0080717D" w:rsidRPr="00FA77F7" w:rsidRDefault="0080717D" w:rsidP="0080717D">
            <w:pPr>
              <w:pStyle w:val="TableBodyText"/>
              <w:rPr>
                <w:szCs w:val="18"/>
              </w:rPr>
            </w:pPr>
            <w:r w:rsidRPr="00FA77F7">
              <w:rPr>
                <w:szCs w:val="18"/>
              </w:rPr>
              <w:t>October 2022</w:t>
            </w:r>
          </w:p>
        </w:tc>
        <w:tc>
          <w:tcPr>
            <w:tcW w:w="3214" w:type="dxa"/>
          </w:tcPr>
          <w:p w14:paraId="6BC298C2" w14:textId="3C3FFE4B"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186.2</w:t>
            </w:r>
          </w:p>
        </w:tc>
        <w:tc>
          <w:tcPr>
            <w:tcW w:w="3214" w:type="dxa"/>
          </w:tcPr>
          <w:p w14:paraId="236B46B6" w14:textId="4EDF58EA"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98.2</w:t>
            </w:r>
          </w:p>
        </w:tc>
      </w:tr>
      <w:tr w:rsidR="0080717D" w:rsidRPr="00FA77F7" w14:paraId="4EEF1228"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72E1B4C9" w14:textId="48AD1776" w:rsidR="0080717D" w:rsidRPr="00FA77F7" w:rsidRDefault="0080717D" w:rsidP="0080717D">
            <w:pPr>
              <w:pStyle w:val="TableBodyText"/>
              <w:rPr>
                <w:szCs w:val="18"/>
              </w:rPr>
            </w:pPr>
            <w:r w:rsidRPr="00FA77F7">
              <w:rPr>
                <w:szCs w:val="18"/>
              </w:rPr>
              <w:t>November 2022</w:t>
            </w:r>
          </w:p>
        </w:tc>
        <w:tc>
          <w:tcPr>
            <w:tcW w:w="3214" w:type="dxa"/>
          </w:tcPr>
          <w:p w14:paraId="57E170DD" w14:textId="6DAB8D20"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186.3</w:t>
            </w:r>
          </w:p>
        </w:tc>
        <w:tc>
          <w:tcPr>
            <w:tcW w:w="3214" w:type="dxa"/>
          </w:tcPr>
          <w:p w14:paraId="7EB3B336" w14:textId="3BD3120E"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102.7</w:t>
            </w:r>
          </w:p>
        </w:tc>
      </w:tr>
      <w:tr w:rsidR="0080717D" w:rsidRPr="00FA77F7" w14:paraId="11E0DAF1"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609D6930" w14:textId="31B3E100" w:rsidR="0080717D" w:rsidRPr="00FA77F7" w:rsidRDefault="0080717D" w:rsidP="0080717D">
            <w:pPr>
              <w:pStyle w:val="TableBodyText"/>
              <w:rPr>
                <w:szCs w:val="18"/>
              </w:rPr>
            </w:pPr>
            <w:r w:rsidRPr="00FA77F7">
              <w:rPr>
                <w:szCs w:val="18"/>
              </w:rPr>
              <w:t>December 2022</w:t>
            </w:r>
          </w:p>
        </w:tc>
        <w:tc>
          <w:tcPr>
            <w:tcW w:w="3214" w:type="dxa"/>
          </w:tcPr>
          <w:p w14:paraId="11D938F9" w14:textId="67681A4A"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110.0</w:t>
            </w:r>
          </w:p>
        </w:tc>
        <w:tc>
          <w:tcPr>
            <w:tcW w:w="3214" w:type="dxa"/>
          </w:tcPr>
          <w:p w14:paraId="556B5676" w14:textId="17E73712"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77.4</w:t>
            </w:r>
          </w:p>
        </w:tc>
      </w:tr>
      <w:tr w:rsidR="0080717D" w:rsidRPr="00FA77F7" w14:paraId="375B8DDC"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4F8F60F7" w14:textId="343169AA" w:rsidR="0080717D" w:rsidRPr="00FA77F7" w:rsidRDefault="0080717D" w:rsidP="0080717D">
            <w:pPr>
              <w:pStyle w:val="TableBodyText"/>
              <w:rPr>
                <w:szCs w:val="18"/>
              </w:rPr>
            </w:pPr>
            <w:r w:rsidRPr="00FA77F7">
              <w:rPr>
                <w:szCs w:val="18"/>
              </w:rPr>
              <w:t>January 2023</w:t>
            </w:r>
          </w:p>
        </w:tc>
        <w:tc>
          <w:tcPr>
            <w:tcW w:w="3214" w:type="dxa"/>
          </w:tcPr>
          <w:p w14:paraId="4A87D133" w14:textId="08AAC9F6"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23.4</w:t>
            </w:r>
          </w:p>
        </w:tc>
        <w:tc>
          <w:tcPr>
            <w:tcW w:w="3214" w:type="dxa"/>
          </w:tcPr>
          <w:p w14:paraId="577179D4" w14:textId="058B2B91"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65.6</w:t>
            </w:r>
          </w:p>
        </w:tc>
      </w:tr>
      <w:tr w:rsidR="0080717D" w:rsidRPr="00FA77F7" w14:paraId="32ADD986"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0931D3FA" w14:textId="57A8876D" w:rsidR="0080717D" w:rsidRPr="00FA77F7" w:rsidRDefault="0080717D" w:rsidP="0080717D">
            <w:pPr>
              <w:pStyle w:val="TableBodyText"/>
              <w:rPr>
                <w:szCs w:val="18"/>
              </w:rPr>
            </w:pPr>
            <w:r w:rsidRPr="00FA77F7">
              <w:rPr>
                <w:szCs w:val="18"/>
              </w:rPr>
              <w:t>February 2023</w:t>
            </w:r>
          </w:p>
        </w:tc>
        <w:tc>
          <w:tcPr>
            <w:tcW w:w="3214" w:type="dxa"/>
          </w:tcPr>
          <w:p w14:paraId="579DC23C" w14:textId="4CF1B0D1"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26.9</w:t>
            </w:r>
          </w:p>
        </w:tc>
        <w:tc>
          <w:tcPr>
            <w:tcW w:w="3214" w:type="dxa"/>
          </w:tcPr>
          <w:p w14:paraId="5A315C46" w14:textId="0C762BAA"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60.0</w:t>
            </w:r>
          </w:p>
        </w:tc>
      </w:tr>
      <w:tr w:rsidR="0080717D" w:rsidRPr="00FA77F7" w14:paraId="66231B3A"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1D7B59A0" w14:textId="4C12AD55" w:rsidR="0080717D" w:rsidRPr="00FA77F7" w:rsidRDefault="0080717D" w:rsidP="0080717D">
            <w:pPr>
              <w:pStyle w:val="TableBodyText"/>
              <w:rPr>
                <w:szCs w:val="18"/>
              </w:rPr>
            </w:pPr>
            <w:r w:rsidRPr="00FA77F7">
              <w:rPr>
                <w:szCs w:val="18"/>
              </w:rPr>
              <w:t>March 2023</w:t>
            </w:r>
          </w:p>
        </w:tc>
        <w:tc>
          <w:tcPr>
            <w:tcW w:w="3214" w:type="dxa"/>
          </w:tcPr>
          <w:p w14:paraId="202A0719" w14:textId="1E8AA8D6"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91.0</w:t>
            </w:r>
          </w:p>
        </w:tc>
        <w:tc>
          <w:tcPr>
            <w:tcW w:w="3214" w:type="dxa"/>
          </w:tcPr>
          <w:p w14:paraId="075F17DD" w14:textId="3FA152B2"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60.4</w:t>
            </w:r>
          </w:p>
        </w:tc>
      </w:tr>
      <w:tr w:rsidR="0080717D" w:rsidRPr="00FA77F7" w14:paraId="2388C88A"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65F278CF" w14:textId="59751D45" w:rsidR="0080717D" w:rsidRPr="00FA77F7" w:rsidRDefault="0080717D" w:rsidP="0080717D">
            <w:pPr>
              <w:pStyle w:val="TableBodyText"/>
              <w:rPr>
                <w:szCs w:val="18"/>
              </w:rPr>
            </w:pPr>
            <w:r w:rsidRPr="00FA77F7">
              <w:rPr>
                <w:szCs w:val="18"/>
              </w:rPr>
              <w:t>April 2023</w:t>
            </w:r>
          </w:p>
        </w:tc>
        <w:tc>
          <w:tcPr>
            <w:tcW w:w="3214" w:type="dxa"/>
          </w:tcPr>
          <w:p w14:paraId="221194A3" w14:textId="0C8816E9"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93.5</w:t>
            </w:r>
          </w:p>
        </w:tc>
        <w:tc>
          <w:tcPr>
            <w:tcW w:w="3214" w:type="dxa"/>
          </w:tcPr>
          <w:p w14:paraId="177FF939" w14:textId="16717957"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72.9</w:t>
            </w:r>
          </w:p>
        </w:tc>
      </w:tr>
      <w:tr w:rsidR="0080717D" w:rsidRPr="00FA77F7" w14:paraId="5BC36395"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5BE5E35C" w14:textId="4A37DDA0" w:rsidR="0080717D" w:rsidRPr="00FA77F7" w:rsidRDefault="0080717D" w:rsidP="0080717D">
            <w:pPr>
              <w:pStyle w:val="TableBodyText"/>
              <w:rPr>
                <w:szCs w:val="18"/>
              </w:rPr>
            </w:pPr>
            <w:r w:rsidRPr="00FA77F7">
              <w:rPr>
                <w:szCs w:val="18"/>
              </w:rPr>
              <w:t>May 2023</w:t>
            </w:r>
          </w:p>
        </w:tc>
        <w:tc>
          <w:tcPr>
            <w:tcW w:w="3214" w:type="dxa"/>
          </w:tcPr>
          <w:p w14:paraId="1D502CB2" w14:textId="0AF9E278"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104.0</w:t>
            </w:r>
          </w:p>
        </w:tc>
        <w:tc>
          <w:tcPr>
            <w:tcW w:w="3214" w:type="dxa"/>
          </w:tcPr>
          <w:p w14:paraId="27CF6E33" w14:textId="4008E592"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83.4</w:t>
            </w:r>
          </w:p>
        </w:tc>
      </w:tr>
      <w:tr w:rsidR="0080717D" w:rsidRPr="006A40AE" w14:paraId="5649FA2D" w14:textId="77777777" w:rsidTr="00967BE9">
        <w:tc>
          <w:tcPr>
            <w:cnfStyle w:val="001000000000" w:firstRow="0" w:lastRow="0" w:firstColumn="1" w:lastColumn="0" w:oddVBand="0" w:evenVBand="0" w:oddHBand="0" w:evenHBand="0" w:firstRowFirstColumn="0" w:firstRowLastColumn="0" w:lastRowFirstColumn="0" w:lastRowLastColumn="0"/>
            <w:tcW w:w="3214" w:type="dxa"/>
          </w:tcPr>
          <w:p w14:paraId="7D94D339" w14:textId="2112472C" w:rsidR="0080717D" w:rsidRPr="00FA77F7" w:rsidRDefault="0080717D" w:rsidP="0080717D">
            <w:pPr>
              <w:pStyle w:val="TableBodyText"/>
              <w:rPr>
                <w:szCs w:val="18"/>
              </w:rPr>
            </w:pPr>
            <w:r w:rsidRPr="00FA77F7">
              <w:rPr>
                <w:szCs w:val="18"/>
              </w:rPr>
              <w:t>June 2023</w:t>
            </w:r>
          </w:p>
        </w:tc>
        <w:tc>
          <w:tcPr>
            <w:tcW w:w="3214" w:type="dxa"/>
          </w:tcPr>
          <w:p w14:paraId="51782120" w14:textId="6262D8E8"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122.6</w:t>
            </w:r>
          </w:p>
        </w:tc>
        <w:tc>
          <w:tcPr>
            <w:tcW w:w="3214" w:type="dxa"/>
          </w:tcPr>
          <w:p w14:paraId="089BA65D" w14:textId="22340F91" w:rsidR="0080717D" w:rsidRPr="00FA77F7" w:rsidRDefault="00267A45" w:rsidP="0080717D">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108.6</w:t>
            </w:r>
          </w:p>
        </w:tc>
      </w:tr>
    </w:tbl>
    <w:p w14:paraId="35657961" w14:textId="39D6DEB1" w:rsidR="000C7D38" w:rsidRDefault="000C7D38" w:rsidP="008D399F">
      <w:pPr>
        <w:pStyle w:val="Caption"/>
      </w:pPr>
      <w:r w:rsidRPr="003943CD">
        <w:t>Figure 2:</w:t>
      </w:r>
      <w:r w:rsidR="008D399F" w:rsidRPr="003943CD">
        <w:tab/>
      </w:r>
      <w:r w:rsidRPr="003943CD">
        <w:t>Monthly average inflow at Melbourne's major harvesting reservoirs</w:t>
      </w:r>
    </w:p>
    <w:p w14:paraId="0D28BD79" w14:textId="72A28EF2" w:rsidR="003A01A1" w:rsidRPr="003A01A1" w:rsidRDefault="003A01A1" w:rsidP="003A01A1">
      <w:r>
        <w:rPr>
          <w:noProof/>
        </w:rPr>
        <w:drawing>
          <wp:inline distT="0" distB="0" distL="0" distR="0" wp14:anchorId="6152C2BD" wp14:editId="440833F5">
            <wp:extent cx="5937013" cy="1907890"/>
            <wp:effectExtent l="0" t="0" r="6985" b="0"/>
            <wp:docPr id="863319914" name="Picture 2" descr="A chart showing the monthly average inflow at Melbourne's major harvesting reservoirs for the months from July 2022 to June 2023 and the inflow 30-year average.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19914" name="Picture 2" descr="A chart showing the monthly average inflow at Melbourne's major harvesting reservoirs for the months from July 2022 to June 2023 and the inflow 30-year average. See data table below."/>
                    <pic:cNvPicPr/>
                  </pic:nvPicPr>
                  <pic:blipFill>
                    <a:blip r:embed="rId29">
                      <a:extLst>
                        <a:ext uri="{28A0092B-C50C-407E-A947-70E740481C1C}">
                          <a14:useLocalDpi xmlns:a14="http://schemas.microsoft.com/office/drawing/2010/main" val="0"/>
                        </a:ext>
                      </a:extLst>
                    </a:blip>
                    <a:stretch>
                      <a:fillRect/>
                    </a:stretch>
                  </pic:blipFill>
                  <pic:spPr>
                    <a:xfrm>
                      <a:off x="0" y="0"/>
                      <a:ext cx="5937013" cy="1907890"/>
                    </a:xfrm>
                    <a:prstGeom prst="rect">
                      <a:avLst/>
                    </a:prstGeom>
                  </pic:spPr>
                </pic:pic>
              </a:graphicData>
            </a:graphic>
          </wp:inline>
        </w:drawing>
      </w:r>
    </w:p>
    <w:tbl>
      <w:tblPr>
        <w:tblStyle w:val="TableFinancial"/>
        <w:tblW w:w="5000" w:type="pct"/>
        <w:tblLook w:val="04A0" w:firstRow="1" w:lastRow="0" w:firstColumn="1" w:lastColumn="0" w:noHBand="0" w:noVBand="1"/>
      </w:tblPr>
      <w:tblGrid>
        <w:gridCol w:w="3214"/>
        <w:gridCol w:w="3215"/>
        <w:gridCol w:w="3213"/>
      </w:tblGrid>
      <w:tr w:rsidR="00A431BC" w:rsidRPr="003940D2" w14:paraId="7F2BB05E" w14:textId="77777777" w:rsidTr="006761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7" w:type="pct"/>
          </w:tcPr>
          <w:p w14:paraId="0E93D020" w14:textId="26B6ED51" w:rsidR="00A431BC" w:rsidRPr="003940D2" w:rsidRDefault="00A431BC" w:rsidP="003A01A1">
            <w:pPr>
              <w:pStyle w:val="TableBodyText"/>
              <w:keepNext/>
              <w:spacing w:before="0" w:after="0"/>
              <w:rPr>
                <w:szCs w:val="18"/>
              </w:rPr>
            </w:pPr>
            <w:bookmarkStart w:id="59" w:name="ColumnTitle_3"/>
            <w:r w:rsidRPr="003940D2">
              <w:rPr>
                <w:szCs w:val="18"/>
              </w:rPr>
              <w:t>Month and Year</w:t>
            </w:r>
          </w:p>
        </w:tc>
        <w:tc>
          <w:tcPr>
            <w:tcW w:w="1667" w:type="pct"/>
          </w:tcPr>
          <w:p w14:paraId="4789CB9E" w14:textId="77777777" w:rsidR="00A431BC" w:rsidRPr="003940D2" w:rsidRDefault="00A431BC" w:rsidP="003A01A1">
            <w:pPr>
              <w:pStyle w:val="TableBodyText"/>
              <w:keepNext/>
              <w:spacing w:before="0" w:after="0"/>
              <w:cnfStyle w:val="100000000000" w:firstRow="1" w:lastRow="0" w:firstColumn="0" w:lastColumn="0" w:oddVBand="0" w:evenVBand="0" w:oddHBand="0" w:evenHBand="0" w:firstRowFirstColumn="0" w:firstRowLastColumn="0" w:lastRowFirstColumn="0" w:lastRowLastColumn="0"/>
              <w:rPr>
                <w:szCs w:val="18"/>
              </w:rPr>
            </w:pPr>
            <w:r w:rsidRPr="003940D2">
              <w:rPr>
                <w:szCs w:val="18"/>
              </w:rPr>
              <w:t xml:space="preserve">Inflow 2022-23 </w:t>
            </w:r>
          </w:p>
          <w:p w14:paraId="57A41744" w14:textId="4C86C6FD" w:rsidR="00A431BC" w:rsidRPr="003940D2" w:rsidRDefault="00A431BC" w:rsidP="003A01A1">
            <w:pPr>
              <w:pStyle w:val="TableBodyText"/>
              <w:keepNext/>
              <w:spacing w:before="0" w:after="0"/>
              <w:cnfStyle w:val="100000000000" w:firstRow="1" w:lastRow="0" w:firstColumn="0" w:lastColumn="0" w:oddVBand="0" w:evenVBand="0" w:oddHBand="0" w:evenHBand="0" w:firstRowFirstColumn="0" w:firstRowLastColumn="0" w:lastRowFirstColumn="0" w:lastRowLastColumn="0"/>
              <w:rPr>
                <w:szCs w:val="18"/>
              </w:rPr>
            </w:pPr>
            <w:r w:rsidRPr="003940D2">
              <w:rPr>
                <w:szCs w:val="18"/>
              </w:rPr>
              <w:t>(billion litres/month)</w:t>
            </w:r>
          </w:p>
        </w:tc>
        <w:tc>
          <w:tcPr>
            <w:tcW w:w="1667" w:type="pct"/>
          </w:tcPr>
          <w:p w14:paraId="5618D4C8" w14:textId="77777777" w:rsidR="00A431BC" w:rsidRPr="003940D2" w:rsidRDefault="00A431BC" w:rsidP="003A01A1">
            <w:pPr>
              <w:pStyle w:val="TableBodyText"/>
              <w:keepNext/>
              <w:spacing w:before="0" w:after="0"/>
              <w:cnfStyle w:val="100000000000" w:firstRow="1" w:lastRow="0" w:firstColumn="0" w:lastColumn="0" w:oddVBand="0" w:evenVBand="0" w:oddHBand="0" w:evenHBand="0" w:firstRowFirstColumn="0" w:firstRowLastColumn="0" w:lastRowFirstColumn="0" w:lastRowLastColumn="0"/>
              <w:rPr>
                <w:szCs w:val="18"/>
              </w:rPr>
            </w:pPr>
            <w:r w:rsidRPr="003940D2">
              <w:rPr>
                <w:szCs w:val="18"/>
              </w:rPr>
              <w:t xml:space="preserve">Inflow 30-year average </w:t>
            </w:r>
          </w:p>
          <w:p w14:paraId="4D1D7C05" w14:textId="54D016E2" w:rsidR="00A431BC" w:rsidRPr="003940D2" w:rsidRDefault="00A431BC" w:rsidP="003A01A1">
            <w:pPr>
              <w:pStyle w:val="TableBodyText"/>
              <w:keepNext/>
              <w:spacing w:before="0" w:after="0"/>
              <w:cnfStyle w:val="100000000000" w:firstRow="1" w:lastRow="0" w:firstColumn="0" w:lastColumn="0" w:oddVBand="0" w:evenVBand="0" w:oddHBand="0" w:evenHBand="0" w:firstRowFirstColumn="0" w:firstRowLastColumn="0" w:lastRowFirstColumn="0" w:lastRowLastColumn="0"/>
              <w:rPr>
                <w:szCs w:val="18"/>
              </w:rPr>
            </w:pPr>
            <w:r w:rsidRPr="003940D2">
              <w:rPr>
                <w:szCs w:val="18"/>
              </w:rPr>
              <w:t>(billion litres/month)</w:t>
            </w:r>
          </w:p>
        </w:tc>
      </w:tr>
      <w:bookmarkEnd w:id="59"/>
      <w:tr w:rsidR="009328CE" w:rsidRPr="003940D2" w14:paraId="6DBBDC82"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4A19FD36" w14:textId="77777777" w:rsidR="009328CE" w:rsidRPr="003940D2" w:rsidRDefault="009328CE" w:rsidP="003A01A1">
            <w:pPr>
              <w:pStyle w:val="TableBodyText"/>
              <w:keepNext/>
              <w:rPr>
                <w:szCs w:val="18"/>
              </w:rPr>
            </w:pPr>
            <w:r w:rsidRPr="003940D2">
              <w:rPr>
                <w:szCs w:val="18"/>
              </w:rPr>
              <w:t>July 2022</w:t>
            </w:r>
          </w:p>
        </w:tc>
        <w:tc>
          <w:tcPr>
            <w:tcW w:w="1667" w:type="pct"/>
          </w:tcPr>
          <w:p w14:paraId="6213CC38" w14:textId="046AF93B" w:rsidR="009328CE" w:rsidRPr="003940D2" w:rsidRDefault="009633E8" w:rsidP="003A01A1">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61</w:t>
            </w:r>
          </w:p>
        </w:tc>
        <w:tc>
          <w:tcPr>
            <w:tcW w:w="1667" w:type="pct"/>
          </w:tcPr>
          <w:p w14:paraId="2C8E64C0" w14:textId="35777276" w:rsidR="009328CE" w:rsidRPr="003940D2" w:rsidRDefault="009633E8" w:rsidP="003A01A1">
            <w:pPr>
              <w:pStyle w:val="TableBodyText"/>
              <w:keepNext/>
              <w:cnfStyle w:val="000000000000" w:firstRow="0" w:lastRow="0" w:firstColumn="0" w:lastColumn="0" w:oddVBand="0" w:evenVBand="0" w:oddHBand="0" w:evenHBand="0" w:firstRowFirstColumn="0" w:firstRowLastColumn="0" w:lastRowFirstColumn="0" w:lastRowLastColumn="0"/>
              <w:rPr>
                <w:szCs w:val="18"/>
              </w:rPr>
            </w:pPr>
            <w:r>
              <w:rPr>
                <w:szCs w:val="18"/>
              </w:rPr>
              <w:t>58</w:t>
            </w:r>
          </w:p>
        </w:tc>
      </w:tr>
      <w:tr w:rsidR="009328CE" w:rsidRPr="006A40AE" w14:paraId="1F31A41C"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5B07615C" w14:textId="77777777" w:rsidR="009328CE" w:rsidRPr="003940D2" w:rsidRDefault="009328CE" w:rsidP="009328CE">
            <w:pPr>
              <w:pStyle w:val="TableBodyText"/>
              <w:rPr>
                <w:szCs w:val="18"/>
              </w:rPr>
            </w:pPr>
            <w:r w:rsidRPr="003940D2">
              <w:rPr>
                <w:szCs w:val="18"/>
              </w:rPr>
              <w:t>August 2022</w:t>
            </w:r>
          </w:p>
        </w:tc>
        <w:tc>
          <w:tcPr>
            <w:tcW w:w="1667" w:type="pct"/>
          </w:tcPr>
          <w:p w14:paraId="452EE342" w14:textId="15F98DA7" w:rsidR="009328CE" w:rsidRPr="003940D2"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133</w:t>
            </w:r>
          </w:p>
        </w:tc>
        <w:tc>
          <w:tcPr>
            <w:tcW w:w="1667" w:type="pct"/>
          </w:tcPr>
          <w:p w14:paraId="32D136D7" w14:textId="7EB570E3" w:rsidR="009328CE" w:rsidRPr="006A40AE"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78</w:t>
            </w:r>
          </w:p>
        </w:tc>
      </w:tr>
      <w:tr w:rsidR="009633E8" w:rsidRPr="006A40AE" w14:paraId="14836E60"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0D2B37E5" w14:textId="56270730" w:rsidR="009633E8" w:rsidRPr="003940D2" w:rsidRDefault="009633E8" w:rsidP="009328CE">
            <w:pPr>
              <w:pStyle w:val="TableBodyText"/>
              <w:rPr>
                <w:szCs w:val="18"/>
              </w:rPr>
            </w:pPr>
            <w:r>
              <w:rPr>
                <w:szCs w:val="18"/>
              </w:rPr>
              <w:t>September 2022</w:t>
            </w:r>
          </w:p>
        </w:tc>
        <w:tc>
          <w:tcPr>
            <w:tcW w:w="1667" w:type="pct"/>
          </w:tcPr>
          <w:p w14:paraId="4E0C0031" w14:textId="1B7D14B0"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96</w:t>
            </w:r>
          </w:p>
        </w:tc>
        <w:tc>
          <w:tcPr>
            <w:tcW w:w="1667" w:type="pct"/>
          </w:tcPr>
          <w:p w14:paraId="3D7033E3" w14:textId="2086333F"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76</w:t>
            </w:r>
          </w:p>
        </w:tc>
      </w:tr>
      <w:tr w:rsidR="009633E8" w:rsidRPr="006A40AE" w14:paraId="2A2E126C"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18962DEE" w14:textId="5C75A856" w:rsidR="009633E8" w:rsidRDefault="009633E8" w:rsidP="009328CE">
            <w:pPr>
              <w:pStyle w:val="TableBodyText"/>
              <w:rPr>
                <w:szCs w:val="18"/>
              </w:rPr>
            </w:pPr>
            <w:r>
              <w:rPr>
                <w:szCs w:val="18"/>
              </w:rPr>
              <w:t>October 2022</w:t>
            </w:r>
          </w:p>
        </w:tc>
        <w:tc>
          <w:tcPr>
            <w:tcW w:w="1667" w:type="pct"/>
          </w:tcPr>
          <w:p w14:paraId="546CD2F5" w14:textId="1143AF60"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127</w:t>
            </w:r>
          </w:p>
        </w:tc>
        <w:tc>
          <w:tcPr>
            <w:tcW w:w="1667" w:type="pct"/>
          </w:tcPr>
          <w:p w14:paraId="6DE5F67D" w14:textId="11AF064F"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62</w:t>
            </w:r>
          </w:p>
        </w:tc>
      </w:tr>
      <w:tr w:rsidR="009633E8" w:rsidRPr="006A40AE" w14:paraId="6F6DCE02"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1176A216" w14:textId="31C04564" w:rsidR="009633E8" w:rsidRDefault="009633E8" w:rsidP="009328CE">
            <w:pPr>
              <w:pStyle w:val="TableBodyText"/>
              <w:rPr>
                <w:szCs w:val="18"/>
              </w:rPr>
            </w:pPr>
            <w:r>
              <w:rPr>
                <w:szCs w:val="18"/>
              </w:rPr>
              <w:t>November 2022</w:t>
            </w:r>
          </w:p>
        </w:tc>
        <w:tc>
          <w:tcPr>
            <w:tcW w:w="1667" w:type="pct"/>
          </w:tcPr>
          <w:p w14:paraId="0F34D14E" w14:textId="09A68B74"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170</w:t>
            </w:r>
          </w:p>
        </w:tc>
        <w:tc>
          <w:tcPr>
            <w:tcW w:w="1667" w:type="pct"/>
          </w:tcPr>
          <w:p w14:paraId="784E505C" w14:textId="2C8C00CD"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49</w:t>
            </w:r>
          </w:p>
        </w:tc>
      </w:tr>
      <w:tr w:rsidR="009633E8" w:rsidRPr="006A40AE" w14:paraId="0E256C4B"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4A88D57C" w14:textId="6B08D7EA" w:rsidR="009633E8" w:rsidRDefault="009633E8" w:rsidP="009328CE">
            <w:pPr>
              <w:pStyle w:val="TableBodyText"/>
              <w:rPr>
                <w:szCs w:val="18"/>
              </w:rPr>
            </w:pPr>
            <w:r>
              <w:rPr>
                <w:szCs w:val="18"/>
              </w:rPr>
              <w:t>December 2022</w:t>
            </w:r>
          </w:p>
        </w:tc>
        <w:tc>
          <w:tcPr>
            <w:tcW w:w="1667" w:type="pct"/>
          </w:tcPr>
          <w:p w14:paraId="7E72D49A" w14:textId="14F9C52E"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89</w:t>
            </w:r>
          </w:p>
        </w:tc>
        <w:tc>
          <w:tcPr>
            <w:tcW w:w="1667" w:type="pct"/>
          </w:tcPr>
          <w:p w14:paraId="165320FE" w14:textId="36BBA0AA"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31</w:t>
            </w:r>
          </w:p>
        </w:tc>
      </w:tr>
      <w:tr w:rsidR="009633E8" w:rsidRPr="006A40AE" w14:paraId="7F10F405"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0A2D0CE9" w14:textId="2395E38D" w:rsidR="009633E8" w:rsidRDefault="009633E8" w:rsidP="009328CE">
            <w:pPr>
              <w:pStyle w:val="TableBodyText"/>
              <w:rPr>
                <w:szCs w:val="18"/>
              </w:rPr>
            </w:pPr>
            <w:r>
              <w:rPr>
                <w:szCs w:val="18"/>
              </w:rPr>
              <w:t>January 2023</w:t>
            </w:r>
          </w:p>
        </w:tc>
        <w:tc>
          <w:tcPr>
            <w:tcW w:w="1667" w:type="pct"/>
          </w:tcPr>
          <w:p w14:paraId="7D54FD0A" w14:textId="7238834F"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35</w:t>
            </w:r>
          </w:p>
        </w:tc>
        <w:tc>
          <w:tcPr>
            <w:tcW w:w="1667" w:type="pct"/>
          </w:tcPr>
          <w:p w14:paraId="407C63E4" w14:textId="45237EB4"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19</w:t>
            </w:r>
          </w:p>
        </w:tc>
      </w:tr>
      <w:tr w:rsidR="009633E8" w:rsidRPr="006A40AE" w14:paraId="70818DF2"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3126B6CE" w14:textId="0F7D0429" w:rsidR="009633E8" w:rsidRDefault="009633E8" w:rsidP="009328CE">
            <w:pPr>
              <w:pStyle w:val="TableBodyText"/>
              <w:rPr>
                <w:szCs w:val="18"/>
              </w:rPr>
            </w:pPr>
            <w:r>
              <w:rPr>
                <w:szCs w:val="18"/>
              </w:rPr>
              <w:t>February 2023</w:t>
            </w:r>
          </w:p>
        </w:tc>
        <w:tc>
          <w:tcPr>
            <w:tcW w:w="1667" w:type="pct"/>
          </w:tcPr>
          <w:p w14:paraId="353FC4B1" w14:textId="2C37002C"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18</w:t>
            </w:r>
          </w:p>
        </w:tc>
        <w:tc>
          <w:tcPr>
            <w:tcW w:w="1667" w:type="pct"/>
          </w:tcPr>
          <w:p w14:paraId="6A699B8E" w14:textId="21E1AEFD"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14</w:t>
            </w:r>
          </w:p>
        </w:tc>
      </w:tr>
      <w:tr w:rsidR="009633E8" w:rsidRPr="006A40AE" w14:paraId="302CAFC2"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0E57ED46" w14:textId="3789827A" w:rsidR="009633E8" w:rsidRDefault="009633E8" w:rsidP="009328CE">
            <w:pPr>
              <w:pStyle w:val="TableBodyText"/>
              <w:rPr>
                <w:szCs w:val="18"/>
              </w:rPr>
            </w:pPr>
            <w:r>
              <w:rPr>
                <w:szCs w:val="18"/>
              </w:rPr>
              <w:t>March 2023</w:t>
            </w:r>
          </w:p>
        </w:tc>
        <w:tc>
          <w:tcPr>
            <w:tcW w:w="1667" w:type="pct"/>
          </w:tcPr>
          <w:p w14:paraId="5E365A8A" w14:textId="303A5B45"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17</w:t>
            </w:r>
          </w:p>
        </w:tc>
        <w:tc>
          <w:tcPr>
            <w:tcW w:w="1667" w:type="pct"/>
          </w:tcPr>
          <w:p w14:paraId="663C3E3E" w14:textId="38E539AC"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13</w:t>
            </w:r>
          </w:p>
        </w:tc>
      </w:tr>
      <w:tr w:rsidR="009633E8" w:rsidRPr="006A40AE" w14:paraId="69439A7A"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79015F74" w14:textId="20EC94EB" w:rsidR="009633E8" w:rsidRDefault="009633E8" w:rsidP="009328CE">
            <w:pPr>
              <w:pStyle w:val="TableBodyText"/>
              <w:rPr>
                <w:szCs w:val="18"/>
              </w:rPr>
            </w:pPr>
            <w:r>
              <w:rPr>
                <w:szCs w:val="18"/>
              </w:rPr>
              <w:t>April 2023</w:t>
            </w:r>
          </w:p>
        </w:tc>
        <w:tc>
          <w:tcPr>
            <w:tcW w:w="1667" w:type="pct"/>
          </w:tcPr>
          <w:p w14:paraId="44B7DED3" w14:textId="076F6B58"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25</w:t>
            </w:r>
          </w:p>
        </w:tc>
        <w:tc>
          <w:tcPr>
            <w:tcW w:w="1667" w:type="pct"/>
          </w:tcPr>
          <w:p w14:paraId="5CEC1DE4" w14:textId="38D0FFAA"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16</w:t>
            </w:r>
          </w:p>
        </w:tc>
      </w:tr>
      <w:tr w:rsidR="009633E8" w:rsidRPr="006A40AE" w14:paraId="5FCA1DE5"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750D9083" w14:textId="72187038" w:rsidR="009633E8" w:rsidRDefault="009633E8" w:rsidP="009328CE">
            <w:pPr>
              <w:pStyle w:val="TableBodyText"/>
              <w:rPr>
                <w:szCs w:val="18"/>
              </w:rPr>
            </w:pPr>
            <w:r>
              <w:rPr>
                <w:szCs w:val="18"/>
              </w:rPr>
              <w:t>May 2023</w:t>
            </w:r>
          </w:p>
        </w:tc>
        <w:tc>
          <w:tcPr>
            <w:tcW w:w="1667" w:type="pct"/>
          </w:tcPr>
          <w:p w14:paraId="246DE714" w14:textId="4AB0FDDF"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34</w:t>
            </w:r>
          </w:p>
        </w:tc>
        <w:tc>
          <w:tcPr>
            <w:tcW w:w="1667" w:type="pct"/>
          </w:tcPr>
          <w:p w14:paraId="2746BCEA" w14:textId="6A7DC541"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23</w:t>
            </w:r>
          </w:p>
        </w:tc>
      </w:tr>
      <w:tr w:rsidR="009633E8" w:rsidRPr="006A40AE" w14:paraId="6FA9C8A4" w14:textId="77777777" w:rsidTr="0067614A">
        <w:tc>
          <w:tcPr>
            <w:cnfStyle w:val="001000000000" w:firstRow="0" w:lastRow="0" w:firstColumn="1" w:lastColumn="0" w:oddVBand="0" w:evenVBand="0" w:oddHBand="0" w:evenHBand="0" w:firstRowFirstColumn="0" w:firstRowLastColumn="0" w:lastRowFirstColumn="0" w:lastRowLastColumn="0"/>
            <w:tcW w:w="1667" w:type="pct"/>
          </w:tcPr>
          <w:p w14:paraId="48AE6264" w14:textId="6313877B" w:rsidR="009633E8" w:rsidRDefault="009633E8" w:rsidP="009328CE">
            <w:pPr>
              <w:pStyle w:val="TableBodyText"/>
              <w:rPr>
                <w:szCs w:val="18"/>
              </w:rPr>
            </w:pPr>
            <w:r>
              <w:rPr>
                <w:szCs w:val="18"/>
              </w:rPr>
              <w:t>June 2023</w:t>
            </w:r>
          </w:p>
        </w:tc>
        <w:tc>
          <w:tcPr>
            <w:tcW w:w="1667" w:type="pct"/>
          </w:tcPr>
          <w:p w14:paraId="65017E8D" w14:textId="09088387"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75</w:t>
            </w:r>
          </w:p>
        </w:tc>
        <w:tc>
          <w:tcPr>
            <w:tcW w:w="1667" w:type="pct"/>
          </w:tcPr>
          <w:p w14:paraId="0560DA77" w14:textId="75D41C5E" w:rsidR="009633E8" w:rsidRDefault="009633E8" w:rsidP="009328CE">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44</w:t>
            </w:r>
          </w:p>
        </w:tc>
      </w:tr>
    </w:tbl>
    <w:p w14:paraId="44189C51" w14:textId="1457CE56" w:rsidR="000C7D38" w:rsidRDefault="000C7D38" w:rsidP="008D399F">
      <w:pPr>
        <w:pStyle w:val="Caption"/>
      </w:pPr>
      <w:r w:rsidRPr="00350C18">
        <w:t>Figure 3:</w:t>
      </w:r>
      <w:r w:rsidR="008D399F" w:rsidRPr="00350C18">
        <w:tab/>
      </w:r>
      <w:r w:rsidRPr="00350C18">
        <w:t>Long-term inflow to Melbourne’s major harvesting storages (Thomson, Upper Yarra, Maroondah &amp; O’Shannassy reservoirs)</w:t>
      </w:r>
    </w:p>
    <w:p w14:paraId="1DCCE965" w14:textId="1C5D20F7" w:rsidR="003A01A1" w:rsidRPr="003A01A1" w:rsidRDefault="003A01A1" w:rsidP="003A01A1">
      <w:r>
        <w:rPr>
          <w:noProof/>
        </w:rPr>
        <w:drawing>
          <wp:inline distT="0" distB="0" distL="0" distR="0" wp14:anchorId="3BC66DFC" wp14:editId="36D8DDAE">
            <wp:extent cx="6552000" cy="2060327"/>
            <wp:effectExtent l="0" t="0" r="0" b="0"/>
            <wp:docPr id="1665192737" name="Picture 3" descr="A graph showing the long-term inflow to Melbourne's major harvesting storages (Thomson, Upper Yarra, Maroondah and O'Shannassy reservoirs) for periods from 1913/14 to 2022/23. It shows the 2022/23 total inflow to Melbourne’s four major harvesting storages (Thomson, Upper Yarra, Maroondah and O’Shannassy) of 643 billion litres compared to the last 30-year average of 483 billion litres per year, the long-term annual average of 613 billion litres for the pre-Millennium Drought period (1913/14 to 1996/97) and the 1997/98 to 2020/21 average of 441 billion litres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92737" name="Picture 3" descr="A graph showing the long-term inflow to Melbourne's major harvesting storages (Thomson, Upper Yarra, Maroondah and O'Shannassy reservoirs) for periods from 1913/14 to 2022/23. It shows the 2022/23 total inflow to Melbourne’s four major harvesting storages (Thomson, Upper Yarra, Maroondah and O’Shannassy) of 643 billion litres compared to the last 30-year average of 483 billion litres per year, the long-term annual average of 613 billion litres for the pre-Millennium Drought period (1913/14 to 1996/97) and the 1997/98 to 2020/21 average of 441 billion litres per year."/>
                    <pic:cNvPicPr/>
                  </pic:nvPicPr>
                  <pic:blipFill>
                    <a:blip r:embed="rId30">
                      <a:extLst>
                        <a:ext uri="{28A0092B-C50C-407E-A947-70E740481C1C}">
                          <a14:useLocalDpi xmlns:a14="http://schemas.microsoft.com/office/drawing/2010/main" val="0"/>
                        </a:ext>
                      </a:extLst>
                    </a:blip>
                    <a:stretch>
                      <a:fillRect/>
                    </a:stretch>
                  </pic:blipFill>
                  <pic:spPr>
                    <a:xfrm>
                      <a:off x="0" y="0"/>
                      <a:ext cx="6552000" cy="2060327"/>
                    </a:xfrm>
                    <a:prstGeom prst="rect">
                      <a:avLst/>
                    </a:prstGeom>
                  </pic:spPr>
                </pic:pic>
              </a:graphicData>
            </a:graphic>
          </wp:inline>
        </w:drawing>
      </w:r>
    </w:p>
    <w:p w14:paraId="369254F3" w14:textId="7AE22554" w:rsidR="000C7D38" w:rsidRDefault="000C7D38" w:rsidP="008D399F">
      <w:pPr>
        <w:pStyle w:val="Caption"/>
      </w:pPr>
      <w:r w:rsidRPr="00CD7F59">
        <w:t>Figure 4: Melbourne water storage</w:t>
      </w:r>
    </w:p>
    <w:p w14:paraId="26D1C2A6" w14:textId="5F348C1B" w:rsidR="000C7D38" w:rsidRDefault="00FF6935" w:rsidP="00BF357C">
      <w:r>
        <w:rPr>
          <w:noProof/>
        </w:rPr>
        <w:drawing>
          <wp:inline distT="0" distB="0" distL="0" distR="0" wp14:anchorId="656ED399" wp14:editId="4DA16477">
            <wp:extent cx="6300000" cy="2535291"/>
            <wp:effectExtent l="0" t="0" r="0" b="0"/>
            <wp:docPr id="1628253074" name="Picture 4" descr="A chart of Melbourne Water storage volumes from December 1996 through to December 2022. The chart reveals a starting volume of 95.1% in December 1996 followed by a steady decrease hitting its lowest level of 25.6% in 2009 before steadily climbing to approximately 80% in January 2013. Water volumes declined to 49.6% in 2018 but have since increased, reaching 98.4% in November 2022. The level as at 31 December 2022 i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53074" name="Picture 4" descr="A chart of Melbourne Water storage volumes from December 1996 through to December 2022. The chart reveals a starting volume of 95.1% in December 1996 followed by a steady decrease hitting its lowest level of 25.6% in 2009 before steadily climbing to approximately 80% in January 2013. Water volumes declined to 49.6% in 2018 but have since increased, reaching 98.4% in November 2022. The level as at 31 December 2022 is 97%."/>
                    <pic:cNvPicPr/>
                  </pic:nvPicPr>
                  <pic:blipFill>
                    <a:blip r:embed="rId31">
                      <a:extLst>
                        <a:ext uri="{28A0092B-C50C-407E-A947-70E740481C1C}">
                          <a14:useLocalDpi xmlns:a14="http://schemas.microsoft.com/office/drawing/2010/main" val="0"/>
                        </a:ext>
                      </a:extLst>
                    </a:blip>
                    <a:stretch>
                      <a:fillRect/>
                    </a:stretch>
                  </pic:blipFill>
                  <pic:spPr>
                    <a:xfrm>
                      <a:off x="0" y="0"/>
                      <a:ext cx="6300000" cy="2535291"/>
                    </a:xfrm>
                    <a:prstGeom prst="rect">
                      <a:avLst/>
                    </a:prstGeom>
                  </pic:spPr>
                </pic:pic>
              </a:graphicData>
            </a:graphic>
          </wp:inline>
        </w:drawing>
      </w:r>
    </w:p>
    <w:p w14:paraId="58252203" w14:textId="50572CD5" w:rsidR="000C7D38" w:rsidRPr="00591C13" w:rsidRDefault="000C7D38" w:rsidP="0091635D">
      <w:pPr>
        <w:pStyle w:val="Heading3"/>
      </w:pPr>
      <w:bookmarkStart w:id="60" w:name="_Toc151587621"/>
      <w:r w:rsidRPr="00591C13">
        <w:t>Water from the Victorian Desalination Plant</w:t>
      </w:r>
      <w:bookmarkEnd w:id="60"/>
    </w:p>
    <w:p w14:paraId="6494B562" w14:textId="77777777" w:rsidR="000C7D38" w:rsidRPr="00591C13" w:rsidRDefault="000C7D38" w:rsidP="000C7D38">
      <w:pPr>
        <w:pStyle w:val="BodyText"/>
      </w:pPr>
      <w:r w:rsidRPr="008F1116">
        <w:t>F</w:t>
      </w:r>
      <w:r w:rsidRPr="00591C13">
        <w:t>or 2022-23, 15 billion litres were ordered from the Victorian Desalination Plant (VDP), with 4.2 billion litres delivered. Based on the high storage levels, projected weather patterns, including a third consecutive La Niña event, water demand and the resultant risk of potential overflows from storages at the time, the Victorian Government accepted Melbourne Water’s advice to cease the remainder of the 2022-23 desalination order in September 2022.</w:t>
      </w:r>
    </w:p>
    <w:p w14:paraId="37FF5741" w14:textId="77777777" w:rsidR="000C7D38" w:rsidRPr="00591C13" w:rsidRDefault="000C7D38" w:rsidP="000C7D38">
      <w:pPr>
        <w:pStyle w:val="BodyText"/>
      </w:pPr>
      <w:r w:rsidRPr="008F1116">
        <w:t>F</w:t>
      </w:r>
      <w:r w:rsidRPr="00591C13">
        <w:t>ollowing above-average rainfall, and based on greater Melbourne’s continuing high storage levels, projected weather patterns, and demand, the government announced in April 2023 that there was no requirement for a desalination order for the 2023-24 period.</w:t>
      </w:r>
    </w:p>
    <w:p w14:paraId="2F9327E7" w14:textId="60DEA28A" w:rsidR="000C7D38" w:rsidRPr="00591C13" w:rsidRDefault="000C7D38" w:rsidP="000C7D38">
      <w:pPr>
        <w:pStyle w:val="BodyText"/>
      </w:pPr>
      <w:r w:rsidRPr="008F1116">
        <w:t>S</w:t>
      </w:r>
      <w:r w:rsidRPr="00591C13">
        <w:t xml:space="preserve">ince 2017, 455 billion litres of water have been supplied from the </w:t>
      </w:r>
      <w:r w:rsidR="00EC39A9" w:rsidRPr="00591C13">
        <w:t>Victorian Desalination Plant</w:t>
      </w:r>
      <w:r w:rsidRPr="00591C13">
        <w:t>. Without regular desalination orders, Victoria would</w:t>
      </w:r>
      <w:r w:rsidR="008F1116">
        <w:t xml:space="preserve"> </w:t>
      </w:r>
      <w:r w:rsidRPr="008F1116">
        <w:t>n</w:t>
      </w:r>
      <w:r w:rsidRPr="00591C13">
        <w:t>ot be able to meet the growth in demand over the longer term. In a severe drought, storage levels can drop by 20 per cent in a year, which is why Victoria’s water supply must be responsibly managed to avoid challenging water restrictions like those in place during the Millennium Drought.</w:t>
      </w:r>
    </w:p>
    <w:p w14:paraId="1AC3680D" w14:textId="3FC50619" w:rsidR="000C7D38" w:rsidRPr="00591C13" w:rsidRDefault="000C7D38" w:rsidP="000C7D38">
      <w:pPr>
        <w:pStyle w:val="BodyText"/>
      </w:pPr>
      <w:r w:rsidRPr="008F1116">
        <w:t>T</w:t>
      </w:r>
      <w:r w:rsidRPr="00591C13">
        <w:t xml:space="preserve">he </w:t>
      </w:r>
      <w:r w:rsidR="00EC39A9" w:rsidRPr="00591C13">
        <w:t xml:space="preserve">Victorian Desalination Plant </w:t>
      </w:r>
      <w:r w:rsidRPr="00591C13">
        <w:t>provides a critical element of operational flexibility during significant events, such as storms or bushfires, when parts of the system may be taken offline to manage water quality</w:t>
      </w:r>
      <w:r w:rsidR="008F1116">
        <w:t xml:space="preserve"> </w:t>
      </w:r>
      <w:r w:rsidRPr="008F1116">
        <w:t>a</w:t>
      </w:r>
      <w:r w:rsidRPr="00591C13">
        <w:t>nd protect the delivery of essential services. Despite the wet year of 2022-23, changes in population growth and climate mean desalinated water is part of the long-term strategy to help prepare the water supply system for future dry periods and increased demand.</w:t>
      </w:r>
    </w:p>
    <w:p w14:paraId="557B8C9E" w14:textId="77777777" w:rsidR="000C7D38" w:rsidRPr="00591C13" w:rsidRDefault="000C7D38" w:rsidP="0091635D">
      <w:pPr>
        <w:pStyle w:val="Heading3"/>
      </w:pPr>
      <w:bookmarkStart w:id="61" w:name="_Toc151587622"/>
      <w:r w:rsidRPr="008F1116">
        <w:t>S</w:t>
      </w:r>
      <w:r w:rsidRPr="00591C13">
        <w:t>upplying our customers</w:t>
      </w:r>
      <w:bookmarkEnd w:id="61"/>
    </w:p>
    <w:p w14:paraId="7FCE77B0" w14:textId="77777777" w:rsidR="000C7D38" w:rsidRPr="00591C13" w:rsidRDefault="000C7D38" w:rsidP="000C7D38">
      <w:pPr>
        <w:pStyle w:val="BodyText"/>
      </w:pPr>
      <w:r w:rsidRPr="008F1116">
        <w:t>M</w:t>
      </w:r>
      <w:r w:rsidRPr="00591C13">
        <w:t>elbourne Water supplied 453 billion litres of water in 2022- 23, which is one per cent more than the previous year, to meet customer demand for water.</w:t>
      </w:r>
    </w:p>
    <w:p w14:paraId="2ED2A987" w14:textId="3B5FD393" w:rsidR="000C7D38" w:rsidRPr="00591C13" w:rsidRDefault="000C7D38" w:rsidP="0091635D">
      <w:pPr>
        <w:pStyle w:val="Heading3"/>
      </w:pPr>
      <w:bookmarkStart w:id="62" w:name="_Toc151587623"/>
      <w:r w:rsidRPr="008F1116">
        <w:t>W</w:t>
      </w:r>
      <w:r w:rsidRPr="00591C13">
        <w:t>ater consumption</w:t>
      </w:r>
      <w:bookmarkEnd w:id="62"/>
    </w:p>
    <w:p w14:paraId="3E683B05" w14:textId="32670832" w:rsidR="000C7D38" w:rsidRPr="00591C13" w:rsidRDefault="000C7D38" w:rsidP="000C7D38">
      <w:pPr>
        <w:pStyle w:val="BodyText"/>
      </w:pPr>
      <w:r w:rsidRPr="008F1116">
        <w:t>D</w:t>
      </w:r>
      <w:r w:rsidRPr="00591C13">
        <w:t xml:space="preserve">espite the high rainfall, permanent water saving rules still apply across Victoria to ensure we use water wisely. Melbourne's residential water use in </w:t>
      </w:r>
      <w:r w:rsidRPr="008921B4">
        <w:t>2022-23 was 160</w:t>
      </w:r>
      <w:r w:rsidR="008921B4">
        <w:rPr>
          <w:rStyle w:val="FootnoteReference"/>
        </w:rPr>
        <w:footnoteReference w:id="3"/>
      </w:r>
      <w:r w:rsidRPr="008921B4">
        <w:t xml:space="preserve"> litres per</w:t>
      </w:r>
      <w:r w:rsidRPr="00591C13">
        <w:t xml:space="preserve"> person per day which is 10 litres more than the Victorian Government’s new target of 150 litres.</w:t>
      </w:r>
    </w:p>
    <w:p w14:paraId="3FACF420" w14:textId="77777777" w:rsidR="000C7D38" w:rsidRDefault="000C7D38" w:rsidP="000C7D38">
      <w:pPr>
        <w:pStyle w:val="BodyText"/>
      </w:pPr>
      <w:r w:rsidRPr="008F1116">
        <w:t>T</w:t>
      </w:r>
      <w:r w:rsidRPr="00591C13">
        <w:t>his usage six litres less than last year's consumption and two litres less than the five-year average. Melburnians averaged use of 1.2 billion litres of water per day this year – equal to the last five-year average. This is despite growth in population over the five-year period. While water consumption has been generally increasing over the past 10 years, it is seven per cent lower than in the 1990s.</w:t>
      </w:r>
    </w:p>
    <w:p w14:paraId="691E4A23" w14:textId="417248C2" w:rsidR="000C7D38" w:rsidRDefault="000C7D38" w:rsidP="0091635D">
      <w:pPr>
        <w:pStyle w:val="Caption"/>
      </w:pPr>
      <w:r w:rsidRPr="00E306DA">
        <w:t>Figure 5: 2022-23 retail water consumption</w:t>
      </w:r>
    </w:p>
    <w:p w14:paraId="4760C21A" w14:textId="1F081560" w:rsidR="00005022" w:rsidRPr="006A1C5A" w:rsidRDefault="0067614A" w:rsidP="006A1C5A">
      <w:r>
        <w:rPr>
          <w:noProof/>
        </w:rPr>
        <w:drawing>
          <wp:inline distT="0" distB="0" distL="0" distR="0" wp14:anchorId="6D56BA13" wp14:editId="34FADB0B">
            <wp:extent cx="2224856" cy="3066034"/>
            <wp:effectExtent l="0" t="0" r="0" b="1270"/>
            <wp:docPr id="2108984780" name="Picture 5" descr="A graph showing retail water consumption for the year 2022-23.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84780" name="Picture 5" descr="A graph showing retail water consumption for the year 2022-23. See data table below."/>
                    <pic:cNvPicPr/>
                  </pic:nvPicPr>
                  <pic:blipFill>
                    <a:blip r:embed="rId32">
                      <a:extLst>
                        <a:ext uri="{28A0092B-C50C-407E-A947-70E740481C1C}">
                          <a14:useLocalDpi xmlns:a14="http://schemas.microsoft.com/office/drawing/2010/main" val="0"/>
                        </a:ext>
                      </a:extLst>
                    </a:blip>
                    <a:stretch>
                      <a:fillRect/>
                    </a:stretch>
                  </pic:blipFill>
                  <pic:spPr>
                    <a:xfrm>
                      <a:off x="0" y="0"/>
                      <a:ext cx="2224856" cy="3066034"/>
                    </a:xfrm>
                    <a:prstGeom prst="rect">
                      <a:avLst/>
                    </a:prstGeom>
                  </pic:spPr>
                </pic:pic>
              </a:graphicData>
            </a:graphic>
          </wp:inline>
        </w:drawing>
      </w:r>
    </w:p>
    <w:tbl>
      <w:tblPr>
        <w:tblStyle w:val="TableFinancial"/>
        <w:tblW w:w="0" w:type="auto"/>
        <w:tblLook w:val="04A0" w:firstRow="1" w:lastRow="0" w:firstColumn="1" w:lastColumn="0" w:noHBand="0" w:noVBand="1"/>
      </w:tblPr>
      <w:tblGrid>
        <w:gridCol w:w="3214"/>
        <w:gridCol w:w="3214"/>
        <w:gridCol w:w="3214"/>
      </w:tblGrid>
      <w:tr w:rsidR="0091635D" w:rsidRPr="00855797" w14:paraId="72DBD630" w14:textId="77777777" w:rsidTr="008557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14" w:type="dxa"/>
          </w:tcPr>
          <w:p w14:paraId="77C79890" w14:textId="51AD7B14" w:rsidR="0091635D" w:rsidRPr="00855797" w:rsidRDefault="0091635D" w:rsidP="0067614A">
            <w:pPr>
              <w:pStyle w:val="TableBodyText"/>
              <w:spacing w:before="30" w:after="30"/>
            </w:pPr>
            <w:bookmarkStart w:id="63" w:name="ColumnTitle_4"/>
            <w:r w:rsidRPr="00855797">
              <w:t>Area</w:t>
            </w:r>
          </w:p>
        </w:tc>
        <w:tc>
          <w:tcPr>
            <w:tcW w:w="3214" w:type="dxa"/>
          </w:tcPr>
          <w:p w14:paraId="3F34BAD5" w14:textId="68F0D534" w:rsidR="0091635D" w:rsidRPr="00855797" w:rsidRDefault="0091635D" w:rsidP="0067614A">
            <w:pPr>
              <w:pStyle w:val="TableBodyText"/>
              <w:spacing w:before="30" w:after="30"/>
              <w:cnfStyle w:val="100000000000" w:firstRow="1" w:lastRow="0" w:firstColumn="0" w:lastColumn="0" w:oddVBand="0" w:evenVBand="0" w:oddHBand="0" w:evenHBand="0" w:firstRowFirstColumn="0" w:firstRowLastColumn="0" w:lastRowFirstColumn="0" w:lastRowLastColumn="0"/>
            </w:pPr>
            <w:r w:rsidRPr="00855797">
              <w:t>2022-23 Retail water consumption (litres)</w:t>
            </w:r>
          </w:p>
        </w:tc>
        <w:tc>
          <w:tcPr>
            <w:tcW w:w="3214" w:type="dxa"/>
          </w:tcPr>
          <w:p w14:paraId="64F05438" w14:textId="1AAC2C6D" w:rsidR="0091635D" w:rsidRPr="00855797" w:rsidRDefault="0091635D" w:rsidP="0067614A">
            <w:pPr>
              <w:pStyle w:val="TableBodyText"/>
              <w:spacing w:before="30" w:after="30"/>
              <w:cnfStyle w:val="100000000000" w:firstRow="1" w:lastRow="0" w:firstColumn="0" w:lastColumn="0" w:oddVBand="0" w:evenVBand="0" w:oddHBand="0" w:evenHBand="0" w:firstRowFirstColumn="0" w:firstRowLastColumn="0" w:lastRowFirstColumn="0" w:lastRowLastColumn="0"/>
            </w:pPr>
            <w:r w:rsidRPr="00855797">
              <w:t>2022-23 Retail water consumption (percentage)</w:t>
            </w:r>
          </w:p>
        </w:tc>
      </w:tr>
      <w:bookmarkEnd w:id="63"/>
      <w:tr w:rsidR="0091635D" w:rsidRPr="00855797" w14:paraId="6E48A959"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76B4D437" w14:textId="1D0C0689" w:rsidR="0091635D" w:rsidRPr="00855797" w:rsidRDefault="0091635D" w:rsidP="0067614A">
            <w:pPr>
              <w:pStyle w:val="TableBodyText"/>
              <w:spacing w:before="30" w:after="30"/>
            </w:pPr>
            <w:r w:rsidRPr="00855797">
              <w:t>South East Water</w:t>
            </w:r>
          </w:p>
        </w:tc>
        <w:tc>
          <w:tcPr>
            <w:tcW w:w="3214" w:type="dxa"/>
          </w:tcPr>
          <w:p w14:paraId="123E27A9" w14:textId="252DF477"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160.6 billion litres</w:t>
            </w:r>
          </w:p>
        </w:tc>
        <w:tc>
          <w:tcPr>
            <w:tcW w:w="3214" w:type="dxa"/>
          </w:tcPr>
          <w:p w14:paraId="75844499" w14:textId="2972BA64"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35.</w:t>
            </w:r>
            <w:r w:rsidR="003958E7">
              <w:t>5</w:t>
            </w:r>
            <w:r w:rsidRPr="00855797">
              <w:t>%</w:t>
            </w:r>
          </w:p>
        </w:tc>
      </w:tr>
      <w:tr w:rsidR="0091635D" w:rsidRPr="00855797" w14:paraId="641684D3"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7495C0A0" w14:textId="1C5D85A9" w:rsidR="0091635D" w:rsidRPr="00855797" w:rsidRDefault="0091635D" w:rsidP="0067614A">
            <w:pPr>
              <w:pStyle w:val="TableBodyText"/>
              <w:spacing w:before="30" w:after="30"/>
            </w:pPr>
            <w:r w:rsidRPr="00855797">
              <w:t>Yarra Valley Water</w:t>
            </w:r>
          </w:p>
        </w:tc>
        <w:tc>
          <w:tcPr>
            <w:tcW w:w="3214" w:type="dxa"/>
          </w:tcPr>
          <w:p w14:paraId="300BBFB9" w14:textId="2FE2AD75"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159.3 billion litres</w:t>
            </w:r>
          </w:p>
        </w:tc>
        <w:tc>
          <w:tcPr>
            <w:tcW w:w="3214" w:type="dxa"/>
          </w:tcPr>
          <w:p w14:paraId="4DC6F0F3" w14:textId="44DEF7FA"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35.2%</w:t>
            </w:r>
          </w:p>
        </w:tc>
      </w:tr>
      <w:tr w:rsidR="0091635D" w:rsidRPr="00855797" w14:paraId="54063741"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29EE82CF" w14:textId="33179441" w:rsidR="0091635D" w:rsidRPr="00855797" w:rsidRDefault="0091635D" w:rsidP="0067614A">
            <w:pPr>
              <w:pStyle w:val="TableBodyText"/>
              <w:spacing w:before="30" w:after="30"/>
            </w:pPr>
            <w:r w:rsidRPr="00855797">
              <w:t>Greater Western Water</w:t>
            </w:r>
          </w:p>
        </w:tc>
        <w:tc>
          <w:tcPr>
            <w:tcW w:w="3214" w:type="dxa"/>
          </w:tcPr>
          <w:p w14:paraId="3E1CF719" w14:textId="5C4189B7"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127.6 billion litres</w:t>
            </w:r>
          </w:p>
        </w:tc>
        <w:tc>
          <w:tcPr>
            <w:tcW w:w="3214" w:type="dxa"/>
          </w:tcPr>
          <w:p w14:paraId="784040E3" w14:textId="7E26167E"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28.2%</w:t>
            </w:r>
          </w:p>
        </w:tc>
      </w:tr>
      <w:tr w:rsidR="0091635D" w:rsidRPr="00855797" w14:paraId="1D554F83"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27285BDD" w14:textId="0A4BC7F0" w:rsidR="0091635D" w:rsidRPr="00855797" w:rsidRDefault="0091635D" w:rsidP="0067614A">
            <w:pPr>
              <w:pStyle w:val="TableBodyText"/>
              <w:spacing w:before="30" w:after="30"/>
            </w:pPr>
            <w:r w:rsidRPr="00855797">
              <w:t>Gippsland Water</w:t>
            </w:r>
          </w:p>
        </w:tc>
        <w:tc>
          <w:tcPr>
            <w:tcW w:w="3214" w:type="dxa"/>
          </w:tcPr>
          <w:p w14:paraId="5258FBCF" w14:textId="0B3CE82C"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7C4B09">
              <w:t>3.</w:t>
            </w:r>
            <w:r w:rsidR="006A1C5A" w:rsidRPr="007C4B09">
              <w:t>8</w:t>
            </w:r>
            <w:r w:rsidRPr="007C4B09">
              <w:t xml:space="preserve"> billio</w:t>
            </w:r>
            <w:r w:rsidRPr="00855797">
              <w:t>n litres</w:t>
            </w:r>
          </w:p>
        </w:tc>
        <w:tc>
          <w:tcPr>
            <w:tcW w:w="3214" w:type="dxa"/>
          </w:tcPr>
          <w:p w14:paraId="3AC11BD3" w14:textId="53AAFC76"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0.8%</w:t>
            </w:r>
          </w:p>
        </w:tc>
      </w:tr>
      <w:tr w:rsidR="0091635D" w:rsidRPr="00855797" w14:paraId="7941F6CE"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33A425EC" w14:textId="4E9A7472" w:rsidR="0091635D" w:rsidRPr="00855797" w:rsidRDefault="0091635D" w:rsidP="0067614A">
            <w:pPr>
              <w:pStyle w:val="TableBodyText"/>
              <w:spacing w:before="30" w:after="30"/>
            </w:pPr>
            <w:r w:rsidRPr="00855797">
              <w:t>Barwon Water</w:t>
            </w:r>
          </w:p>
        </w:tc>
        <w:tc>
          <w:tcPr>
            <w:tcW w:w="3214" w:type="dxa"/>
          </w:tcPr>
          <w:p w14:paraId="3B4F8C54" w14:textId="0EB5DC53"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0.4 billion litres</w:t>
            </w:r>
          </w:p>
        </w:tc>
        <w:tc>
          <w:tcPr>
            <w:tcW w:w="3214" w:type="dxa"/>
          </w:tcPr>
          <w:p w14:paraId="75C748D4" w14:textId="021D0033"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0.1%</w:t>
            </w:r>
          </w:p>
        </w:tc>
      </w:tr>
      <w:tr w:rsidR="0091635D" w:rsidRPr="00855797" w14:paraId="481143E8"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5AE9255A" w14:textId="2BEA0DA1" w:rsidR="0091635D" w:rsidRPr="00855797" w:rsidRDefault="0091635D" w:rsidP="0067614A">
            <w:pPr>
              <w:pStyle w:val="TableBodyText"/>
              <w:spacing w:before="30" w:after="30"/>
            </w:pPr>
            <w:r w:rsidRPr="00855797">
              <w:t>South Gippsland</w:t>
            </w:r>
          </w:p>
        </w:tc>
        <w:tc>
          <w:tcPr>
            <w:tcW w:w="3214" w:type="dxa"/>
          </w:tcPr>
          <w:p w14:paraId="3D4AE4AF" w14:textId="24F081E1"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0.9 billion litres</w:t>
            </w:r>
          </w:p>
        </w:tc>
        <w:tc>
          <w:tcPr>
            <w:tcW w:w="3214" w:type="dxa"/>
          </w:tcPr>
          <w:p w14:paraId="7D33D221" w14:textId="1B5F32AB"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0.2%</w:t>
            </w:r>
          </w:p>
        </w:tc>
      </w:tr>
      <w:tr w:rsidR="0091635D" w:rsidRPr="00855797" w14:paraId="6C44007B" w14:textId="77777777" w:rsidTr="00855797">
        <w:tc>
          <w:tcPr>
            <w:cnfStyle w:val="001000000000" w:firstRow="0" w:lastRow="0" w:firstColumn="1" w:lastColumn="0" w:oddVBand="0" w:evenVBand="0" w:oddHBand="0" w:evenHBand="0" w:firstRowFirstColumn="0" w:firstRowLastColumn="0" w:lastRowFirstColumn="0" w:lastRowLastColumn="0"/>
            <w:tcW w:w="3214" w:type="dxa"/>
          </w:tcPr>
          <w:p w14:paraId="4F3AD73D" w14:textId="2532A195" w:rsidR="0091635D" w:rsidRPr="00855797" w:rsidRDefault="0091635D" w:rsidP="0067614A">
            <w:pPr>
              <w:pStyle w:val="TableBodyText"/>
              <w:spacing w:before="30" w:after="30"/>
            </w:pPr>
            <w:r w:rsidRPr="00855797">
              <w:t>Westernport Water</w:t>
            </w:r>
          </w:p>
        </w:tc>
        <w:tc>
          <w:tcPr>
            <w:tcW w:w="3214" w:type="dxa"/>
          </w:tcPr>
          <w:p w14:paraId="1F601B53" w14:textId="0BA55517"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0.3 billion litres</w:t>
            </w:r>
          </w:p>
        </w:tc>
        <w:tc>
          <w:tcPr>
            <w:tcW w:w="3214" w:type="dxa"/>
          </w:tcPr>
          <w:p w14:paraId="450502AA" w14:textId="2C42A2FB" w:rsidR="0091635D" w:rsidRPr="00855797" w:rsidRDefault="0091635D" w:rsidP="0067614A">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855797">
              <w:t>0.1%</w:t>
            </w:r>
          </w:p>
        </w:tc>
      </w:tr>
    </w:tbl>
    <w:p w14:paraId="6FA4BC2B" w14:textId="46AD56B6" w:rsidR="000C7D38" w:rsidRDefault="000C7D38" w:rsidP="007F222F">
      <w:pPr>
        <w:pStyle w:val="Caption"/>
      </w:pPr>
      <w:r w:rsidRPr="00A11133">
        <w:t>Figure 6: Average daily total water use for Melbourne including non-residential</w:t>
      </w:r>
    </w:p>
    <w:p w14:paraId="1DD3B655" w14:textId="33425A74" w:rsidR="000C7D38" w:rsidRPr="0067614A" w:rsidRDefault="0067614A" w:rsidP="0046713E">
      <w:r>
        <w:rPr>
          <w:noProof/>
        </w:rPr>
        <w:drawing>
          <wp:inline distT="0" distB="0" distL="0" distR="0" wp14:anchorId="5F7B6C06" wp14:editId="3E7784D0">
            <wp:extent cx="6156000" cy="1984585"/>
            <wp:effectExtent l="0" t="0" r="0" b="0"/>
            <wp:docPr id="56815436" name="Picture 6" descr="A graph showing the average daily total water use for Melbourne including non-residential.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15436" name="Picture 6" descr="A graph showing the average daily total water use for Melbourne including non-residential. See data table below."/>
                    <pic:cNvPicPr/>
                  </pic:nvPicPr>
                  <pic:blipFill>
                    <a:blip r:embed="rId33">
                      <a:extLst>
                        <a:ext uri="{28A0092B-C50C-407E-A947-70E740481C1C}">
                          <a14:useLocalDpi xmlns:a14="http://schemas.microsoft.com/office/drawing/2010/main" val="0"/>
                        </a:ext>
                      </a:extLst>
                    </a:blip>
                    <a:stretch>
                      <a:fillRect/>
                    </a:stretch>
                  </pic:blipFill>
                  <pic:spPr>
                    <a:xfrm>
                      <a:off x="0" y="0"/>
                      <a:ext cx="6156000" cy="1984585"/>
                    </a:xfrm>
                    <a:prstGeom prst="rect">
                      <a:avLst/>
                    </a:prstGeom>
                  </pic:spPr>
                </pic:pic>
              </a:graphicData>
            </a:graphic>
          </wp:inline>
        </w:drawing>
      </w:r>
    </w:p>
    <w:tbl>
      <w:tblPr>
        <w:tblStyle w:val="TableFinancial"/>
        <w:tblW w:w="5000" w:type="pct"/>
        <w:tblLook w:val="04A0" w:firstRow="1" w:lastRow="0" w:firstColumn="1" w:lastColumn="0" w:noHBand="0" w:noVBand="1"/>
      </w:tblPr>
      <w:tblGrid>
        <w:gridCol w:w="4821"/>
        <w:gridCol w:w="4821"/>
      </w:tblGrid>
      <w:tr w:rsidR="007F222F" w14:paraId="3A0D989E" w14:textId="77777777" w:rsidTr="00FD65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0" w:type="pct"/>
          </w:tcPr>
          <w:p w14:paraId="6BEF6460" w14:textId="76D73AA9" w:rsidR="007F222F" w:rsidRPr="00137A62" w:rsidRDefault="007F222F" w:rsidP="007F222F">
            <w:pPr>
              <w:pStyle w:val="TableBodyText"/>
            </w:pPr>
            <w:bookmarkStart w:id="64" w:name="ColumnTitle_5"/>
            <w:r w:rsidRPr="00137A62">
              <w:t>Period</w:t>
            </w:r>
          </w:p>
        </w:tc>
        <w:tc>
          <w:tcPr>
            <w:tcW w:w="2500" w:type="pct"/>
          </w:tcPr>
          <w:p w14:paraId="59EABA4C" w14:textId="4269B0EE" w:rsidR="007F222F" w:rsidRDefault="007F222F" w:rsidP="007F222F">
            <w:pPr>
              <w:pStyle w:val="TableBodyText"/>
              <w:cnfStyle w:val="100000000000" w:firstRow="1" w:lastRow="0" w:firstColumn="0" w:lastColumn="0" w:oddVBand="0" w:evenVBand="0" w:oddHBand="0" w:evenHBand="0" w:firstRowFirstColumn="0" w:firstRowLastColumn="0" w:lastRowFirstColumn="0" w:lastRowLastColumn="0"/>
            </w:pPr>
            <w:r w:rsidRPr="00137A62">
              <w:t>Litres per day</w:t>
            </w:r>
          </w:p>
        </w:tc>
      </w:tr>
      <w:bookmarkEnd w:id="64"/>
      <w:tr w:rsidR="007F222F" w14:paraId="732BF5A7" w14:textId="77777777" w:rsidTr="00FD65A9">
        <w:tc>
          <w:tcPr>
            <w:cnfStyle w:val="001000000000" w:firstRow="0" w:lastRow="0" w:firstColumn="1" w:lastColumn="0" w:oddVBand="0" w:evenVBand="0" w:oddHBand="0" w:evenHBand="0" w:firstRowFirstColumn="0" w:firstRowLastColumn="0" w:lastRowFirstColumn="0" w:lastRowLastColumn="0"/>
            <w:tcW w:w="2500" w:type="pct"/>
          </w:tcPr>
          <w:p w14:paraId="36A4BB7E" w14:textId="3E160C47" w:rsidR="007F222F" w:rsidRDefault="007F222F" w:rsidP="007F222F">
            <w:pPr>
              <w:pStyle w:val="TableBodyText"/>
            </w:pPr>
            <w:r>
              <w:t>Average daily water use 202</w:t>
            </w:r>
            <w:r w:rsidR="00B90C01">
              <w:t>2/23</w:t>
            </w:r>
          </w:p>
        </w:tc>
        <w:tc>
          <w:tcPr>
            <w:tcW w:w="2500" w:type="pct"/>
          </w:tcPr>
          <w:p w14:paraId="68B99F4C" w14:textId="359253E1" w:rsidR="007F222F" w:rsidRDefault="007F222F" w:rsidP="007F222F">
            <w:pPr>
              <w:pStyle w:val="TableBodyText"/>
              <w:cnfStyle w:val="000000000000" w:firstRow="0" w:lastRow="0" w:firstColumn="0" w:lastColumn="0" w:oddVBand="0" w:evenVBand="0" w:oddHBand="0" w:evenHBand="0" w:firstRowFirstColumn="0" w:firstRowLastColumn="0" w:lastRowFirstColumn="0" w:lastRowLastColumn="0"/>
            </w:pPr>
            <w:r>
              <w:t>1.2 billion litres per day</w:t>
            </w:r>
          </w:p>
        </w:tc>
      </w:tr>
      <w:tr w:rsidR="007F222F" w14:paraId="55313404" w14:textId="77777777" w:rsidTr="00FD65A9">
        <w:tc>
          <w:tcPr>
            <w:cnfStyle w:val="001000000000" w:firstRow="0" w:lastRow="0" w:firstColumn="1" w:lastColumn="0" w:oddVBand="0" w:evenVBand="0" w:oddHBand="0" w:evenHBand="0" w:firstRowFirstColumn="0" w:firstRowLastColumn="0" w:lastRowFirstColumn="0" w:lastRowLastColumn="0"/>
            <w:tcW w:w="2500" w:type="pct"/>
          </w:tcPr>
          <w:p w14:paraId="787BEA0C" w14:textId="6876F378" w:rsidR="007F222F" w:rsidRDefault="007F222F" w:rsidP="007F222F">
            <w:pPr>
              <w:pStyle w:val="TableBodyText"/>
            </w:pPr>
            <w:r>
              <w:t>Average daily water use 2017</w:t>
            </w:r>
            <w:r w:rsidR="00B90C01">
              <w:t>/</w:t>
            </w:r>
            <w:r>
              <w:t>28 – 2021</w:t>
            </w:r>
            <w:r w:rsidR="00B90C01">
              <w:t>/</w:t>
            </w:r>
            <w:r>
              <w:t>22</w:t>
            </w:r>
          </w:p>
        </w:tc>
        <w:tc>
          <w:tcPr>
            <w:tcW w:w="2500" w:type="pct"/>
          </w:tcPr>
          <w:p w14:paraId="44CEBB3B" w14:textId="7B799DEF" w:rsidR="007F222F" w:rsidRDefault="007F222F" w:rsidP="007F222F">
            <w:pPr>
              <w:pStyle w:val="TableBodyText"/>
              <w:cnfStyle w:val="000000000000" w:firstRow="0" w:lastRow="0" w:firstColumn="0" w:lastColumn="0" w:oddVBand="0" w:evenVBand="0" w:oddHBand="0" w:evenHBand="0" w:firstRowFirstColumn="0" w:firstRowLastColumn="0" w:lastRowFirstColumn="0" w:lastRowLastColumn="0"/>
            </w:pPr>
            <w:r>
              <w:t>1.2 billion litres per day</w:t>
            </w:r>
          </w:p>
        </w:tc>
      </w:tr>
      <w:tr w:rsidR="007F222F" w14:paraId="3A736F53" w14:textId="77777777" w:rsidTr="00FD65A9">
        <w:tc>
          <w:tcPr>
            <w:cnfStyle w:val="001000000000" w:firstRow="0" w:lastRow="0" w:firstColumn="1" w:lastColumn="0" w:oddVBand="0" w:evenVBand="0" w:oddHBand="0" w:evenHBand="0" w:firstRowFirstColumn="0" w:firstRowLastColumn="0" w:lastRowFirstColumn="0" w:lastRowLastColumn="0"/>
            <w:tcW w:w="2500" w:type="pct"/>
          </w:tcPr>
          <w:p w14:paraId="0D9195F8" w14:textId="0BF3B0C7" w:rsidR="007F222F" w:rsidRDefault="007F222F" w:rsidP="007F222F">
            <w:pPr>
              <w:pStyle w:val="TableBodyText"/>
            </w:pPr>
            <w:r>
              <w:t>Average daily water use 1990</w:t>
            </w:r>
            <w:r w:rsidR="00B90C01">
              <w:t>/</w:t>
            </w:r>
            <w:r>
              <w:t>91 – 1998</w:t>
            </w:r>
            <w:r w:rsidR="00B90C01">
              <w:t>/</w:t>
            </w:r>
            <w:r>
              <w:t>99</w:t>
            </w:r>
          </w:p>
        </w:tc>
        <w:tc>
          <w:tcPr>
            <w:tcW w:w="2500" w:type="pct"/>
          </w:tcPr>
          <w:p w14:paraId="253309A9" w14:textId="1E3E9800" w:rsidR="007F222F" w:rsidRDefault="007F222F" w:rsidP="007F222F">
            <w:pPr>
              <w:pStyle w:val="TableBodyText"/>
              <w:cnfStyle w:val="000000000000" w:firstRow="0" w:lastRow="0" w:firstColumn="0" w:lastColumn="0" w:oddVBand="0" w:evenVBand="0" w:oddHBand="0" w:evenHBand="0" w:firstRowFirstColumn="0" w:firstRowLastColumn="0" w:lastRowFirstColumn="0" w:lastRowLastColumn="0"/>
            </w:pPr>
            <w:r>
              <w:t>1.3 billion litres per day</w:t>
            </w:r>
          </w:p>
        </w:tc>
      </w:tr>
    </w:tbl>
    <w:p w14:paraId="01581090" w14:textId="24451B1A" w:rsidR="000C7D38" w:rsidRDefault="000C7D38" w:rsidP="00005022">
      <w:pPr>
        <w:pStyle w:val="Caption"/>
      </w:pPr>
      <w:r w:rsidRPr="004D52CB">
        <w:t>Figure 7: Long-term total consumption including non-residential by financial year</w:t>
      </w:r>
    </w:p>
    <w:p w14:paraId="53CB043C" w14:textId="583BBF2E" w:rsidR="0067614A" w:rsidRDefault="0067614A" w:rsidP="0067614A">
      <w:r>
        <w:rPr>
          <w:noProof/>
        </w:rPr>
        <w:drawing>
          <wp:inline distT="0" distB="0" distL="0" distR="0" wp14:anchorId="072223F4" wp14:editId="2EDAF112">
            <wp:extent cx="6192000" cy="1810928"/>
            <wp:effectExtent l="0" t="0" r="0" b="0"/>
            <wp:docPr id="516458630" name="Picture 7" descr="A chart showing long term total consumption including non-residential by financial year for the period 1950/51 through to 2022/23. It shows an increase in consumption of 169 gigalitres in 1950/51 for a population of 1.32 million to 520 gigalitres in 1997/98 for a population of 3.25 million. Since then there has been a decline in consumption dropping back to 351 gigalitres in 2010/11 for a population of 4.05 million and then a gradual increase back to 453 gigalitres in 2022/23 for a population of 4.99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58630" name="Picture 7" descr="A chart showing long term total consumption including non-residential by financial year for the period 1950/51 through to 2022/23. It shows an increase in consumption of 169 gigalitres in 1950/51 for a population of 1.32 million to 520 gigalitres in 1997/98 for a population of 3.25 million. Since then there has been a decline in consumption dropping back to 351 gigalitres in 2010/11 for a population of 4.05 million and then a gradual increase back to 453 gigalitres in 2022/23 for a population of 4.99 million."/>
                    <pic:cNvPicPr/>
                  </pic:nvPicPr>
                  <pic:blipFill>
                    <a:blip r:embed="rId34">
                      <a:extLst>
                        <a:ext uri="{28A0092B-C50C-407E-A947-70E740481C1C}">
                          <a14:useLocalDpi xmlns:a14="http://schemas.microsoft.com/office/drawing/2010/main" val="0"/>
                        </a:ext>
                      </a:extLst>
                    </a:blip>
                    <a:stretch>
                      <a:fillRect/>
                    </a:stretch>
                  </pic:blipFill>
                  <pic:spPr>
                    <a:xfrm>
                      <a:off x="0" y="0"/>
                      <a:ext cx="6192000" cy="1810928"/>
                    </a:xfrm>
                    <a:prstGeom prst="rect">
                      <a:avLst/>
                    </a:prstGeom>
                  </pic:spPr>
                </pic:pic>
              </a:graphicData>
            </a:graphic>
          </wp:inline>
        </w:drawing>
      </w:r>
    </w:p>
    <w:p w14:paraId="7AE4FBDD" w14:textId="0CAA8FC5" w:rsidR="000C7D38" w:rsidRPr="00591C13" w:rsidRDefault="000C7D38" w:rsidP="009E519E">
      <w:pPr>
        <w:pStyle w:val="Heading3"/>
      </w:pPr>
      <w:bookmarkStart w:id="65" w:name="_Toc151587624"/>
      <w:r w:rsidRPr="00591C13">
        <w:t>Driving water conservation</w:t>
      </w:r>
      <w:bookmarkEnd w:id="65"/>
    </w:p>
    <w:p w14:paraId="24413C97" w14:textId="73C89452" w:rsidR="000C7D38" w:rsidRPr="00591C13" w:rsidRDefault="000C7D38" w:rsidP="000C7D38">
      <w:pPr>
        <w:pStyle w:val="BodyText"/>
      </w:pPr>
      <w:r w:rsidRPr="008F1116">
        <w:t>M</w:t>
      </w:r>
      <w:r w:rsidRPr="00591C13">
        <w:t xml:space="preserve">elbourne Water, together with the urban water retail companies run water efficiency programs, including the recently refreshed Target 150, which encourages Melburnians to limit their water use to 150 litres per person per day. The new target links to the industry’s long-term plan outlined in Water for Life and the </w:t>
      </w:r>
      <w:r w:rsidR="00BB78D4" w:rsidRPr="00BB78D4">
        <w:t>Central and Gippsland Region Sustainable Water Strategy</w:t>
      </w:r>
      <w:r w:rsidRPr="00591C13">
        <w:t>.</w:t>
      </w:r>
    </w:p>
    <w:p w14:paraId="75BE28CC" w14:textId="77777777" w:rsidR="000C7D38" w:rsidRPr="00591C13" w:rsidRDefault="000C7D38" w:rsidP="000C7D38">
      <w:pPr>
        <w:pStyle w:val="BodyText"/>
      </w:pPr>
      <w:r w:rsidRPr="008F1116">
        <w:t>T</w:t>
      </w:r>
      <w:r w:rsidRPr="00591C13">
        <w:t>he focus of the campaign is on educating the community about all aspects of the water cycle to improve water-saving habits.</w:t>
      </w:r>
    </w:p>
    <w:p w14:paraId="1B2FFFF1" w14:textId="77777777" w:rsidR="000C7D38" w:rsidRPr="00591C13" w:rsidRDefault="000C7D38" w:rsidP="000C7D38">
      <w:pPr>
        <w:pStyle w:val="BodyText"/>
      </w:pPr>
      <w:r w:rsidRPr="008F1116">
        <w:t>I</w:t>
      </w:r>
      <w:r w:rsidRPr="00591C13">
        <w:t>n 2022-23, the campaign was put on hold due to high water storages and La Niña. However, the community awareness program over time has contributed to Melburnians using much less water per person than they did approximately 20 years ago:- down from 247 litres per person per day in 2000-01 to 159 litres per person per day in 2020-21.</w:t>
      </w:r>
    </w:p>
    <w:p w14:paraId="1B7A6E56" w14:textId="77777777" w:rsidR="000C7D38" w:rsidRPr="00591C13" w:rsidRDefault="000C7D38" w:rsidP="009E519E">
      <w:pPr>
        <w:pStyle w:val="Heading3"/>
      </w:pPr>
      <w:bookmarkStart w:id="66" w:name="_Toc151587625"/>
      <w:r w:rsidRPr="008F1116">
        <w:t>R</w:t>
      </w:r>
      <w:r w:rsidRPr="00591C13">
        <w:t>ecycled water and reliability</w:t>
      </w:r>
      <w:bookmarkEnd w:id="66"/>
    </w:p>
    <w:p w14:paraId="42E78C0B" w14:textId="35762721" w:rsidR="000C7D38" w:rsidRPr="00591C13" w:rsidRDefault="000C7D38" w:rsidP="000C7D38">
      <w:pPr>
        <w:pStyle w:val="BodyText"/>
      </w:pPr>
      <w:r w:rsidRPr="008F1116">
        <w:t>M</w:t>
      </w:r>
      <w:r w:rsidRPr="00591C13">
        <w:t>elbourne Water produces recycled water at the Western Treatment Plant (WTP) and the Eastern Treatment Plant (ETP), providing recycled water to customers for a range of non-drinking purposes.</w:t>
      </w:r>
    </w:p>
    <w:p w14:paraId="47F461AE" w14:textId="499BE0D3" w:rsidR="000C7D38" w:rsidRPr="00591C13" w:rsidRDefault="000C7D38" w:rsidP="000C7D38">
      <w:pPr>
        <w:pStyle w:val="BodyText"/>
      </w:pPr>
      <w:r w:rsidRPr="008F1116">
        <w:t>C</w:t>
      </w:r>
      <w:r w:rsidRPr="00591C13">
        <w:t xml:space="preserve">lass A recycled water reliability was impacted at both </w:t>
      </w:r>
      <w:r w:rsidR="00EC39A9" w:rsidRPr="00591C13">
        <w:t xml:space="preserve">Eastern Treatment Plant </w:t>
      </w:r>
      <w:r w:rsidRPr="00591C13">
        <w:t xml:space="preserve">and </w:t>
      </w:r>
      <w:r w:rsidR="00EC39A9" w:rsidRPr="00591C13">
        <w:t xml:space="preserve">Western Treatment Plant </w:t>
      </w:r>
      <w:r w:rsidRPr="00591C13">
        <w:t xml:space="preserve">during the year. The impact on reliability at </w:t>
      </w:r>
      <w:r w:rsidR="00EC39A9" w:rsidRPr="00591C13">
        <w:t xml:space="preserve">Eastern Treatment Plant </w:t>
      </w:r>
      <w:r w:rsidRPr="00591C13">
        <w:t>was predominantly due to the significant wet weather event that occurred in October 2022. These events were managed in accordance with Environmental Protection Authority guidelines and consultation with customers.</w:t>
      </w:r>
    </w:p>
    <w:p w14:paraId="05542855" w14:textId="6B527000" w:rsidR="000C7D38" w:rsidRPr="00591C13" w:rsidRDefault="000C7D38" w:rsidP="000C7D38">
      <w:pPr>
        <w:pStyle w:val="BodyText"/>
      </w:pPr>
      <w:r w:rsidRPr="008F1116">
        <w:t>A</w:t>
      </w:r>
      <w:r w:rsidRPr="00591C13">
        <w:t xml:space="preserve">n enhanced monitoring program has been established to support research and investigation on seasonal algae blooms that can impact recycled water production as part of our </w:t>
      </w:r>
      <w:r w:rsidR="00EC39A9" w:rsidRPr="00591C13">
        <w:t xml:space="preserve">Western Treatment Plant </w:t>
      </w:r>
      <w:r w:rsidRPr="00591C13">
        <w:t xml:space="preserve">Algae Management Plan. We continue to explore new opportunities to increase recycled water use at both the </w:t>
      </w:r>
      <w:r w:rsidR="00EC39A9" w:rsidRPr="00591C13">
        <w:t xml:space="preserve">Eastern Treatment Plant </w:t>
      </w:r>
      <w:r w:rsidRPr="00591C13">
        <w:t xml:space="preserve">and </w:t>
      </w:r>
      <w:r w:rsidR="00EC39A9" w:rsidRPr="00591C13">
        <w:t xml:space="preserve">Western Treatment Plant </w:t>
      </w:r>
      <w:r w:rsidRPr="00591C13">
        <w:t xml:space="preserve">to provide a sustainable water supply for greater Melbourne. Recycled water volumes used onsite and supplied to our customers in 2022-23 </w:t>
      </w:r>
      <w:r w:rsidRPr="007023C5">
        <w:t>are shown in</w:t>
      </w:r>
      <w:r w:rsidR="00D30E4F" w:rsidRPr="007023C5">
        <w:t xml:space="preserve"> </w:t>
      </w:r>
      <w:r w:rsidR="00D30E4F" w:rsidRPr="007023C5">
        <w:fldChar w:fldCharType="begin"/>
      </w:r>
      <w:r w:rsidR="00D30E4F" w:rsidRPr="007023C5">
        <w:instrText xml:space="preserve"> REF Table1 \h </w:instrText>
      </w:r>
      <w:r w:rsidR="00912710" w:rsidRPr="007023C5">
        <w:instrText xml:space="preserve"> \* MERGEFORMAT </w:instrText>
      </w:r>
      <w:r w:rsidR="00D30E4F" w:rsidRPr="007023C5">
        <w:fldChar w:fldCharType="separate"/>
      </w:r>
      <w:r w:rsidR="00C766B9" w:rsidRPr="008F1116">
        <w:t>T</w:t>
      </w:r>
      <w:r w:rsidR="00C766B9" w:rsidRPr="00591C13">
        <w:t>able 1</w:t>
      </w:r>
      <w:r w:rsidR="00D30E4F" w:rsidRPr="007023C5">
        <w:fldChar w:fldCharType="end"/>
      </w:r>
      <w:r w:rsidR="007023C5" w:rsidRPr="007023C5">
        <w:t>.</w:t>
      </w:r>
    </w:p>
    <w:p w14:paraId="2A880131" w14:textId="0A59E49D" w:rsidR="000C7D38" w:rsidRDefault="000C7D38" w:rsidP="00005022">
      <w:pPr>
        <w:pStyle w:val="Caption"/>
        <w:pageBreakBefore/>
      </w:pPr>
      <w:bookmarkStart w:id="67" w:name="Table1"/>
      <w:r w:rsidRPr="008F1116">
        <w:t>T</w:t>
      </w:r>
      <w:r w:rsidRPr="00591C13">
        <w:t>able 1</w:t>
      </w:r>
      <w:bookmarkEnd w:id="67"/>
      <w:r w:rsidRPr="00591C13">
        <w:t>: Recycled water produced for 2022-23</w:t>
      </w:r>
    </w:p>
    <w:tbl>
      <w:tblPr>
        <w:tblStyle w:val="TableGrid"/>
        <w:tblW w:w="5000" w:type="pct"/>
        <w:tblLook w:val="01E0" w:firstRow="1" w:lastRow="1" w:firstColumn="1" w:lastColumn="1" w:noHBand="0" w:noVBand="0"/>
      </w:tblPr>
      <w:tblGrid>
        <w:gridCol w:w="7471"/>
        <w:gridCol w:w="2171"/>
      </w:tblGrid>
      <w:tr w:rsidR="00005022" w:rsidRPr="008C6C68" w14:paraId="5719A054" w14:textId="77777777" w:rsidTr="0092445E">
        <w:trPr>
          <w:cnfStyle w:val="100000000000" w:firstRow="1" w:lastRow="0" w:firstColumn="0" w:lastColumn="0" w:oddVBand="0" w:evenVBand="0" w:oddHBand="0" w:evenHBand="0" w:firstRowFirstColumn="0" w:firstRowLastColumn="0" w:lastRowFirstColumn="0" w:lastRowLastColumn="0"/>
          <w:trHeight w:val="491"/>
        </w:trPr>
        <w:tc>
          <w:tcPr>
            <w:tcW w:w="3874" w:type="pct"/>
          </w:tcPr>
          <w:p w14:paraId="53EFF7EE" w14:textId="4939422A" w:rsidR="00005022" w:rsidRPr="008C6C68" w:rsidRDefault="009E519E" w:rsidP="008C6C68">
            <w:pPr>
              <w:pStyle w:val="TableBodyText"/>
              <w:rPr>
                <w:sz w:val="18"/>
                <w:szCs w:val="18"/>
              </w:rPr>
            </w:pPr>
            <w:bookmarkStart w:id="68" w:name="ColumnTitle_6"/>
            <w:r w:rsidRPr="008C6C68">
              <w:rPr>
                <w:sz w:val="18"/>
                <w:szCs w:val="18"/>
              </w:rPr>
              <w:t>Item</w:t>
            </w:r>
          </w:p>
        </w:tc>
        <w:tc>
          <w:tcPr>
            <w:tcW w:w="1126" w:type="pct"/>
          </w:tcPr>
          <w:p w14:paraId="38073A81" w14:textId="77777777" w:rsidR="00005022" w:rsidRPr="008C6C68" w:rsidRDefault="00005022" w:rsidP="0092445E">
            <w:pPr>
              <w:pStyle w:val="TableBodyText"/>
              <w:jc w:val="right"/>
              <w:rPr>
                <w:sz w:val="18"/>
                <w:szCs w:val="18"/>
              </w:rPr>
            </w:pPr>
            <w:r w:rsidRPr="008C6C68">
              <w:rPr>
                <w:sz w:val="18"/>
                <w:szCs w:val="18"/>
              </w:rPr>
              <w:t>Volume</w:t>
            </w:r>
          </w:p>
          <w:p w14:paraId="085C46ED" w14:textId="77777777" w:rsidR="00005022" w:rsidRPr="008C6C68" w:rsidRDefault="00005022" w:rsidP="0092445E">
            <w:pPr>
              <w:pStyle w:val="TableBodyText"/>
              <w:jc w:val="right"/>
              <w:rPr>
                <w:sz w:val="18"/>
                <w:szCs w:val="18"/>
              </w:rPr>
            </w:pPr>
            <w:r w:rsidRPr="008C6C68">
              <w:rPr>
                <w:sz w:val="18"/>
                <w:szCs w:val="18"/>
              </w:rPr>
              <w:t>(ML)</w:t>
            </w:r>
          </w:p>
        </w:tc>
      </w:tr>
      <w:bookmarkEnd w:id="68"/>
      <w:tr w:rsidR="00005022" w:rsidRPr="00AE67E1" w14:paraId="08536148" w14:textId="77777777" w:rsidTr="0092445E">
        <w:trPr>
          <w:trHeight w:val="271"/>
        </w:trPr>
        <w:tc>
          <w:tcPr>
            <w:tcW w:w="3874" w:type="pct"/>
          </w:tcPr>
          <w:p w14:paraId="0D289321" w14:textId="77777777" w:rsidR="00005022" w:rsidRPr="00AE67E1" w:rsidRDefault="00005022" w:rsidP="0092445E">
            <w:pPr>
              <w:pStyle w:val="TableBodyTextBold"/>
              <w:rPr>
                <w:szCs w:val="18"/>
              </w:rPr>
            </w:pPr>
            <w:r w:rsidRPr="00AE67E1">
              <w:rPr>
                <w:szCs w:val="18"/>
              </w:rPr>
              <w:t>Western Treatment Plant</w:t>
            </w:r>
          </w:p>
        </w:tc>
        <w:tc>
          <w:tcPr>
            <w:tcW w:w="1126" w:type="pct"/>
          </w:tcPr>
          <w:p w14:paraId="68A11FF1" w14:textId="06802DBF" w:rsidR="00005022" w:rsidRPr="00AE67E1" w:rsidRDefault="009E519E" w:rsidP="0092445E">
            <w:pPr>
              <w:pStyle w:val="TableBodyText"/>
              <w:jc w:val="right"/>
              <w:rPr>
                <w:sz w:val="18"/>
                <w:szCs w:val="18"/>
              </w:rPr>
            </w:pPr>
            <w:r w:rsidRPr="00AE67E1">
              <w:rPr>
                <w:sz w:val="18"/>
                <w:szCs w:val="18"/>
              </w:rPr>
              <w:t>N/A</w:t>
            </w:r>
          </w:p>
        </w:tc>
      </w:tr>
      <w:tr w:rsidR="00005022" w:rsidRPr="008C6C68" w14:paraId="058E18CC" w14:textId="77777777" w:rsidTr="0092445E">
        <w:trPr>
          <w:trHeight w:val="271"/>
        </w:trPr>
        <w:tc>
          <w:tcPr>
            <w:tcW w:w="3874" w:type="pct"/>
          </w:tcPr>
          <w:p w14:paraId="01C7BCE2" w14:textId="77777777" w:rsidR="00005022" w:rsidRPr="008C6C68" w:rsidRDefault="00005022" w:rsidP="008C6C68">
            <w:pPr>
              <w:pStyle w:val="TableBodyText"/>
              <w:rPr>
                <w:sz w:val="18"/>
                <w:szCs w:val="18"/>
              </w:rPr>
            </w:pPr>
            <w:r w:rsidRPr="008C6C68">
              <w:rPr>
                <w:sz w:val="18"/>
                <w:szCs w:val="18"/>
              </w:rPr>
              <w:t>Agricultural Supply (On-site MPH use)</w:t>
            </w:r>
          </w:p>
        </w:tc>
        <w:tc>
          <w:tcPr>
            <w:tcW w:w="1126" w:type="pct"/>
          </w:tcPr>
          <w:p w14:paraId="66A5E6A4" w14:textId="77777777" w:rsidR="00005022" w:rsidRPr="008C6C68" w:rsidRDefault="00005022" w:rsidP="0092445E">
            <w:pPr>
              <w:pStyle w:val="TableBodyText"/>
              <w:jc w:val="right"/>
              <w:rPr>
                <w:sz w:val="18"/>
                <w:szCs w:val="18"/>
              </w:rPr>
            </w:pPr>
            <w:r w:rsidRPr="008C6C68">
              <w:rPr>
                <w:sz w:val="18"/>
                <w:szCs w:val="18"/>
              </w:rPr>
              <w:t>9,093</w:t>
            </w:r>
          </w:p>
        </w:tc>
      </w:tr>
      <w:tr w:rsidR="00005022" w:rsidRPr="008C6C68" w14:paraId="66DB889B" w14:textId="77777777" w:rsidTr="0092445E">
        <w:trPr>
          <w:trHeight w:val="271"/>
        </w:trPr>
        <w:tc>
          <w:tcPr>
            <w:tcW w:w="3874" w:type="pct"/>
          </w:tcPr>
          <w:p w14:paraId="3759EDDA" w14:textId="77777777" w:rsidR="00005022" w:rsidRPr="008C6C68" w:rsidRDefault="00005022" w:rsidP="008C6C68">
            <w:pPr>
              <w:pStyle w:val="TableBodyText"/>
              <w:rPr>
                <w:sz w:val="18"/>
                <w:szCs w:val="18"/>
              </w:rPr>
            </w:pPr>
            <w:r w:rsidRPr="008C6C68">
              <w:rPr>
                <w:sz w:val="18"/>
                <w:szCs w:val="18"/>
              </w:rPr>
              <w:t>Non - Agricultural Supply</w:t>
            </w:r>
          </w:p>
        </w:tc>
        <w:tc>
          <w:tcPr>
            <w:tcW w:w="1126" w:type="pct"/>
          </w:tcPr>
          <w:p w14:paraId="10069053" w14:textId="77777777" w:rsidR="00005022" w:rsidRPr="008C6C68" w:rsidRDefault="00005022" w:rsidP="0092445E">
            <w:pPr>
              <w:pStyle w:val="TableBodyText"/>
              <w:jc w:val="right"/>
              <w:rPr>
                <w:sz w:val="18"/>
                <w:szCs w:val="18"/>
              </w:rPr>
            </w:pPr>
            <w:r w:rsidRPr="008C6C68">
              <w:rPr>
                <w:sz w:val="18"/>
                <w:szCs w:val="18"/>
              </w:rPr>
              <w:t>87</w:t>
            </w:r>
          </w:p>
        </w:tc>
      </w:tr>
      <w:tr w:rsidR="00005022" w:rsidRPr="008C6C68" w14:paraId="3FF6FE85" w14:textId="77777777" w:rsidTr="0092445E">
        <w:trPr>
          <w:trHeight w:val="271"/>
        </w:trPr>
        <w:tc>
          <w:tcPr>
            <w:tcW w:w="3874" w:type="pct"/>
          </w:tcPr>
          <w:p w14:paraId="0F1494F4" w14:textId="77777777" w:rsidR="00005022" w:rsidRPr="008C6C68" w:rsidRDefault="00005022" w:rsidP="008C6C68">
            <w:pPr>
              <w:pStyle w:val="TableBodyText"/>
              <w:rPr>
                <w:rStyle w:val="Bold"/>
                <w:rFonts w:ascii="Arial" w:hAnsi="Arial"/>
                <w:sz w:val="18"/>
                <w:szCs w:val="18"/>
              </w:rPr>
            </w:pPr>
            <w:r w:rsidRPr="008C6C68">
              <w:rPr>
                <w:rStyle w:val="Bold"/>
                <w:rFonts w:ascii="Arial" w:hAnsi="Arial"/>
                <w:sz w:val="18"/>
                <w:szCs w:val="18"/>
              </w:rPr>
              <w:t>Sub-Total</w:t>
            </w:r>
          </w:p>
        </w:tc>
        <w:tc>
          <w:tcPr>
            <w:tcW w:w="1126" w:type="pct"/>
          </w:tcPr>
          <w:p w14:paraId="23A304AC" w14:textId="77777777" w:rsidR="00005022" w:rsidRPr="008C6C68" w:rsidRDefault="00005022" w:rsidP="0092445E">
            <w:pPr>
              <w:pStyle w:val="TableBodyText"/>
              <w:jc w:val="right"/>
              <w:rPr>
                <w:rStyle w:val="Bold"/>
                <w:sz w:val="18"/>
                <w:szCs w:val="18"/>
              </w:rPr>
            </w:pPr>
            <w:r w:rsidRPr="008C6C68">
              <w:rPr>
                <w:sz w:val="18"/>
                <w:szCs w:val="18"/>
              </w:rPr>
              <w:t>9,180</w:t>
            </w:r>
          </w:p>
        </w:tc>
      </w:tr>
      <w:tr w:rsidR="00005022" w:rsidRPr="00AE67E1" w14:paraId="5E1567AD" w14:textId="77777777" w:rsidTr="0092445E">
        <w:trPr>
          <w:trHeight w:val="286"/>
        </w:trPr>
        <w:tc>
          <w:tcPr>
            <w:tcW w:w="3874" w:type="pct"/>
          </w:tcPr>
          <w:p w14:paraId="3544868C" w14:textId="77777777" w:rsidR="00005022" w:rsidRPr="00AE67E1" w:rsidRDefault="00005022" w:rsidP="00AE67E1">
            <w:pPr>
              <w:pStyle w:val="TableBodyTextBold"/>
              <w:rPr>
                <w:szCs w:val="18"/>
              </w:rPr>
            </w:pPr>
            <w:r w:rsidRPr="00AE67E1">
              <w:rPr>
                <w:szCs w:val="18"/>
              </w:rPr>
              <w:t>Supply to Southern Rural Water</w:t>
            </w:r>
          </w:p>
        </w:tc>
        <w:tc>
          <w:tcPr>
            <w:tcW w:w="1126" w:type="pct"/>
          </w:tcPr>
          <w:p w14:paraId="20EA784A" w14:textId="602BADF8" w:rsidR="00005022" w:rsidRPr="00AE67E1" w:rsidRDefault="009E519E" w:rsidP="0092445E">
            <w:pPr>
              <w:pStyle w:val="TableBodyText"/>
              <w:jc w:val="right"/>
              <w:rPr>
                <w:sz w:val="18"/>
                <w:szCs w:val="18"/>
              </w:rPr>
            </w:pPr>
            <w:r w:rsidRPr="00AE67E1">
              <w:rPr>
                <w:sz w:val="18"/>
                <w:szCs w:val="18"/>
              </w:rPr>
              <w:t>N/A</w:t>
            </w:r>
          </w:p>
        </w:tc>
      </w:tr>
      <w:tr w:rsidR="00005022" w:rsidRPr="008C6C68" w14:paraId="2D6E45CB" w14:textId="77777777" w:rsidTr="0092445E">
        <w:trPr>
          <w:trHeight w:val="286"/>
        </w:trPr>
        <w:tc>
          <w:tcPr>
            <w:tcW w:w="3874" w:type="pct"/>
          </w:tcPr>
          <w:p w14:paraId="76374BE9" w14:textId="77777777" w:rsidR="00005022" w:rsidRPr="008C6C68" w:rsidRDefault="00005022" w:rsidP="008C6C68">
            <w:pPr>
              <w:pStyle w:val="TableBodyText"/>
              <w:rPr>
                <w:sz w:val="18"/>
                <w:szCs w:val="18"/>
              </w:rPr>
            </w:pPr>
            <w:r w:rsidRPr="008C6C68">
              <w:rPr>
                <w:sz w:val="18"/>
                <w:szCs w:val="18"/>
              </w:rPr>
              <w:t>Werribee Irrigation District</w:t>
            </w:r>
          </w:p>
        </w:tc>
        <w:tc>
          <w:tcPr>
            <w:tcW w:w="1126" w:type="pct"/>
          </w:tcPr>
          <w:p w14:paraId="42681158" w14:textId="77777777" w:rsidR="00005022" w:rsidRPr="008C6C68" w:rsidRDefault="00005022" w:rsidP="0092445E">
            <w:pPr>
              <w:pStyle w:val="TableBodyText"/>
              <w:jc w:val="right"/>
              <w:rPr>
                <w:sz w:val="18"/>
                <w:szCs w:val="18"/>
              </w:rPr>
            </w:pPr>
            <w:r w:rsidRPr="008C6C68">
              <w:rPr>
                <w:sz w:val="18"/>
                <w:szCs w:val="18"/>
              </w:rPr>
              <w:t>3,126</w:t>
            </w:r>
          </w:p>
        </w:tc>
      </w:tr>
      <w:tr w:rsidR="00005022" w:rsidRPr="008C6C68" w14:paraId="4861AE45" w14:textId="77777777" w:rsidTr="0092445E">
        <w:trPr>
          <w:trHeight w:val="286"/>
        </w:trPr>
        <w:tc>
          <w:tcPr>
            <w:tcW w:w="3874" w:type="pct"/>
          </w:tcPr>
          <w:p w14:paraId="7A785B01" w14:textId="77777777" w:rsidR="00005022" w:rsidRPr="008C6C68" w:rsidRDefault="00005022" w:rsidP="008C6C68">
            <w:pPr>
              <w:pStyle w:val="TableBodyText"/>
              <w:rPr>
                <w:sz w:val="18"/>
                <w:szCs w:val="18"/>
              </w:rPr>
            </w:pPr>
            <w:r w:rsidRPr="008C6C68">
              <w:rPr>
                <w:sz w:val="18"/>
                <w:szCs w:val="18"/>
              </w:rPr>
              <w:t>Werribee Tourist Precinct</w:t>
            </w:r>
          </w:p>
        </w:tc>
        <w:tc>
          <w:tcPr>
            <w:tcW w:w="1126" w:type="pct"/>
          </w:tcPr>
          <w:p w14:paraId="76482288" w14:textId="77777777" w:rsidR="00005022" w:rsidRPr="008C6C68" w:rsidRDefault="00005022" w:rsidP="0092445E">
            <w:pPr>
              <w:pStyle w:val="TableBodyText"/>
              <w:jc w:val="right"/>
              <w:rPr>
                <w:sz w:val="18"/>
                <w:szCs w:val="18"/>
              </w:rPr>
            </w:pPr>
            <w:r w:rsidRPr="008C6C68">
              <w:rPr>
                <w:sz w:val="18"/>
                <w:szCs w:val="18"/>
              </w:rPr>
              <w:t>61</w:t>
            </w:r>
          </w:p>
        </w:tc>
      </w:tr>
      <w:tr w:rsidR="00005022" w:rsidRPr="008C6C68" w14:paraId="2F726B72" w14:textId="77777777" w:rsidTr="0092445E">
        <w:trPr>
          <w:trHeight w:val="271"/>
        </w:trPr>
        <w:tc>
          <w:tcPr>
            <w:tcW w:w="3874" w:type="pct"/>
          </w:tcPr>
          <w:p w14:paraId="66677870" w14:textId="77777777" w:rsidR="00005022" w:rsidRPr="008C6C68" w:rsidRDefault="00005022" w:rsidP="008C6C68">
            <w:pPr>
              <w:pStyle w:val="TableBodyText"/>
              <w:rPr>
                <w:sz w:val="18"/>
                <w:szCs w:val="18"/>
              </w:rPr>
            </w:pPr>
            <w:r w:rsidRPr="008C6C68">
              <w:rPr>
                <w:sz w:val="18"/>
                <w:szCs w:val="18"/>
              </w:rPr>
              <w:t>Sub-Total</w:t>
            </w:r>
          </w:p>
        </w:tc>
        <w:tc>
          <w:tcPr>
            <w:tcW w:w="1126" w:type="pct"/>
          </w:tcPr>
          <w:p w14:paraId="2A8445B1" w14:textId="77777777" w:rsidR="00005022" w:rsidRPr="008C6C68" w:rsidRDefault="00005022" w:rsidP="0092445E">
            <w:pPr>
              <w:pStyle w:val="TableBodyText"/>
              <w:jc w:val="right"/>
              <w:rPr>
                <w:sz w:val="18"/>
                <w:szCs w:val="18"/>
              </w:rPr>
            </w:pPr>
            <w:r w:rsidRPr="008C6C68">
              <w:rPr>
                <w:sz w:val="18"/>
                <w:szCs w:val="18"/>
              </w:rPr>
              <w:t>3,187</w:t>
            </w:r>
          </w:p>
        </w:tc>
      </w:tr>
      <w:tr w:rsidR="00005022" w:rsidRPr="00AE67E1" w14:paraId="37784906" w14:textId="77777777" w:rsidTr="0092445E">
        <w:trPr>
          <w:trHeight w:val="271"/>
        </w:trPr>
        <w:tc>
          <w:tcPr>
            <w:tcW w:w="3874" w:type="pct"/>
          </w:tcPr>
          <w:p w14:paraId="0708390C" w14:textId="77777777" w:rsidR="00005022" w:rsidRPr="00AE67E1" w:rsidRDefault="00005022" w:rsidP="00AE67E1">
            <w:pPr>
              <w:pStyle w:val="TableBodyTextBold"/>
              <w:rPr>
                <w:szCs w:val="18"/>
              </w:rPr>
            </w:pPr>
            <w:r w:rsidRPr="00AE67E1">
              <w:rPr>
                <w:szCs w:val="18"/>
              </w:rPr>
              <w:t>Supply to City West Water</w:t>
            </w:r>
          </w:p>
        </w:tc>
        <w:tc>
          <w:tcPr>
            <w:tcW w:w="1126" w:type="pct"/>
          </w:tcPr>
          <w:p w14:paraId="61814671" w14:textId="52223FA7" w:rsidR="00005022" w:rsidRPr="00AE67E1" w:rsidRDefault="009E519E" w:rsidP="0092445E">
            <w:pPr>
              <w:pStyle w:val="TableBodyText"/>
              <w:jc w:val="right"/>
              <w:rPr>
                <w:sz w:val="18"/>
                <w:szCs w:val="18"/>
              </w:rPr>
            </w:pPr>
            <w:r w:rsidRPr="00AE67E1">
              <w:rPr>
                <w:sz w:val="18"/>
                <w:szCs w:val="18"/>
              </w:rPr>
              <w:t>N/A</w:t>
            </w:r>
          </w:p>
        </w:tc>
      </w:tr>
      <w:tr w:rsidR="00005022" w:rsidRPr="008C6C68" w14:paraId="62783F1F" w14:textId="77777777" w:rsidTr="0092445E">
        <w:trPr>
          <w:trHeight w:val="271"/>
        </w:trPr>
        <w:tc>
          <w:tcPr>
            <w:tcW w:w="3874" w:type="pct"/>
          </w:tcPr>
          <w:p w14:paraId="1C963B35" w14:textId="77777777" w:rsidR="00005022" w:rsidRPr="008C6C68" w:rsidRDefault="00005022" w:rsidP="008C6C68">
            <w:pPr>
              <w:pStyle w:val="TableBodyText"/>
              <w:rPr>
                <w:sz w:val="18"/>
                <w:szCs w:val="18"/>
              </w:rPr>
            </w:pPr>
            <w:r w:rsidRPr="008C6C68">
              <w:rPr>
                <w:sz w:val="18"/>
                <w:szCs w:val="18"/>
              </w:rPr>
              <w:t>Werribee Employment Precinct</w:t>
            </w:r>
          </w:p>
        </w:tc>
        <w:tc>
          <w:tcPr>
            <w:tcW w:w="1126" w:type="pct"/>
          </w:tcPr>
          <w:p w14:paraId="4A6A136E" w14:textId="77777777" w:rsidR="00005022" w:rsidRPr="008C6C68" w:rsidRDefault="00005022" w:rsidP="0092445E">
            <w:pPr>
              <w:pStyle w:val="TableBodyText"/>
              <w:jc w:val="right"/>
              <w:rPr>
                <w:sz w:val="18"/>
                <w:szCs w:val="18"/>
              </w:rPr>
            </w:pPr>
            <w:r w:rsidRPr="008C6C68">
              <w:rPr>
                <w:sz w:val="18"/>
                <w:szCs w:val="18"/>
              </w:rPr>
              <w:t>0</w:t>
            </w:r>
          </w:p>
        </w:tc>
      </w:tr>
      <w:tr w:rsidR="00005022" w:rsidRPr="008C6C68" w14:paraId="513B49E4" w14:textId="77777777" w:rsidTr="0092445E">
        <w:trPr>
          <w:trHeight w:val="271"/>
        </w:trPr>
        <w:tc>
          <w:tcPr>
            <w:tcW w:w="3874" w:type="pct"/>
          </w:tcPr>
          <w:p w14:paraId="3A1A7223" w14:textId="77777777" w:rsidR="00005022" w:rsidRPr="008C6C68" w:rsidRDefault="00005022" w:rsidP="008C6C68">
            <w:pPr>
              <w:pStyle w:val="TableBodyText"/>
              <w:rPr>
                <w:sz w:val="18"/>
                <w:szCs w:val="18"/>
              </w:rPr>
            </w:pPr>
            <w:r w:rsidRPr="008C6C68">
              <w:rPr>
                <w:sz w:val="18"/>
                <w:szCs w:val="18"/>
              </w:rPr>
              <w:t>MacKillop College</w:t>
            </w:r>
          </w:p>
        </w:tc>
        <w:tc>
          <w:tcPr>
            <w:tcW w:w="1126" w:type="pct"/>
          </w:tcPr>
          <w:p w14:paraId="23997572" w14:textId="77777777" w:rsidR="00005022" w:rsidRPr="008C6C68" w:rsidRDefault="00005022" w:rsidP="0092445E">
            <w:pPr>
              <w:pStyle w:val="TableBodyText"/>
              <w:jc w:val="right"/>
              <w:rPr>
                <w:sz w:val="18"/>
                <w:szCs w:val="18"/>
              </w:rPr>
            </w:pPr>
            <w:r w:rsidRPr="008C6C68">
              <w:rPr>
                <w:sz w:val="18"/>
                <w:szCs w:val="18"/>
              </w:rPr>
              <w:t>32</w:t>
            </w:r>
          </w:p>
        </w:tc>
      </w:tr>
      <w:tr w:rsidR="00005022" w:rsidRPr="008C6C68" w14:paraId="54FBCD0D" w14:textId="77777777" w:rsidTr="0092445E">
        <w:trPr>
          <w:trHeight w:val="271"/>
        </w:trPr>
        <w:tc>
          <w:tcPr>
            <w:tcW w:w="3874" w:type="pct"/>
          </w:tcPr>
          <w:p w14:paraId="6A8E817F" w14:textId="77777777" w:rsidR="00005022" w:rsidRPr="008C6C68" w:rsidRDefault="00005022" w:rsidP="008C6C68">
            <w:pPr>
              <w:pStyle w:val="TableBodyText"/>
              <w:rPr>
                <w:sz w:val="18"/>
                <w:szCs w:val="18"/>
              </w:rPr>
            </w:pPr>
            <w:r w:rsidRPr="008C6C68">
              <w:rPr>
                <w:sz w:val="18"/>
                <w:szCs w:val="18"/>
              </w:rPr>
              <w:t>Water tankers / standpipes</w:t>
            </w:r>
          </w:p>
        </w:tc>
        <w:tc>
          <w:tcPr>
            <w:tcW w:w="1126" w:type="pct"/>
          </w:tcPr>
          <w:p w14:paraId="780AE4E3" w14:textId="77777777" w:rsidR="00005022" w:rsidRPr="008C6C68" w:rsidRDefault="00005022" w:rsidP="0092445E">
            <w:pPr>
              <w:pStyle w:val="TableBodyText"/>
              <w:jc w:val="right"/>
              <w:rPr>
                <w:sz w:val="18"/>
                <w:szCs w:val="18"/>
              </w:rPr>
            </w:pPr>
            <w:r w:rsidRPr="008C6C68">
              <w:rPr>
                <w:sz w:val="18"/>
                <w:szCs w:val="18"/>
              </w:rPr>
              <w:t>0</w:t>
            </w:r>
          </w:p>
        </w:tc>
      </w:tr>
      <w:tr w:rsidR="00005022" w:rsidRPr="008C6C68" w14:paraId="5A1A7F83" w14:textId="77777777" w:rsidTr="0092445E">
        <w:trPr>
          <w:trHeight w:val="271"/>
        </w:trPr>
        <w:tc>
          <w:tcPr>
            <w:tcW w:w="3874" w:type="pct"/>
          </w:tcPr>
          <w:p w14:paraId="5AF65DD6" w14:textId="77777777" w:rsidR="00005022" w:rsidRPr="008C6C68" w:rsidRDefault="00005022" w:rsidP="008C6C68">
            <w:pPr>
              <w:pStyle w:val="TableBodyText"/>
              <w:rPr>
                <w:sz w:val="18"/>
                <w:szCs w:val="18"/>
              </w:rPr>
            </w:pPr>
            <w:r w:rsidRPr="008C6C68">
              <w:rPr>
                <w:sz w:val="18"/>
                <w:szCs w:val="18"/>
              </w:rPr>
              <w:t>WWDS (non-residential)</w:t>
            </w:r>
          </w:p>
        </w:tc>
        <w:tc>
          <w:tcPr>
            <w:tcW w:w="1126" w:type="pct"/>
          </w:tcPr>
          <w:p w14:paraId="387ACD15" w14:textId="77777777" w:rsidR="00005022" w:rsidRPr="008C6C68" w:rsidRDefault="00005022" w:rsidP="0092445E">
            <w:pPr>
              <w:pStyle w:val="TableBodyText"/>
              <w:jc w:val="right"/>
              <w:rPr>
                <w:sz w:val="18"/>
                <w:szCs w:val="18"/>
              </w:rPr>
            </w:pPr>
            <w:r w:rsidRPr="008C6C68">
              <w:rPr>
                <w:sz w:val="18"/>
                <w:szCs w:val="18"/>
              </w:rPr>
              <w:t>0</w:t>
            </w:r>
          </w:p>
        </w:tc>
      </w:tr>
      <w:tr w:rsidR="00005022" w:rsidRPr="008C6C68" w14:paraId="67BCC900" w14:textId="77777777" w:rsidTr="0092445E">
        <w:trPr>
          <w:trHeight w:val="271"/>
        </w:trPr>
        <w:tc>
          <w:tcPr>
            <w:tcW w:w="3874" w:type="pct"/>
          </w:tcPr>
          <w:p w14:paraId="459A991C" w14:textId="77777777" w:rsidR="00005022" w:rsidRPr="008C6C68" w:rsidRDefault="00005022" w:rsidP="008C6C68">
            <w:pPr>
              <w:pStyle w:val="TableBodyText"/>
              <w:rPr>
                <w:sz w:val="18"/>
                <w:szCs w:val="18"/>
              </w:rPr>
            </w:pPr>
            <w:r w:rsidRPr="008C6C68">
              <w:rPr>
                <w:sz w:val="18"/>
                <w:szCs w:val="18"/>
              </w:rPr>
              <w:t>WWDS (residential/commissioning)</w:t>
            </w:r>
          </w:p>
        </w:tc>
        <w:tc>
          <w:tcPr>
            <w:tcW w:w="1126" w:type="pct"/>
          </w:tcPr>
          <w:p w14:paraId="56F09CD0" w14:textId="77777777" w:rsidR="00005022" w:rsidRPr="008C6C68" w:rsidRDefault="00005022" w:rsidP="0092445E">
            <w:pPr>
              <w:pStyle w:val="TableBodyText"/>
              <w:jc w:val="right"/>
              <w:rPr>
                <w:sz w:val="18"/>
                <w:szCs w:val="18"/>
              </w:rPr>
            </w:pPr>
            <w:r w:rsidRPr="008C6C68">
              <w:rPr>
                <w:sz w:val="18"/>
                <w:szCs w:val="18"/>
              </w:rPr>
              <w:t>623</w:t>
            </w:r>
          </w:p>
        </w:tc>
      </w:tr>
      <w:tr w:rsidR="00005022" w:rsidRPr="008C6C68" w14:paraId="6240DA7B" w14:textId="77777777" w:rsidTr="0092445E">
        <w:trPr>
          <w:trHeight w:val="271"/>
        </w:trPr>
        <w:tc>
          <w:tcPr>
            <w:tcW w:w="3874" w:type="pct"/>
          </w:tcPr>
          <w:p w14:paraId="5078055A" w14:textId="77777777" w:rsidR="00005022" w:rsidRPr="008C6C68" w:rsidRDefault="00005022" w:rsidP="008C6C68">
            <w:pPr>
              <w:pStyle w:val="TableBodyText"/>
              <w:rPr>
                <w:sz w:val="18"/>
                <w:szCs w:val="18"/>
              </w:rPr>
            </w:pPr>
            <w:r w:rsidRPr="008C6C68">
              <w:rPr>
                <w:sz w:val="18"/>
                <w:szCs w:val="18"/>
              </w:rPr>
              <w:t>Sub-Total</w:t>
            </w:r>
          </w:p>
        </w:tc>
        <w:tc>
          <w:tcPr>
            <w:tcW w:w="1126" w:type="pct"/>
          </w:tcPr>
          <w:p w14:paraId="27722D4E" w14:textId="77777777" w:rsidR="00005022" w:rsidRPr="008C6C68" w:rsidRDefault="00005022" w:rsidP="0092445E">
            <w:pPr>
              <w:pStyle w:val="TableBodyText"/>
              <w:jc w:val="right"/>
              <w:rPr>
                <w:sz w:val="18"/>
                <w:szCs w:val="18"/>
              </w:rPr>
            </w:pPr>
            <w:r w:rsidRPr="008C6C68">
              <w:rPr>
                <w:sz w:val="18"/>
                <w:szCs w:val="18"/>
              </w:rPr>
              <w:t>655</w:t>
            </w:r>
          </w:p>
        </w:tc>
      </w:tr>
      <w:tr w:rsidR="00005022" w:rsidRPr="008C6C68" w14:paraId="1D0405EE" w14:textId="77777777" w:rsidTr="00AE67E1">
        <w:trPr>
          <w:trHeight w:val="271"/>
        </w:trPr>
        <w:tc>
          <w:tcPr>
            <w:tcW w:w="3874" w:type="pct"/>
          </w:tcPr>
          <w:p w14:paraId="25F62A81" w14:textId="77777777" w:rsidR="00005022" w:rsidRPr="008C6C68" w:rsidRDefault="00005022" w:rsidP="00AE67E1">
            <w:pPr>
              <w:pStyle w:val="TableBodyTextBold"/>
            </w:pPr>
            <w:r w:rsidRPr="008C6C68">
              <w:t>Western Treatment Plant Total</w:t>
            </w:r>
          </w:p>
        </w:tc>
        <w:tc>
          <w:tcPr>
            <w:tcW w:w="1126" w:type="pct"/>
          </w:tcPr>
          <w:p w14:paraId="6FC96A68" w14:textId="77777777" w:rsidR="00005022" w:rsidRPr="008C6C68" w:rsidRDefault="00005022" w:rsidP="00AE67E1">
            <w:pPr>
              <w:pStyle w:val="TableBodyTextBold"/>
              <w:jc w:val="right"/>
              <w:rPr>
                <w:szCs w:val="18"/>
              </w:rPr>
            </w:pPr>
            <w:r w:rsidRPr="008C6C68">
              <w:rPr>
                <w:szCs w:val="18"/>
              </w:rPr>
              <w:t>13,022</w:t>
            </w:r>
          </w:p>
        </w:tc>
      </w:tr>
      <w:tr w:rsidR="00005022" w:rsidRPr="008C6C68" w14:paraId="7067E66F" w14:textId="77777777" w:rsidTr="0092445E">
        <w:trPr>
          <w:trHeight w:val="271"/>
        </w:trPr>
        <w:tc>
          <w:tcPr>
            <w:tcW w:w="3874" w:type="pct"/>
          </w:tcPr>
          <w:p w14:paraId="3E642F89" w14:textId="77777777" w:rsidR="00005022" w:rsidRPr="008C6C68" w:rsidRDefault="00005022" w:rsidP="00AE67E1">
            <w:pPr>
              <w:pStyle w:val="TableBodyTextBold"/>
            </w:pPr>
            <w:r w:rsidRPr="008C6C68">
              <w:t>Eastern Treatment Plant</w:t>
            </w:r>
          </w:p>
        </w:tc>
        <w:tc>
          <w:tcPr>
            <w:tcW w:w="1126" w:type="pct"/>
          </w:tcPr>
          <w:p w14:paraId="24807DD4" w14:textId="3F95D388" w:rsidR="00005022" w:rsidRPr="008C6C68" w:rsidRDefault="009E519E" w:rsidP="0092445E">
            <w:pPr>
              <w:pStyle w:val="TableBodyText"/>
              <w:jc w:val="right"/>
              <w:rPr>
                <w:sz w:val="18"/>
                <w:szCs w:val="18"/>
              </w:rPr>
            </w:pPr>
            <w:r w:rsidRPr="008C6C68">
              <w:rPr>
                <w:sz w:val="18"/>
                <w:szCs w:val="18"/>
              </w:rPr>
              <w:t>N/A</w:t>
            </w:r>
          </w:p>
        </w:tc>
      </w:tr>
      <w:tr w:rsidR="00005022" w:rsidRPr="008C6C68" w14:paraId="4CE5C071" w14:textId="77777777" w:rsidTr="0092445E">
        <w:trPr>
          <w:trHeight w:val="271"/>
        </w:trPr>
        <w:tc>
          <w:tcPr>
            <w:tcW w:w="3874" w:type="pct"/>
          </w:tcPr>
          <w:p w14:paraId="5D0027E9" w14:textId="77777777" w:rsidR="00005022" w:rsidRPr="008C6C68" w:rsidRDefault="00005022" w:rsidP="008C6C68">
            <w:pPr>
              <w:pStyle w:val="TableBodyText"/>
              <w:rPr>
                <w:sz w:val="18"/>
                <w:szCs w:val="18"/>
              </w:rPr>
            </w:pPr>
            <w:r w:rsidRPr="008C6C68">
              <w:rPr>
                <w:sz w:val="18"/>
                <w:szCs w:val="18"/>
              </w:rPr>
              <w:t>Onsite recycling</w:t>
            </w:r>
          </w:p>
        </w:tc>
        <w:tc>
          <w:tcPr>
            <w:tcW w:w="1126" w:type="pct"/>
          </w:tcPr>
          <w:p w14:paraId="6A07EB96" w14:textId="77777777" w:rsidR="00005022" w:rsidRPr="008C6C68" w:rsidRDefault="00005022" w:rsidP="0092445E">
            <w:pPr>
              <w:pStyle w:val="TableBodyText"/>
              <w:jc w:val="right"/>
              <w:rPr>
                <w:sz w:val="18"/>
                <w:szCs w:val="18"/>
              </w:rPr>
            </w:pPr>
            <w:r w:rsidRPr="008C6C68">
              <w:rPr>
                <w:sz w:val="18"/>
                <w:szCs w:val="18"/>
              </w:rPr>
              <w:t>8,432</w:t>
            </w:r>
          </w:p>
        </w:tc>
      </w:tr>
      <w:tr w:rsidR="00005022" w:rsidRPr="008C6C68" w14:paraId="56FDF7BE" w14:textId="77777777" w:rsidTr="0092445E">
        <w:trPr>
          <w:trHeight w:val="271"/>
        </w:trPr>
        <w:tc>
          <w:tcPr>
            <w:tcW w:w="3874" w:type="pct"/>
          </w:tcPr>
          <w:p w14:paraId="25149EEC" w14:textId="77777777" w:rsidR="00005022" w:rsidRPr="008C6C68" w:rsidRDefault="00005022" w:rsidP="00AE67E1">
            <w:pPr>
              <w:pStyle w:val="TableBodyTextBold"/>
            </w:pPr>
            <w:r w:rsidRPr="008C6C68">
              <w:t>Supply to Water Infrastructure Group</w:t>
            </w:r>
          </w:p>
        </w:tc>
        <w:tc>
          <w:tcPr>
            <w:tcW w:w="1126" w:type="pct"/>
          </w:tcPr>
          <w:p w14:paraId="23217E7B" w14:textId="7814002C" w:rsidR="00005022" w:rsidRPr="008C6C68" w:rsidRDefault="009E519E" w:rsidP="0092445E">
            <w:pPr>
              <w:pStyle w:val="TableBodyText"/>
              <w:jc w:val="right"/>
              <w:rPr>
                <w:sz w:val="18"/>
                <w:szCs w:val="18"/>
              </w:rPr>
            </w:pPr>
            <w:r w:rsidRPr="008C6C68">
              <w:rPr>
                <w:sz w:val="18"/>
                <w:szCs w:val="18"/>
              </w:rPr>
              <w:t>N/A</w:t>
            </w:r>
          </w:p>
        </w:tc>
      </w:tr>
      <w:tr w:rsidR="00005022" w:rsidRPr="008C6C68" w14:paraId="5A4EF693" w14:textId="77777777" w:rsidTr="0092445E">
        <w:trPr>
          <w:trHeight w:val="271"/>
        </w:trPr>
        <w:tc>
          <w:tcPr>
            <w:tcW w:w="3874" w:type="pct"/>
          </w:tcPr>
          <w:p w14:paraId="681623AA" w14:textId="77777777" w:rsidR="00005022" w:rsidRPr="008C6C68" w:rsidRDefault="00005022" w:rsidP="008C6C68">
            <w:pPr>
              <w:pStyle w:val="TableBodyText"/>
              <w:rPr>
                <w:sz w:val="18"/>
                <w:szCs w:val="18"/>
              </w:rPr>
            </w:pPr>
            <w:r w:rsidRPr="008C6C68">
              <w:rPr>
                <w:sz w:val="18"/>
                <w:szCs w:val="18"/>
              </w:rPr>
              <w:t>Eastern Irrigation Scheme</w:t>
            </w:r>
          </w:p>
        </w:tc>
        <w:tc>
          <w:tcPr>
            <w:tcW w:w="1126" w:type="pct"/>
          </w:tcPr>
          <w:p w14:paraId="34632353" w14:textId="77777777" w:rsidR="00005022" w:rsidRPr="008C6C68" w:rsidRDefault="00005022" w:rsidP="0092445E">
            <w:pPr>
              <w:pStyle w:val="TableBodyText"/>
              <w:jc w:val="right"/>
              <w:rPr>
                <w:sz w:val="18"/>
                <w:szCs w:val="18"/>
              </w:rPr>
            </w:pPr>
            <w:r w:rsidRPr="008C6C68">
              <w:rPr>
                <w:sz w:val="18"/>
                <w:szCs w:val="18"/>
              </w:rPr>
              <w:t>3,740</w:t>
            </w:r>
          </w:p>
        </w:tc>
      </w:tr>
      <w:tr w:rsidR="00005022" w:rsidRPr="008C6C68" w14:paraId="41692460" w14:textId="77777777" w:rsidTr="0092445E">
        <w:trPr>
          <w:trHeight w:val="271"/>
        </w:trPr>
        <w:tc>
          <w:tcPr>
            <w:tcW w:w="3874" w:type="pct"/>
          </w:tcPr>
          <w:p w14:paraId="225653EC" w14:textId="77777777" w:rsidR="00005022" w:rsidRPr="008C6C68" w:rsidRDefault="00005022" w:rsidP="00AE67E1">
            <w:pPr>
              <w:pStyle w:val="TableBodyTextBold"/>
            </w:pPr>
            <w:r w:rsidRPr="008C6C68">
              <w:t>Supply to South East Water</w:t>
            </w:r>
          </w:p>
        </w:tc>
        <w:tc>
          <w:tcPr>
            <w:tcW w:w="1126" w:type="pct"/>
          </w:tcPr>
          <w:p w14:paraId="64DE5B80" w14:textId="29072D7B" w:rsidR="00005022" w:rsidRPr="008C6C68" w:rsidRDefault="009E519E" w:rsidP="0092445E">
            <w:pPr>
              <w:pStyle w:val="TableBodyText"/>
              <w:jc w:val="right"/>
              <w:rPr>
                <w:sz w:val="18"/>
                <w:szCs w:val="18"/>
              </w:rPr>
            </w:pPr>
            <w:r w:rsidRPr="008C6C68">
              <w:rPr>
                <w:sz w:val="18"/>
                <w:szCs w:val="18"/>
              </w:rPr>
              <w:t>N/A</w:t>
            </w:r>
          </w:p>
        </w:tc>
      </w:tr>
      <w:tr w:rsidR="00005022" w:rsidRPr="008C6C68" w14:paraId="460A2BA8" w14:textId="77777777" w:rsidTr="0092445E">
        <w:trPr>
          <w:trHeight w:val="271"/>
        </w:trPr>
        <w:tc>
          <w:tcPr>
            <w:tcW w:w="3874" w:type="pct"/>
          </w:tcPr>
          <w:p w14:paraId="79A55FC5" w14:textId="77777777" w:rsidR="00005022" w:rsidRPr="008C6C68" w:rsidRDefault="00005022" w:rsidP="008C6C68">
            <w:pPr>
              <w:pStyle w:val="TableBodyText"/>
              <w:rPr>
                <w:sz w:val="18"/>
                <w:szCs w:val="18"/>
              </w:rPr>
            </w:pPr>
            <w:r w:rsidRPr="008C6C68">
              <w:rPr>
                <w:sz w:val="18"/>
                <w:szCs w:val="18"/>
              </w:rPr>
              <w:t>South Eastern Outfall</w:t>
            </w:r>
          </w:p>
        </w:tc>
        <w:tc>
          <w:tcPr>
            <w:tcW w:w="1126" w:type="pct"/>
          </w:tcPr>
          <w:p w14:paraId="58581428" w14:textId="77777777" w:rsidR="00005022" w:rsidRPr="008C6C68" w:rsidRDefault="00005022" w:rsidP="0092445E">
            <w:pPr>
              <w:pStyle w:val="TableBodyText"/>
              <w:jc w:val="right"/>
              <w:rPr>
                <w:sz w:val="18"/>
                <w:szCs w:val="18"/>
              </w:rPr>
            </w:pPr>
            <w:r w:rsidRPr="008C6C68">
              <w:rPr>
                <w:sz w:val="18"/>
                <w:szCs w:val="18"/>
              </w:rPr>
              <w:t>1,212</w:t>
            </w:r>
          </w:p>
        </w:tc>
      </w:tr>
      <w:tr w:rsidR="00005022" w:rsidRPr="008C6C68" w14:paraId="11A6EAD3" w14:textId="77777777" w:rsidTr="009066C7">
        <w:trPr>
          <w:trHeight w:val="271"/>
        </w:trPr>
        <w:tc>
          <w:tcPr>
            <w:tcW w:w="3874" w:type="pct"/>
          </w:tcPr>
          <w:p w14:paraId="0F399FCE" w14:textId="77777777" w:rsidR="00005022" w:rsidRPr="008C6C68" w:rsidRDefault="00005022" w:rsidP="00AE67E1">
            <w:pPr>
              <w:pStyle w:val="TableBodyTextBold"/>
              <w:rPr>
                <w:rStyle w:val="Bold"/>
                <w:szCs w:val="18"/>
              </w:rPr>
            </w:pPr>
            <w:r w:rsidRPr="008C6C68">
              <w:rPr>
                <w:rStyle w:val="Bold"/>
                <w:szCs w:val="18"/>
              </w:rPr>
              <w:t>Eastern Treatment Plant Total</w:t>
            </w:r>
          </w:p>
        </w:tc>
        <w:tc>
          <w:tcPr>
            <w:tcW w:w="1126" w:type="pct"/>
          </w:tcPr>
          <w:p w14:paraId="30B45829" w14:textId="77777777" w:rsidR="00005022" w:rsidRPr="008C6C68" w:rsidRDefault="00005022" w:rsidP="009066C7">
            <w:pPr>
              <w:pStyle w:val="TableBodyTextBold"/>
              <w:jc w:val="right"/>
            </w:pPr>
            <w:r w:rsidRPr="008C6C68">
              <w:t>13,384</w:t>
            </w:r>
          </w:p>
        </w:tc>
      </w:tr>
      <w:tr w:rsidR="00005022" w:rsidRPr="008C6C68" w14:paraId="1B628820" w14:textId="77777777" w:rsidTr="009066C7">
        <w:trPr>
          <w:trHeight w:val="271"/>
        </w:trPr>
        <w:tc>
          <w:tcPr>
            <w:tcW w:w="3874" w:type="pct"/>
          </w:tcPr>
          <w:p w14:paraId="6E839E82" w14:textId="77777777" w:rsidR="00005022" w:rsidRPr="008C6C68" w:rsidRDefault="00005022" w:rsidP="009066C7">
            <w:pPr>
              <w:pStyle w:val="TableBodyTextBold"/>
            </w:pPr>
            <w:r w:rsidRPr="008C6C68">
              <w:t>Total recycled</w:t>
            </w:r>
          </w:p>
        </w:tc>
        <w:tc>
          <w:tcPr>
            <w:tcW w:w="1126" w:type="pct"/>
          </w:tcPr>
          <w:p w14:paraId="4A64E2ED" w14:textId="77777777" w:rsidR="00005022" w:rsidRPr="008C6C68" w:rsidRDefault="00005022" w:rsidP="009066C7">
            <w:pPr>
              <w:pStyle w:val="TableBodyTextBold"/>
              <w:jc w:val="right"/>
            </w:pPr>
            <w:r w:rsidRPr="008C6C68">
              <w:t>26,406</w:t>
            </w:r>
          </w:p>
        </w:tc>
      </w:tr>
      <w:tr w:rsidR="00005022" w:rsidRPr="008C6C68" w14:paraId="3000BF16" w14:textId="77777777" w:rsidTr="0092445E">
        <w:trPr>
          <w:trHeight w:val="271"/>
        </w:trPr>
        <w:tc>
          <w:tcPr>
            <w:tcW w:w="3874" w:type="pct"/>
          </w:tcPr>
          <w:p w14:paraId="2E0CE7ED" w14:textId="77777777" w:rsidR="00005022" w:rsidRPr="008C6C68" w:rsidRDefault="00005022" w:rsidP="008C6C68">
            <w:pPr>
              <w:pStyle w:val="TableBodyText"/>
              <w:rPr>
                <w:sz w:val="18"/>
                <w:szCs w:val="18"/>
              </w:rPr>
            </w:pPr>
            <w:r w:rsidRPr="008C6C68">
              <w:rPr>
                <w:sz w:val="18"/>
                <w:szCs w:val="18"/>
              </w:rPr>
              <w:t>Treated wastewater available for recycling</w:t>
            </w:r>
          </w:p>
        </w:tc>
        <w:tc>
          <w:tcPr>
            <w:tcW w:w="1126" w:type="pct"/>
          </w:tcPr>
          <w:p w14:paraId="402A40B2" w14:textId="77777777" w:rsidR="00005022" w:rsidRPr="008C6C68" w:rsidRDefault="00005022" w:rsidP="0092445E">
            <w:pPr>
              <w:pStyle w:val="TableBodyText"/>
              <w:jc w:val="right"/>
              <w:rPr>
                <w:sz w:val="18"/>
                <w:szCs w:val="18"/>
              </w:rPr>
            </w:pPr>
            <w:r w:rsidRPr="008C6C68">
              <w:rPr>
                <w:sz w:val="18"/>
                <w:szCs w:val="18"/>
              </w:rPr>
              <w:t>384,241</w:t>
            </w:r>
          </w:p>
        </w:tc>
      </w:tr>
      <w:tr w:rsidR="00005022" w:rsidRPr="008C6C68" w14:paraId="4315E00C" w14:textId="77777777" w:rsidTr="0092445E">
        <w:trPr>
          <w:trHeight w:val="271"/>
        </w:trPr>
        <w:tc>
          <w:tcPr>
            <w:tcW w:w="3874" w:type="pct"/>
          </w:tcPr>
          <w:p w14:paraId="27AF8157" w14:textId="77777777" w:rsidR="00005022" w:rsidRPr="008C6C68" w:rsidRDefault="00005022" w:rsidP="008C6C68">
            <w:pPr>
              <w:pStyle w:val="TableBodyText"/>
              <w:rPr>
                <w:sz w:val="18"/>
                <w:szCs w:val="18"/>
              </w:rPr>
            </w:pPr>
            <w:r w:rsidRPr="008C6C68">
              <w:rPr>
                <w:sz w:val="18"/>
                <w:szCs w:val="18"/>
              </w:rPr>
              <w:t>Conservation flows at Western Treatment Plant</w:t>
            </w:r>
          </w:p>
        </w:tc>
        <w:tc>
          <w:tcPr>
            <w:tcW w:w="1126" w:type="pct"/>
          </w:tcPr>
          <w:p w14:paraId="1301B1FD" w14:textId="77777777" w:rsidR="00005022" w:rsidRPr="008C6C68" w:rsidRDefault="00005022" w:rsidP="0092445E">
            <w:pPr>
              <w:pStyle w:val="TableBodyText"/>
              <w:jc w:val="right"/>
              <w:rPr>
                <w:sz w:val="18"/>
                <w:szCs w:val="18"/>
              </w:rPr>
            </w:pPr>
            <w:r w:rsidRPr="008C6C68">
              <w:rPr>
                <w:sz w:val="18"/>
                <w:szCs w:val="18"/>
              </w:rPr>
              <w:t>10,095</w:t>
            </w:r>
          </w:p>
        </w:tc>
      </w:tr>
      <w:tr w:rsidR="00005022" w:rsidRPr="008C6C68" w14:paraId="512DEB8D" w14:textId="77777777" w:rsidTr="009066C7">
        <w:trPr>
          <w:trHeight w:val="271"/>
        </w:trPr>
        <w:tc>
          <w:tcPr>
            <w:tcW w:w="3874" w:type="pct"/>
          </w:tcPr>
          <w:p w14:paraId="3940FB7C" w14:textId="77777777" w:rsidR="00005022" w:rsidRPr="008C6C68" w:rsidRDefault="00005022" w:rsidP="009066C7">
            <w:pPr>
              <w:pStyle w:val="TableBodyTextBold"/>
            </w:pPr>
            <w:r w:rsidRPr="008C6C68">
              <w:t>Total incl. conservation flow</w:t>
            </w:r>
          </w:p>
        </w:tc>
        <w:tc>
          <w:tcPr>
            <w:tcW w:w="1126" w:type="pct"/>
          </w:tcPr>
          <w:p w14:paraId="0CFC96B2" w14:textId="77777777" w:rsidR="00005022" w:rsidRPr="008C6C68" w:rsidRDefault="00005022" w:rsidP="009066C7">
            <w:pPr>
              <w:pStyle w:val="TableBodyTextBold"/>
              <w:jc w:val="right"/>
            </w:pPr>
            <w:r w:rsidRPr="008C6C68">
              <w:t>36,501</w:t>
            </w:r>
          </w:p>
        </w:tc>
      </w:tr>
    </w:tbl>
    <w:p w14:paraId="3EA284D3" w14:textId="35A410D6" w:rsidR="000C7D38" w:rsidRPr="00591C13" w:rsidRDefault="000C7D38" w:rsidP="00FB7A75">
      <w:pPr>
        <w:pStyle w:val="Heading2"/>
      </w:pPr>
      <w:bookmarkStart w:id="69" w:name="_Ref151114390"/>
      <w:bookmarkStart w:id="70" w:name="_Toc151587626"/>
      <w:r w:rsidRPr="00591C13">
        <w:t xml:space="preserve">Sewerage </w:t>
      </w:r>
      <w:r w:rsidRPr="00FB7A75">
        <w:t>management</w:t>
      </w:r>
      <w:bookmarkEnd w:id="69"/>
      <w:bookmarkEnd w:id="70"/>
    </w:p>
    <w:p w14:paraId="4CA648FE" w14:textId="70C53045" w:rsidR="000C7D38" w:rsidRPr="00591C13" w:rsidRDefault="000C7D38" w:rsidP="00FB7A75">
      <w:pPr>
        <w:pStyle w:val="PullBox"/>
      </w:pPr>
      <w:r w:rsidRPr="008F1116">
        <w:t>E</w:t>
      </w:r>
      <w:r w:rsidRPr="00591C13">
        <w:t>nsuring the health</w:t>
      </w:r>
      <w:r w:rsidR="008F1116">
        <w:t xml:space="preserve"> </w:t>
      </w:r>
      <w:r w:rsidRPr="008F1116">
        <w:t>a</w:t>
      </w:r>
      <w:r w:rsidRPr="00591C13">
        <w:t>nd wellbeing of Melbourne's population and environment is dependent</w:t>
      </w:r>
      <w:r w:rsidR="00F00797">
        <w:t xml:space="preserve"> </w:t>
      </w:r>
      <w:r w:rsidRPr="00591C13">
        <w:t>upon a safe and reliable sewerage system. Significant rainfall and increased flows experienced in the 2022-23 period impacted the way we managed discharges across</w:t>
      </w:r>
      <w:r w:rsidR="008F1116">
        <w:t xml:space="preserve"> </w:t>
      </w:r>
      <w:r w:rsidRPr="008F1116">
        <w:t>o</w:t>
      </w:r>
      <w:r w:rsidRPr="00591C13">
        <w:t>ur system.</w:t>
      </w:r>
    </w:p>
    <w:p w14:paraId="2FA1043A" w14:textId="5D65672D" w:rsidR="00FB7A75" w:rsidRPr="00591C13" w:rsidRDefault="00FB7A75" w:rsidP="00FB7A75">
      <w:pPr>
        <w:pStyle w:val="GreyBox"/>
      </w:pPr>
      <w:r>
        <w:t>Aligns with goals 3, 6, 7, 9, 11, 12 and 13</w:t>
      </w:r>
    </w:p>
    <w:p w14:paraId="04EB38CA" w14:textId="0C2A093D" w:rsidR="000C7D38" w:rsidRPr="00591C13" w:rsidRDefault="000C7D38" w:rsidP="000C7D38">
      <w:pPr>
        <w:pStyle w:val="Heading3"/>
      </w:pPr>
      <w:bookmarkStart w:id="71" w:name="_Toc151587627"/>
      <w:r w:rsidRPr="00591C13">
        <w:t>Our Approach</w:t>
      </w:r>
      <w:bookmarkEnd w:id="71"/>
    </w:p>
    <w:p w14:paraId="2605CC17" w14:textId="77777777" w:rsidR="000C7D38" w:rsidRPr="00591C13" w:rsidRDefault="000C7D38" w:rsidP="000C7D38">
      <w:pPr>
        <w:pStyle w:val="BodyText"/>
      </w:pPr>
      <w:r w:rsidRPr="00591C13">
        <w:t>The reliability of Melbourne’s sewerage system significantly contributes to the city’s liveability. Since its establishment in the 1890s, the system has expanded and adapted with Melbourne to ensure ongoing protection of public health, wellbeing and the environment.</w:t>
      </w:r>
    </w:p>
    <w:p w14:paraId="47734F3E" w14:textId="77777777" w:rsidR="000C7D38" w:rsidRPr="00591C13" w:rsidRDefault="000C7D38" w:rsidP="000C7D38">
      <w:pPr>
        <w:pStyle w:val="BodyText"/>
      </w:pPr>
      <w:r w:rsidRPr="00591C13">
        <w:t>Melbourne Water's system is distinguished by two prominent treatment plants: the Western Treatment Plant (WTP) in Werribee and the Eastern Treatment Plant (ETP) in Bangholme. These facilities, coupled with an extensive network of 400 kilometres of sewers and nine sewage pumping stations, efficiently transport substantial volumes of sewage across the city to be treated at these plants.</w:t>
      </w:r>
    </w:p>
    <w:p w14:paraId="2DB3E2E7" w14:textId="77777777" w:rsidR="000C7D38" w:rsidRPr="00591C13" w:rsidRDefault="000C7D38" w:rsidP="000C7D38">
      <w:pPr>
        <w:pStyle w:val="BodyText"/>
      </w:pPr>
      <w:r w:rsidRPr="00591C13">
        <w:t>In our long-term investment planning, we are carefully considering external factors such as population growth and climate change to ensure the continuous evolution of our sewerage system.</w:t>
      </w:r>
    </w:p>
    <w:p w14:paraId="1AAF1B74" w14:textId="2986B6F7" w:rsidR="000C7D38" w:rsidRPr="00591C13" w:rsidRDefault="000C7D38" w:rsidP="000C7D38">
      <w:pPr>
        <w:pStyle w:val="BodyText"/>
      </w:pPr>
      <w:r w:rsidRPr="00591C13">
        <w:t xml:space="preserve">The </w:t>
      </w:r>
      <w:r w:rsidRPr="00CA1589">
        <w:rPr>
          <w:rStyle w:val="ItalicText"/>
        </w:rPr>
        <w:t>Melbourne Sewerage Strategy</w:t>
      </w:r>
      <w:r w:rsidRPr="00591C13">
        <w:rPr>
          <w:i/>
        </w:rPr>
        <w:t xml:space="preserve"> </w:t>
      </w:r>
      <w:r w:rsidRPr="00591C13">
        <w:t>describes a 50-year transformation in our sewerage system from a mostly one-way process, which views sewage as a waste that must be collected, treated and discharged, to a circular process focused on the recovery, re-use and recycling of valuable resources like water, energy and nutrients, while ensuring Melbourne’s sewerage service continues to protect public health and the environment.</w:t>
      </w:r>
    </w:p>
    <w:p w14:paraId="4B2B381D" w14:textId="1CAD6CEC" w:rsidR="000C7D38" w:rsidRPr="00591C13" w:rsidRDefault="000C7D38" w:rsidP="000C7D38">
      <w:pPr>
        <w:pStyle w:val="BodyText"/>
      </w:pPr>
      <w:r w:rsidRPr="00591C13">
        <w:t>In 2022-23, we invested $303.7 million to safely manage the sewage generated by a growing city. Significant investments included the continued construction of a</w:t>
      </w:r>
      <w:r w:rsidR="00F50558">
        <w:t xml:space="preserve"> </w:t>
      </w:r>
      <w:r w:rsidRPr="00591C13">
        <w:t xml:space="preserve">$200 million project that will duplicate the Hobsons Bay Main Sewer Yarra River crossing as well as commencement of a $333 million treatment capacity upgrade at the </w:t>
      </w:r>
      <w:r w:rsidR="000150E3">
        <w:t>Western Treatment Plant</w:t>
      </w:r>
      <w:r w:rsidRPr="00591C13">
        <w:t>.</w:t>
      </w:r>
    </w:p>
    <w:p w14:paraId="54149131" w14:textId="10FBECC7" w:rsidR="000C7D38" w:rsidRPr="00591C13" w:rsidRDefault="000C7D38" w:rsidP="000C7D38">
      <w:pPr>
        <w:pStyle w:val="Heading4"/>
      </w:pPr>
      <w:r w:rsidRPr="00591C13">
        <w:t>The ‘wet year’ and our treatment plants</w:t>
      </w:r>
    </w:p>
    <w:p w14:paraId="54C5B64C" w14:textId="77777777" w:rsidR="000C7D38" w:rsidRPr="00591C13" w:rsidRDefault="000C7D38" w:rsidP="000C7D38">
      <w:pPr>
        <w:pStyle w:val="BodyText"/>
      </w:pPr>
      <w:r w:rsidRPr="00F50558">
        <w:t>I</w:t>
      </w:r>
      <w:r w:rsidRPr="00591C13">
        <w:t>n mid-October 2022, intense rainfall and subsequent flooding impacted upon Melbourne’s sewerage system. The following outlines our approach and management of our treatment plants during and after this event, as well as our response over the ‘wet year’.</w:t>
      </w:r>
    </w:p>
    <w:p w14:paraId="3FEF71ED" w14:textId="77777777" w:rsidR="000C7D38" w:rsidRPr="00591C13" w:rsidRDefault="000C7D38" w:rsidP="000C7D38">
      <w:pPr>
        <w:pStyle w:val="Heading4"/>
      </w:pPr>
      <w:r w:rsidRPr="00F50558">
        <w:t>W</w:t>
      </w:r>
      <w:r w:rsidRPr="00591C13">
        <w:t>estern Treatment Plant</w:t>
      </w:r>
    </w:p>
    <w:p w14:paraId="5FF275A6" w14:textId="4089502F" w:rsidR="000C7D38" w:rsidRPr="00591C13" w:rsidRDefault="000C7D38" w:rsidP="000C7D38">
      <w:pPr>
        <w:pStyle w:val="BodyText"/>
      </w:pPr>
      <w:r w:rsidRPr="00F50558">
        <w:t>T</w:t>
      </w:r>
      <w:r w:rsidRPr="00591C13">
        <w:t xml:space="preserve">he </w:t>
      </w:r>
      <w:r w:rsidR="000150E3">
        <w:t>Western Treatment Plant</w:t>
      </w:r>
      <w:r w:rsidRPr="00591C13">
        <w:t xml:space="preserve"> received 604 megalitres per day on average in 2022-23, which was eight per cent higher than the average for 2021-22. The highest amount of flow was received between October to December 2022, which was 13 per cent higher compared to the same quarter last year.</w:t>
      </w:r>
    </w:p>
    <w:p w14:paraId="3682D9AD" w14:textId="20D6CA0B" w:rsidR="000C7D38" w:rsidRPr="00591C13" w:rsidRDefault="000C7D38" w:rsidP="000C7D38">
      <w:pPr>
        <w:pStyle w:val="BodyText"/>
      </w:pPr>
      <w:r w:rsidRPr="00F50558">
        <w:t>A</w:t>
      </w:r>
      <w:r w:rsidRPr="00591C13">
        <w:t xml:space="preserve">s part of the Port Phillip Bay Environmental Management Plan (2017-2027) and Environmental Reference Standard (2021), the </w:t>
      </w:r>
      <w:r w:rsidR="000150E3">
        <w:t>Western Treatment Plant</w:t>
      </w:r>
      <w:r w:rsidRPr="00591C13">
        <w:t xml:space="preserve"> has a three-year rolling average limit</w:t>
      </w:r>
      <w:r w:rsidR="00F50558">
        <w:t xml:space="preserve"> </w:t>
      </w:r>
      <w:r w:rsidRPr="00F50558">
        <w:t>o</w:t>
      </w:r>
      <w:r w:rsidRPr="00591C13">
        <w:t>f 3,100 tonnes per annum of total nitrogen that can be discharged to Port Phillip Bay.</w:t>
      </w:r>
    </w:p>
    <w:p w14:paraId="54E59F48" w14:textId="77777777" w:rsidR="000C7D38" w:rsidRPr="00591C13" w:rsidRDefault="000C7D38" w:rsidP="000C7D38">
      <w:pPr>
        <w:pStyle w:val="BodyText"/>
      </w:pPr>
      <w:r w:rsidRPr="00F50558">
        <w:t>A</w:t>
      </w:r>
      <w:r w:rsidRPr="00591C13">
        <w:t>t 30 June 2023, Melbourne Water’s three-year rolling average nitrogen discharge was recorded at 3,553 tonnes. This increase is attributable to higher nitrogen loads into the plant above current treatment capacity during extreme wet weather events, such as October 2022, and growth in the sewerage catchment.</w:t>
      </w:r>
    </w:p>
    <w:p w14:paraId="081C7A68" w14:textId="1FFA7DD0" w:rsidR="000C7D38" w:rsidRPr="00591C13" w:rsidRDefault="000C7D38" w:rsidP="000C7D38">
      <w:pPr>
        <w:pStyle w:val="BodyText"/>
      </w:pPr>
      <w:r w:rsidRPr="00F50558">
        <w:t>P</w:t>
      </w:r>
      <w:r w:rsidRPr="00591C13">
        <w:t xml:space="preserve">lanned capital works are underway to support reducing nitrogen loads discharged from the </w:t>
      </w:r>
      <w:r w:rsidR="000150E3">
        <w:t>Western Treatment Plant</w:t>
      </w:r>
      <w:r w:rsidRPr="00591C13">
        <w:t xml:space="preserve"> over the next decade. A new nutrient removal plant is currently under construction to remove nitrogen from the treatment process further. The new plant is expected to be operational by mid-2025, with benefits set to be seen by 2025-26. As the population grows and climate changes, further investment will be required to build additional resilience and continue managing increased nitrogen loads to the </w:t>
      </w:r>
      <w:r w:rsidR="000150E3">
        <w:t>Western Treatment Plant</w:t>
      </w:r>
      <w:r w:rsidRPr="00591C13">
        <w:t>.</w:t>
      </w:r>
    </w:p>
    <w:p w14:paraId="479094D0" w14:textId="70D38036" w:rsidR="000C7D38" w:rsidRPr="00591C13" w:rsidRDefault="000C7D38" w:rsidP="000C7D38">
      <w:pPr>
        <w:pStyle w:val="Heading4"/>
      </w:pPr>
      <w:r w:rsidRPr="00591C13">
        <w:t>Eastern Treatment Plant</w:t>
      </w:r>
    </w:p>
    <w:p w14:paraId="5D949B18" w14:textId="0FDDBC13" w:rsidR="000C7D38" w:rsidRPr="00591C13" w:rsidRDefault="000C7D38" w:rsidP="000C7D38">
      <w:pPr>
        <w:pStyle w:val="BodyText"/>
      </w:pPr>
      <w:r w:rsidRPr="00F50558">
        <w:t>T</w:t>
      </w:r>
      <w:r w:rsidRPr="00591C13">
        <w:t xml:space="preserve">he </w:t>
      </w:r>
      <w:r w:rsidR="000150E3">
        <w:t>Eastern Treatment Plant</w:t>
      </w:r>
      <w:r w:rsidRPr="00591C13">
        <w:t xml:space="preserve"> received 449 megalitres per day flow on average in 2022-23, 11 per cent higher than throughout 2021-22.</w:t>
      </w:r>
    </w:p>
    <w:p w14:paraId="290EE274" w14:textId="77777777" w:rsidR="000C7D38" w:rsidRPr="00591C13" w:rsidRDefault="000C7D38" w:rsidP="000C7D38">
      <w:pPr>
        <w:pStyle w:val="BodyText"/>
      </w:pPr>
      <w:r w:rsidRPr="00F50558">
        <w:t>T</w:t>
      </w:r>
      <w:r w:rsidRPr="00591C13">
        <w:t>he highest amount of flow was received in quarter two, 20 per cent higher compared to the same quarter last year.</w:t>
      </w:r>
    </w:p>
    <w:p w14:paraId="3B1243D9" w14:textId="2D7B7F45" w:rsidR="000C7D38" w:rsidRPr="00591C13" w:rsidRDefault="000C7D38" w:rsidP="000C7D38">
      <w:pPr>
        <w:pStyle w:val="BodyText"/>
      </w:pPr>
      <w:r w:rsidRPr="00F50558">
        <w:t>S</w:t>
      </w:r>
      <w:r w:rsidRPr="00591C13">
        <w:t xml:space="preserve">ignificant rainfall, in mid-October 2022, resulted in the plant being unable to treat sewage to its normal standard. The plant is designed to handle most regular rainfall events but unprecedented rainfall, with the added pressure of floodwaters entering our sewerage system, exceeded the capacity of our onsite treated wastewater storage basins. While the </w:t>
      </w:r>
      <w:r w:rsidR="000150E3">
        <w:t>Eastern Treatment Plant</w:t>
      </w:r>
      <w:r w:rsidRPr="00591C13">
        <w:t xml:space="preserve"> has experienced bigger individual wet weather events, the sustained wet conditions over October and November resulted in plant inflows being the highest on record for 10 to 120 day running totals.</w:t>
      </w:r>
    </w:p>
    <w:p w14:paraId="0F694469" w14:textId="3E08C0A6" w:rsidR="000C7D38" w:rsidRPr="00591C13" w:rsidRDefault="000C7D38" w:rsidP="000C7D38">
      <w:pPr>
        <w:pStyle w:val="BodyText"/>
      </w:pPr>
      <w:r w:rsidRPr="00F50558">
        <w:t>P</w:t>
      </w:r>
      <w:r w:rsidRPr="00591C13">
        <w:t>lanned relief measures included minor discharge of partially treated wastewater to Taylors Drain, Kannanook Creek, and Carrum Beach as well as discharge of secondary treated effluent at Boags Rocks. Discharges were</w:t>
      </w:r>
      <w:r w:rsidR="00F50558">
        <w:t xml:space="preserve"> </w:t>
      </w:r>
      <w:r w:rsidRPr="00F50558">
        <w:t>c</w:t>
      </w:r>
      <w:r w:rsidRPr="00591C13">
        <w:t>losely monitored and carried out in accordance with Environmental Protection Authority (EPA) requirements.</w:t>
      </w:r>
    </w:p>
    <w:p w14:paraId="2C42B861" w14:textId="706EF9F0" w:rsidR="000C7D38" w:rsidRPr="00591C13" w:rsidRDefault="000C7D38" w:rsidP="00FB7A75">
      <w:pPr>
        <w:pStyle w:val="Heading3"/>
      </w:pPr>
      <w:bookmarkStart w:id="72" w:name="_Toc151587628"/>
      <w:r w:rsidRPr="00591C13">
        <w:t>Expanding our treatment system</w:t>
      </w:r>
      <w:bookmarkEnd w:id="72"/>
    </w:p>
    <w:p w14:paraId="4E906434" w14:textId="12099C64" w:rsidR="000C7D38" w:rsidRPr="00591C13" w:rsidRDefault="000C7D38" w:rsidP="000C7D38">
      <w:pPr>
        <w:pStyle w:val="BodyText"/>
      </w:pPr>
      <w:r w:rsidRPr="00F50558">
        <w:t>M</w:t>
      </w:r>
      <w:r w:rsidRPr="00591C13">
        <w:t xml:space="preserve">elbourne Water is making significant investments to upgrade the </w:t>
      </w:r>
      <w:r w:rsidR="000150E3">
        <w:t>Western Treatment Plant</w:t>
      </w:r>
      <w:r w:rsidRPr="00591C13">
        <w:t xml:space="preserve"> to service a growing population and incorporate new innovations into our processes. Planning for the delivery of a major package of capital projects to increase and improve the primary treatment and solids treatment capacities at the </w:t>
      </w:r>
      <w:r w:rsidR="000150E3">
        <w:t>Western Treatment Plant</w:t>
      </w:r>
      <w:r w:rsidRPr="00591C13">
        <w:t xml:space="preserve"> has commenced.</w:t>
      </w:r>
    </w:p>
    <w:p w14:paraId="14610D30" w14:textId="77777777" w:rsidR="000C7D38" w:rsidRPr="00591C13" w:rsidRDefault="000C7D38" w:rsidP="00FB7A75">
      <w:pPr>
        <w:pStyle w:val="Heading3"/>
      </w:pPr>
      <w:bookmarkStart w:id="73" w:name="_Toc151587629"/>
      <w:r w:rsidRPr="00F50558">
        <w:t>R</w:t>
      </w:r>
      <w:r w:rsidRPr="00591C13">
        <w:t>esponding to coastal erosion</w:t>
      </w:r>
      <w:bookmarkEnd w:id="73"/>
    </w:p>
    <w:p w14:paraId="6A43AC4C" w14:textId="34988EC5" w:rsidR="000C7D38" w:rsidRPr="00591C13" w:rsidRDefault="000C7D38" w:rsidP="000C7D38">
      <w:pPr>
        <w:pStyle w:val="BodyText"/>
      </w:pPr>
      <w:r w:rsidRPr="00F50558">
        <w:t>T</w:t>
      </w:r>
      <w:r w:rsidRPr="00591C13">
        <w:t xml:space="preserve">he </w:t>
      </w:r>
      <w:r w:rsidR="000150E3">
        <w:t>Western Treatment Plant</w:t>
      </w:r>
      <w:r w:rsidRPr="00591C13">
        <w:t xml:space="preserve"> is low lying, has a flat topography and its coastal embankments are partially built on reclaimed land with only a narrow beach buffer between the site and Port Phillip Bay. This means that the site is vulnerable to coastal hazards.</w:t>
      </w:r>
    </w:p>
    <w:p w14:paraId="48E6B69C" w14:textId="55AA63C1" w:rsidR="000C7D38" w:rsidRPr="00591C13" w:rsidRDefault="000C7D38" w:rsidP="000C7D38">
      <w:pPr>
        <w:pStyle w:val="BodyText"/>
      </w:pPr>
      <w:r w:rsidRPr="00F50558">
        <w:t>C</w:t>
      </w:r>
      <w:r w:rsidRPr="00591C13">
        <w:t xml:space="preserve">limate change impacts and sea level rise are expected to exacerbate the risk from coastal hazards to the </w:t>
      </w:r>
      <w:r w:rsidR="000150E3">
        <w:t>Western Treatment Plant</w:t>
      </w:r>
      <w:r w:rsidRPr="00591C13">
        <w:t>’s</w:t>
      </w:r>
      <w:r w:rsidR="00F50558">
        <w:t xml:space="preserve"> </w:t>
      </w:r>
      <w:r w:rsidRPr="00591C13">
        <w:t xml:space="preserve">biodiversity and sewage treatment values, if no action is taken. These impacts also pose a significant challenge for the coastal management of the </w:t>
      </w:r>
      <w:r w:rsidR="000150E3">
        <w:t>Western Treatment Plant</w:t>
      </w:r>
      <w:r w:rsidRPr="00591C13">
        <w:t>.</w:t>
      </w:r>
    </w:p>
    <w:p w14:paraId="30F2E796" w14:textId="19E79261" w:rsidR="000C7D38" w:rsidRPr="00591C13" w:rsidRDefault="000C7D38" w:rsidP="000C7D38">
      <w:pPr>
        <w:pStyle w:val="BodyText"/>
      </w:pPr>
      <w:r w:rsidRPr="00F50558">
        <w:t>D</w:t>
      </w:r>
      <w:r w:rsidRPr="00591C13">
        <w:t xml:space="preserve">ue to strong easterly winds – likely linked to the La Niña climate pattern – the </w:t>
      </w:r>
      <w:r w:rsidR="000150E3">
        <w:t>Western Treatment Plant</w:t>
      </w:r>
      <w:r w:rsidRPr="00591C13">
        <w:t xml:space="preserve"> coastline has experienced rapid erosion over the past year. At one location, the rate of erosion was approximately 20 times the rate of historic shoreline recession.</w:t>
      </w:r>
    </w:p>
    <w:p w14:paraId="4EDDB1C1" w14:textId="23ABEA3C" w:rsidR="000C7D38" w:rsidRPr="00591C13" w:rsidRDefault="000C7D38" w:rsidP="000C7D38">
      <w:pPr>
        <w:pStyle w:val="BodyText"/>
      </w:pPr>
      <w:r w:rsidRPr="00F50558">
        <w:t>T</w:t>
      </w:r>
      <w:r w:rsidRPr="00591C13">
        <w:t>he erosion led to an asset integrity risk at Lake Borrie which has been addressed by two rounds of embankment stabilisation works. The first one was completed in October</w:t>
      </w:r>
      <w:r w:rsidR="00F50558">
        <w:t xml:space="preserve"> </w:t>
      </w:r>
      <w:r w:rsidRPr="00F50558">
        <w:t>2</w:t>
      </w:r>
      <w:r w:rsidRPr="00591C13">
        <w:t>022 and the second one is currently underway. In addition, a business case to proactively address coastal erosion risk at the remaining stretch of the Lake Borrie embankment has been approved.</w:t>
      </w:r>
    </w:p>
    <w:p w14:paraId="29F908EA" w14:textId="3F14382A" w:rsidR="000C7D38" w:rsidRPr="00591C13" w:rsidRDefault="000C7D38" w:rsidP="000C7D38">
      <w:pPr>
        <w:pStyle w:val="BodyText"/>
      </w:pPr>
      <w:r w:rsidRPr="00591C13">
        <w:t xml:space="preserve">To proactively address future erosion risks and enable long- term climate change adaptation, a Coastal Hazard Assessment for </w:t>
      </w:r>
      <w:r w:rsidR="000150E3">
        <w:t>Western Treatment Plant</w:t>
      </w:r>
      <w:r w:rsidRPr="00591C13">
        <w:t xml:space="preserve"> is currently underway.</w:t>
      </w:r>
    </w:p>
    <w:p w14:paraId="5C93251A" w14:textId="77777777" w:rsidR="000C7D38" w:rsidRPr="00591C13" w:rsidRDefault="000C7D38" w:rsidP="000C7D38">
      <w:pPr>
        <w:pStyle w:val="BodyText"/>
      </w:pPr>
      <w:r w:rsidRPr="00F50558">
        <w:t>T</w:t>
      </w:r>
      <w:r w:rsidRPr="00591C13">
        <w:t>he assessment will be an integral part of the Western Treatment Plant Foreshore Adaptation Plan, developing adaptive pathways for sea level rise out to 2100.</w:t>
      </w:r>
    </w:p>
    <w:p w14:paraId="5B9C3874" w14:textId="35424990" w:rsidR="000C7D38" w:rsidRPr="00591C13" w:rsidRDefault="000C7D38" w:rsidP="000C7D38">
      <w:pPr>
        <w:pStyle w:val="BodyText"/>
      </w:pPr>
      <w:r w:rsidRPr="00F50558">
        <w:t>W</w:t>
      </w:r>
      <w:r w:rsidRPr="00591C13">
        <w:t>e are working closely with a range of stakeholders and agencies across Port Phillip Bay to improve our understanding and management of coastal challenges at a regional scale.</w:t>
      </w:r>
      <w:r w:rsidR="00F50558">
        <w:t xml:space="preserve"> </w:t>
      </w:r>
      <w:r w:rsidRPr="00591C13">
        <w:t>This includes joining the regional and strategic partnership proposed for the western shoreline of Port Phillip Bay.</w:t>
      </w:r>
    </w:p>
    <w:p w14:paraId="7E46BE44" w14:textId="77777777" w:rsidR="00F50558" w:rsidRPr="00591C13" w:rsidRDefault="00F50558" w:rsidP="00F50558">
      <w:pPr>
        <w:pStyle w:val="PullBox"/>
      </w:pPr>
      <w:r w:rsidRPr="00F50558">
        <w:t>384</w:t>
      </w:r>
      <w:r>
        <w:t xml:space="preserve"> billion </w:t>
      </w:r>
      <w:r w:rsidRPr="00F50558">
        <w:t>litres</w:t>
      </w:r>
      <w:r>
        <w:t xml:space="preserve"> of sewage treated</w:t>
      </w:r>
    </w:p>
    <w:p w14:paraId="424BC25B" w14:textId="77777777" w:rsidR="000C7D38" w:rsidRPr="00591C13" w:rsidRDefault="000C7D38" w:rsidP="00FB7A75">
      <w:pPr>
        <w:pStyle w:val="Heading3"/>
      </w:pPr>
      <w:bookmarkStart w:id="74" w:name="_Toc151587630"/>
      <w:r w:rsidRPr="00591C13">
        <w:t>Circular economy - biosolids</w:t>
      </w:r>
      <w:bookmarkEnd w:id="74"/>
    </w:p>
    <w:p w14:paraId="6F6BFA31" w14:textId="039B86B1" w:rsidR="000C7D38" w:rsidRPr="00591C13" w:rsidRDefault="000C7D38" w:rsidP="000C7D38">
      <w:pPr>
        <w:pStyle w:val="BodyText"/>
      </w:pPr>
      <w:r w:rsidRPr="00591C13">
        <w:t xml:space="preserve">For the past six years, Melbourne Water has safely provided biosolids from the </w:t>
      </w:r>
      <w:r w:rsidR="000150E3">
        <w:t>Western Treatment Plant</w:t>
      </w:r>
      <w:r w:rsidRPr="00591C13">
        <w:t xml:space="preserve"> for application to suitable broad-acre farmland in Victoria’s west.</w:t>
      </w:r>
    </w:p>
    <w:p w14:paraId="1C6A218A" w14:textId="77777777" w:rsidR="000C7D38" w:rsidRPr="00591C13" w:rsidRDefault="000C7D38" w:rsidP="000C7D38">
      <w:pPr>
        <w:pStyle w:val="BodyText"/>
      </w:pPr>
      <w:r w:rsidRPr="00591C13">
        <w:t>The biosolids are applied sustainably as a soil supplement and can contribute nutrients, carbon and trace elements that are often scarce in Australian soils.</w:t>
      </w:r>
    </w:p>
    <w:p w14:paraId="2E9568CD" w14:textId="77777777" w:rsidR="000C7D38" w:rsidRPr="00591C13" w:rsidRDefault="000C7D38" w:rsidP="000C7D38">
      <w:pPr>
        <w:pStyle w:val="BodyText"/>
      </w:pPr>
      <w:r w:rsidRPr="00591C13">
        <w:t>With annual production estimated to be 41,000 dry tonnes, three previous biosolids land application programs (2019- 2022) have achieved 100 per cent reuse.</w:t>
      </w:r>
    </w:p>
    <w:p w14:paraId="34E246C2" w14:textId="77777777" w:rsidR="000C7D38" w:rsidRPr="00591C13" w:rsidRDefault="000C7D38" w:rsidP="000C7D38">
      <w:pPr>
        <w:pStyle w:val="BodyText"/>
      </w:pPr>
      <w:r w:rsidRPr="00591C13">
        <w:t>The 2023 biosolids reuse program achieved 29,359 dry tonnes of biosolids reused on 44 paddocks over six farms.</w:t>
      </w:r>
    </w:p>
    <w:p w14:paraId="67C1427C" w14:textId="05A8B234" w:rsidR="000C7D38" w:rsidRPr="00591C13" w:rsidRDefault="000C7D38" w:rsidP="000C7D38">
      <w:pPr>
        <w:pStyle w:val="BodyText"/>
      </w:pPr>
      <w:r w:rsidRPr="00591C13">
        <w:t xml:space="preserve">The on-farm audit results of land application during 2018- 2023 have complied with </w:t>
      </w:r>
      <w:r w:rsidR="00035A26">
        <w:t>Environmental Protection Authority</w:t>
      </w:r>
      <w:r w:rsidRPr="00591C13">
        <w:t xml:space="preserve"> Biosolids Land Application requirements.</w:t>
      </w:r>
    </w:p>
    <w:p w14:paraId="7C209038" w14:textId="3A74819F" w:rsidR="000C7D38" w:rsidRPr="00591C13" w:rsidRDefault="000C7D38" w:rsidP="00FB7A75">
      <w:pPr>
        <w:pStyle w:val="Heading3"/>
      </w:pPr>
      <w:bookmarkStart w:id="75" w:name="_Toc151587631"/>
      <w:r w:rsidRPr="00591C13">
        <w:t>Improving infrastructure to support Melbourne’s growing population</w:t>
      </w:r>
      <w:bookmarkEnd w:id="75"/>
    </w:p>
    <w:p w14:paraId="0F7AA6C8" w14:textId="77777777" w:rsidR="000C7D38" w:rsidRPr="00591C13" w:rsidRDefault="000C7D38" w:rsidP="00FB7A75">
      <w:pPr>
        <w:pStyle w:val="Heading4"/>
      </w:pPr>
      <w:r w:rsidRPr="00591C13">
        <w:t>Hobsons Bay Main Sewer Upgrade</w:t>
      </w:r>
    </w:p>
    <w:p w14:paraId="6F5CFA5B" w14:textId="77777777" w:rsidR="000C7D38" w:rsidRPr="00591C13" w:rsidRDefault="000C7D38" w:rsidP="000C7D38">
      <w:pPr>
        <w:pStyle w:val="BodyText"/>
      </w:pPr>
      <w:r w:rsidRPr="00591C13">
        <w:t>Since February 2022, the project team has established two construction sites at Scienceworks and Westgate Park to deliver critical infrastructure works on the Hobsons Bay Main Sewer.</w:t>
      </w:r>
    </w:p>
    <w:p w14:paraId="5CFD5BA2" w14:textId="6A5DE0CF" w:rsidR="000C7D38" w:rsidRPr="00591C13" w:rsidRDefault="000C7D38" w:rsidP="000C7D38">
      <w:pPr>
        <w:pStyle w:val="BodyText"/>
      </w:pPr>
      <w:r w:rsidRPr="00591C13">
        <w:t xml:space="preserve">The Hobsons Bay Main Sewer is a critical part of Melbourne’s sewer network, transferring around 30 per cent of Melbourne’s wastewater to the </w:t>
      </w:r>
      <w:r w:rsidR="000150E3">
        <w:t>Western Treatment Plant</w:t>
      </w:r>
      <w:r w:rsidRPr="00591C13">
        <w:t>. The existing sewer was first constructed in the 1960s and requires rehabilitation to extend its service life.</w:t>
      </w:r>
    </w:p>
    <w:p w14:paraId="7EB14950" w14:textId="77777777" w:rsidR="000C7D38" w:rsidRPr="00591C13" w:rsidRDefault="000C7D38" w:rsidP="000C7D38">
      <w:pPr>
        <w:pStyle w:val="BodyText"/>
      </w:pPr>
      <w:r w:rsidRPr="00591C13">
        <w:t>Diaphragm walls and piling for shaft construction are now complete and major works are continuing.</w:t>
      </w:r>
    </w:p>
    <w:p w14:paraId="7B492273" w14:textId="3576AB85" w:rsidR="000C7D38" w:rsidRPr="00591C13" w:rsidRDefault="000C7D38" w:rsidP="000C7D38">
      <w:pPr>
        <w:pStyle w:val="BodyText"/>
      </w:pPr>
      <w:r w:rsidRPr="00591C13">
        <w:t>Due to the volume of sewage carried by the Hobsons Bay Main Sewer, a second sewer will be built under the Yarra River and connected into the existing sewer located at Scienceworks.</w:t>
      </w:r>
      <w:r w:rsidR="00F50558">
        <w:t xml:space="preserve"> </w:t>
      </w:r>
      <w:r w:rsidRPr="00591C13">
        <w:t>This will allow sewage flows to be diverted and rehabilitation works to be undertaken on the existing sewer.</w:t>
      </w:r>
    </w:p>
    <w:p w14:paraId="3FBB977B" w14:textId="77777777" w:rsidR="000C7D38" w:rsidRPr="00591C13" w:rsidRDefault="000C7D38" w:rsidP="000C7D38">
      <w:pPr>
        <w:pStyle w:val="BodyText"/>
      </w:pPr>
      <w:r w:rsidRPr="00591C13">
        <w:t>Once completed in 2024, both sewers will operate together, building resilience into this critical part of our sewage transfer network.</w:t>
      </w:r>
    </w:p>
    <w:p w14:paraId="1AAF0D59" w14:textId="77777777" w:rsidR="000C7D38" w:rsidRPr="00591C13" w:rsidRDefault="000C7D38" w:rsidP="000C7D38">
      <w:pPr>
        <w:pStyle w:val="BodyText"/>
      </w:pPr>
      <w:r w:rsidRPr="00591C13">
        <w:t>These critical works form part of a broader Melbourne Water sewer program on a number of ageing sewers around the city, including works to upgrade the Hawthorn Main Sewer ($52 million total cost).</w:t>
      </w:r>
    </w:p>
    <w:p w14:paraId="489FC3A2" w14:textId="249EEE0D" w:rsidR="000C7D38" w:rsidRPr="00591C13" w:rsidRDefault="000C7D38" w:rsidP="00F50558">
      <w:pPr>
        <w:pStyle w:val="Heading2"/>
        <w:pageBreakBefore/>
      </w:pPr>
      <w:bookmarkStart w:id="76" w:name="_Ref151113886"/>
      <w:bookmarkStart w:id="77" w:name="_Toc151587632"/>
      <w:r w:rsidRPr="00591C13">
        <w:t>Flood resilience and drainage</w:t>
      </w:r>
      <w:bookmarkEnd w:id="76"/>
      <w:bookmarkEnd w:id="77"/>
    </w:p>
    <w:p w14:paraId="006D1290" w14:textId="1830D5E8" w:rsidR="000C7D38" w:rsidRPr="00591C13" w:rsidRDefault="000C7D38" w:rsidP="00E7437C">
      <w:pPr>
        <w:pStyle w:val="PullBox"/>
      </w:pPr>
      <w:r w:rsidRPr="00591C13">
        <w:t>Extreme flood events are expected to become more likely as our climate changes over the coming decades. At Melbourne Water,</w:t>
      </w:r>
      <w:r w:rsidR="00F50558">
        <w:t xml:space="preserve"> </w:t>
      </w:r>
      <w:r w:rsidRPr="00591C13">
        <w:t>we have an opportunity now to enhance Melbourne’s future resilience. This relies on having</w:t>
      </w:r>
      <w:r w:rsidR="00F50558">
        <w:t xml:space="preserve"> </w:t>
      </w:r>
      <w:r w:rsidRPr="00591C13">
        <w:t>flood information that takes future projections into account, and ensuring this is readily available</w:t>
      </w:r>
      <w:r w:rsidR="00F50558">
        <w:t xml:space="preserve"> </w:t>
      </w:r>
      <w:r w:rsidRPr="00591C13">
        <w:t>so authorities and communities can plan.</w:t>
      </w:r>
    </w:p>
    <w:p w14:paraId="3EE25436" w14:textId="640AD1D5" w:rsidR="00E7437C" w:rsidRPr="00591C13" w:rsidRDefault="00E7437C" w:rsidP="00E7437C">
      <w:pPr>
        <w:pStyle w:val="GreyBox"/>
      </w:pPr>
      <w:r>
        <w:t>Aligns with goals 6, 9, 11, 13 and 17</w:t>
      </w:r>
    </w:p>
    <w:p w14:paraId="47C50392" w14:textId="6F9619E0" w:rsidR="000C7D38" w:rsidRPr="00591C13" w:rsidRDefault="000C7D38" w:rsidP="000C7D38">
      <w:pPr>
        <w:pStyle w:val="Heading3"/>
      </w:pPr>
      <w:bookmarkStart w:id="78" w:name="_Toc151587633"/>
      <w:r w:rsidRPr="00591C13">
        <w:t>Our approach</w:t>
      </w:r>
      <w:bookmarkEnd w:id="78"/>
    </w:p>
    <w:p w14:paraId="274EA1EC" w14:textId="77777777" w:rsidR="000C7D38" w:rsidRPr="00591C13" w:rsidRDefault="000C7D38" w:rsidP="000C7D38">
      <w:pPr>
        <w:pStyle w:val="BodyText"/>
      </w:pPr>
      <w:r w:rsidRPr="00591C13">
        <w:t xml:space="preserve">As the region’s floodplain manager, and under the </w:t>
      </w:r>
      <w:r w:rsidRPr="00B47ED4">
        <w:rPr>
          <w:rStyle w:val="ItalicText"/>
        </w:rPr>
        <w:t>Water Act 1989</w:t>
      </w:r>
      <w:r w:rsidRPr="00591C13">
        <w:t>, we play a critical role in managing flood risk through:</w:t>
      </w:r>
    </w:p>
    <w:p w14:paraId="0EA6A358" w14:textId="77777777" w:rsidR="000C7D38" w:rsidRPr="00591C13" w:rsidRDefault="000C7D38" w:rsidP="000C7D38">
      <w:pPr>
        <w:pStyle w:val="ListBullet"/>
      </w:pPr>
      <w:r w:rsidRPr="00591C13">
        <w:t>land use planning and establishment of criteria for building and renovations that minimises flooding risk and drives water-oriented urban design</w:t>
      </w:r>
    </w:p>
    <w:p w14:paraId="29D51AD2" w14:textId="77777777" w:rsidR="000C7D38" w:rsidRPr="00591C13" w:rsidRDefault="000C7D38" w:rsidP="00892AC2">
      <w:pPr>
        <w:pStyle w:val="ListBullet"/>
        <w:numPr>
          <w:ilvl w:val="0"/>
          <w:numId w:val="48"/>
        </w:numPr>
      </w:pPr>
      <w:r w:rsidRPr="00591C13">
        <w:t>constructing, maintaining and upgrading drainage including flood management infrastructure and multifunctional assets</w:t>
      </w:r>
    </w:p>
    <w:p w14:paraId="6F72B870" w14:textId="77777777" w:rsidR="000C7D38" w:rsidRPr="00591C13" w:rsidRDefault="000C7D38" w:rsidP="000C7D38">
      <w:pPr>
        <w:pStyle w:val="ListBullet"/>
      </w:pPr>
      <w:r w:rsidRPr="00591C13">
        <w:t>the provision of flood information and education.</w:t>
      </w:r>
    </w:p>
    <w:p w14:paraId="1F1A8BD6" w14:textId="77777777" w:rsidR="000C7D38" w:rsidRPr="00591C13" w:rsidRDefault="000C7D38" w:rsidP="00B47ED4">
      <w:pPr>
        <w:pStyle w:val="BodyText"/>
        <w:spacing w:before="200"/>
      </w:pPr>
      <w:r w:rsidRPr="00591C13">
        <w:t>We also plan for and respond to flooding that may impact our waterways, drainage, water supply and sewerage treatment, as well as transfer systems and services.</w:t>
      </w:r>
    </w:p>
    <w:p w14:paraId="6A599E8E" w14:textId="5D8A255B" w:rsidR="000C7D38" w:rsidRPr="00591C13" w:rsidRDefault="000C7D38" w:rsidP="000C7D38">
      <w:pPr>
        <w:pStyle w:val="BodyText"/>
      </w:pPr>
      <w:r w:rsidRPr="00591C13">
        <w:t>The Victoria State Emergency Service (VICSES) is the designated control agency for flooding in Victoria. Melbourne Water contributes flood information to inform the development of Municipal Emergency Management Plans and warning services, particularly through managing</w:t>
      </w:r>
      <w:r w:rsidR="00F50558">
        <w:t xml:space="preserve"> </w:t>
      </w:r>
      <w:r w:rsidRPr="00591C13">
        <w:t>flood warning hydrographic infrastructure.</w:t>
      </w:r>
    </w:p>
    <w:p w14:paraId="0B24961D" w14:textId="77777777" w:rsidR="000C7D38" w:rsidRPr="00591C13" w:rsidRDefault="000C7D38" w:rsidP="000C7D38">
      <w:pPr>
        <w:pStyle w:val="BodyText"/>
      </w:pPr>
      <w:r w:rsidRPr="00591C13">
        <w:t>Floods are a natural part of our landscape within the Port Phillip and Westernport regions. The impacts of climate change and continuing urban development means that it is highly likely that we will see more parts of Melbourne flood in the future. As a result, flooding that we would typically only see on rare occasions, is becoming more frequent and more severe.</w:t>
      </w:r>
    </w:p>
    <w:p w14:paraId="159F98ED" w14:textId="77777777" w:rsidR="000C7D38" w:rsidRPr="00591C13" w:rsidRDefault="000C7D38" w:rsidP="000C7D38">
      <w:pPr>
        <w:pStyle w:val="BodyText"/>
      </w:pPr>
      <w:r w:rsidRPr="00591C13">
        <w:t>At Melbourne Water, it is our role is to coordinate the development and delivery of the flood management strategy for Port Phillip and Westernport and drainage services in conjunction with local and state government agencies, emergency services, the insurance and private sector and the community.</w:t>
      </w:r>
    </w:p>
    <w:p w14:paraId="26BA6D07" w14:textId="77777777" w:rsidR="000C7D38" w:rsidRPr="00591C13" w:rsidRDefault="000C7D38" w:rsidP="000C7D38">
      <w:pPr>
        <w:pStyle w:val="BodyText"/>
      </w:pPr>
      <w:r w:rsidRPr="00591C13">
        <w:t>During 2022-23, $14.3 million was allocated to renewing and enhancing our drainage and flood protection assets. In addition, $181.9 million was allocated to create new drainage and stormwater quality assets (such as wetlands) to support the development of new land.</w:t>
      </w:r>
    </w:p>
    <w:p w14:paraId="58F57078" w14:textId="17C7FB16" w:rsidR="000C7D38" w:rsidRPr="00591C13" w:rsidRDefault="000C7D38" w:rsidP="00930AF2">
      <w:pPr>
        <w:pStyle w:val="Heading3"/>
      </w:pPr>
      <w:bookmarkStart w:id="79" w:name="_Ref151474215"/>
      <w:bookmarkStart w:id="80" w:name="_Toc151587634"/>
      <w:r w:rsidRPr="00591C13">
        <w:t>Flood management strategy</w:t>
      </w:r>
      <w:bookmarkEnd w:id="79"/>
      <w:bookmarkEnd w:id="80"/>
    </w:p>
    <w:p w14:paraId="29029A94" w14:textId="77777777" w:rsidR="000C7D38" w:rsidRPr="00591C13" w:rsidRDefault="000C7D38" w:rsidP="000C7D38">
      <w:pPr>
        <w:pStyle w:val="BodyText"/>
      </w:pPr>
      <w:r w:rsidRPr="00591C13">
        <w:rPr>
          <w:i/>
        </w:rPr>
        <w:t xml:space="preserve">The </w:t>
      </w:r>
      <w:r w:rsidRPr="00BF2D05">
        <w:rPr>
          <w:rStyle w:val="ItalicText"/>
        </w:rPr>
        <w:t>Flood Management Strategy for Port Phillip and Westernport 2021-2031</w:t>
      </w:r>
      <w:r w:rsidRPr="00591C13">
        <w:rPr>
          <w:i/>
        </w:rPr>
        <w:t xml:space="preserve"> </w:t>
      </w:r>
      <w:r w:rsidRPr="00591C13">
        <w:t>is a 10-year strategy that aims to enhance the flood resilience of the region. It builds on our strong history of flood management, and the previous 2015 strategy, to set a path within our current circumstances.</w:t>
      </w:r>
    </w:p>
    <w:p w14:paraId="2D3A5147" w14:textId="5506E545" w:rsidR="000C7D38" w:rsidRPr="00591C13" w:rsidRDefault="000C7D38" w:rsidP="000C7D38">
      <w:pPr>
        <w:pStyle w:val="BodyText"/>
      </w:pPr>
      <w:r w:rsidRPr="00591C13">
        <w:t>The annual average cost of flood damage in the Port Philip and Westernport region is estimated to be $735.5 million. This cost is forecast to increase significantly over the next 80 years due to the impacts of climate change and increasing urbanisation.</w:t>
      </w:r>
      <w:r w:rsidR="00BF2D05">
        <w:t xml:space="preserve"> </w:t>
      </w:r>
      <w:r w:rsidRPr="00591C13">
        <w:t>The strategy’s 35 partner organisations are continuing to work together to plan for, avoid and reduce flood risks while supporting emergency preparation and response.</w:t>
      </w:r>
    </w:p>
    <w:p w14:paraId="314CD85A" w14:textId="77777777" w:rsidR="000C7D38" w:rsidRPr="00591C13" w:rsidRDefault="000C7D38" w:rsidP="00930AF2">
      <w:pPr>
        <w:pStyle w:val="Heading3"/>
      </w:pPr>
      <w:bookmarkStart w:id="81" w:name="_Toc151587635"/>
      <w:r w:rsidRPr="00591C13">
        <w:t>Maribyrnong River Flood Review</w:t>
      </w:r>
      <w:bookmarkEnd w:id="81"/>
    </w:p>
    <w:p w14:paraId="6C14BA14" w14:textId="77777777" w:rsidR="000C7D38" w:rsidRPr="00591C13" w:rsidRDefault="000C7D38" w:rsidP="000C7D38">
      <w:pPr>
        <w:pStyle w:val="BodyText"/>
      </w:pPr>
      <w:r w:rsidRPr="00591C13">
        <w:t>On Friday 14 October 2022, significant flooding occurred within the urban catchment of the Maribyrnong River.</w:t>
      </w:r>
    </w:p>
    <w:p w14:paraId="723372BF" w14:textId="77777777" w:rsidR="000C7D38" w:rsidRPr="00591C13" w:rsidRDefault="000C7D38" w:rsidP="000C7D38">
      <w:pPr>
        <w:pStyle w:val="BodyText"/>
      </w:pPr>
      <w:r w:rsidRPr="00591C13">
        <w:t>In response, Melbourne Water established an independent review to investigate the causes and contributors in the urban catchment, including:</w:t>
      </w:r>
    </w:p>
    <w:p w14:paraId="3AC5EF5D" w14:textId="77777777" w:rsidR="000C7D38" w:rsidRPr="00591C13" w:rsidRDefault="000C7D38" w:rsidP="000C7D38">
      <w:pPr>
        <w:pStyle w:val="ListBullet"/>
      </w:pPr>
      <w:r w:rsidRPr="00591C13">
        <w:t>any impacts of the Flemington Racecourse Flood Wall on the extent and duration of the flood event</w:t>
      </w:r>
    </w:p>
    <w:p w14:paraId="567CA4DE" w14:textId="77777777" w:rsidR="000C7D38" w:rsidRPr="00591C13" w:rsidRDefault="000C7D38" w:rsidP="000C7D38">
      <w:pPr>
        <w:pStyle w:val="ListBullet"/>
      </w:pPr>
      <w:r w:rsidRPr="00591C13">
        <w:t>any impact of prior works or activities in the urban catchment on flood levels and extent during the flood event</w:t>
      </w:r>
    </w:p>
    <w:p w14:paraId="06CDA993" w14:textId="77777777" w:rsidR="000C7D38" w:rsidRPr="00591C13" w:rsidRDefault="000C7D38" w:rsidP="000C7D38">
      <w:pPr>
        <w:pStyle w:val="ListBullet"/>
      </w:pPr>
      <w:r w:rsidRPr="00591C13">
        <w:t>any other matters that may have significantly contributed to the flood event.</w:t>
      </w:r>
    </w:p>
    <w:p w14:paraId="1AEF2679" w14:textId="77777777" w:rsidR="000C7D38" w:rsidRPr="00591C13" w:rsidRDefault="000C7D38" w:rsidP="00E209C7">
      <w:pPr>
        <w:pStyle w:val="BodyText"/>
        <w:spacing w:before="200"/>
      </w:pPr>
      <w:r w:rsidRPr="00591C13">
        <w:t>The review is being undertaken by an independent panel led by former Federal and Victorian Supreme Court judge, The Honourable Tony Pagone AM.</w:t>
      </w:r>
    </w:p>
    <w:p w14:paraId="63A3C107" w14:textId="77777777" w:rsidR="000C7D38" w:rsidRPr="00591C13" w:rsidRDefault="000C7D38" w:rsidP="000C7D38">
      <w:pPr>
        <w:pStyle w:val="BodyText"/>
      </w:pPr>
      <w:r w:rsidRPr="00591C13">
        <w:t>From mid-January to mid-March, flood impacted residents, community members and stakeholders were invited to participate in a two-month consultation period. Six community sessions (four in person and two online) were attended by 114 community members and 51 impacted people shared their stories. A total of 63 written submissions were received and have been published online.</w:t>
      </w:r>
    </w:p>
    <w:p w14:paraId="1C3117EA" w14:textId="77777777" w:rsidR="000C7D38" w:rsidRPr="00591C13" w:rsidRDefault="000C7D38" w:rsidP="000C7D38">
      <w:pPr>
        <w:pStyle w:val="BodyText"/>
      </w:pPr>
      <w:r w:rsidRPr="00591C13">
        <w:t>Melbourne Water looks forward to receiving the panel’s report and the public release in November 2023. We are committed to continuing to work in partnership with the community, state government, local councils and emergency management services to create a flood resilient city.</w:t>
      </w:r>
    </w:p>
    <w:p w14:paraId="226F34D7" w14:textId="77777777" w:rsidR="000C7D38" w:rsidRPr="00591C13" w:rsidRDefault="000C7D38" w:rsidP="00930AF2">
      <w:pPr>
        <w:pStyle w:val="Heading3"/>
      </w:pPr>
      <w:bookmarkStart w:id="82" w:name="_Toc151587636"/>
      <w:r w:rsidRPr="00591C13">
        <w:t>Parliamentary inquiry</w:t>
      </w:r>
      <w:bookmarkEnd w:id="82"/>
    </w:p>
    <w:p w14:paraId="1F4AE4DD" w14:textId="77777777" w:rsidR="000C7D38" w:rsidRPr="00591C13" w:rsidRDefault="000C7D38" w:rsidP="000C7D38">
      <w:pPr>
        <w:pStyle w:val="BodyText"/>
      </w:pPr>
      <w:r w:rsidRPr="00591C13">
        <w:t>In February 2023, the Legislative Council Environment and Planning Committee was tasked with undertaking an inquiry into the 2022 Flood Event in Victoria.</w:t>
      </w:r>
    </w:p>
    <w:p w14:paraId="421B02D0" w14:textId="499C0249" w:rsidR="000C7D38" w:rsidRPr="00591C13" w:rsidRDefault="000C7D38" w:rsidP="000C7D38">
      <w:pPr>
        <w:pStyle w:val="BodyText"/>
      </w:pPr>
      <w:r w:rsidRPr="00591C13">
        <w:t>The inquiry will look into the flood event as a whole and the areas affected and consider factors such as what caused or contributed to the flood event, emergency services,</w:t>
      </w:r>
      <w:r w:rsidR="00F50558">
        <w:t xml:space="preserve"> </w:t>
      </w:r>
      <w:r w:rsidRPr="00591C13">
        <w:t>government policy, flood mitigation strategies, the Flemington Racecourse flood wall and the Victoria planning framework.</w:t>
      </w:r>
    </w:p>
    <w:p w14:paraId="2147AB19" w14:textId="0110845D" w:rsidR="000C7D38" w:rsidRPr="00591C13" w:rsidRDefault="000C7D38" w:rsidP="000C7D38">
      <w:pPr>
        <w:pStyle w:val="BodyText"/>
      </w:pPr>
      <w:r w:rsidRPr="00591C13">
        <w:t>Melbourne Water contributed to the whole of Victorian Government submission. We will continue to work with the Department of Energy, Environment and Climate Action (DEECA) to support participation in the Parliamentary Inquiry.</w:t>
      </w:r>
    </w:p>
    <w:p w14:paraId="03C7C761" w14:textId="77777777" w:rsidR="000C7D38" w:rsidRPr="00591C13" w:rsidRDefault="000C7D38" w:rsidP="00930AF2">
      <w:pPr>
        <w:pStyle w:val="Heading3"/>
      </w:pPr>
      <w:bookmarkStart w:id="83" w:name="_Ref151115047"/>
      <w:bookmarkStart w:id="84" w:name="_Toc151587637"/>
      <w:r w:rsidRPr="00591C13">
        <w:t>Planning for the future</w:t>
      </w:r>
      <w:bookmarkEnd w:id="83"/>
      <w:bookmarkEnd w:id="84"/>
    </w:p>
    <w:p w14:paraId="223889AA" w14:textId="77777777" w:rsidR="000C7D38" w:rsidRPr="00591C13" w:rsidRDefault="000C7D38" w:rsidP="00930AF2">
      <w:pPr>
        <w:pStyle w:val="Heading4"/>
      </w:pPr>
      <w:r w:rsidRPr="00591C13">
        <w:t>A new collaboration for greater Melbourne catchments flood warnings</w:t>
      </w:r>
    </w:p>
    <w:p w14:paraId="6E0605CA" w14:textId="5B997774" w:rsidR="000C7D38" w:rsidRPr="00591C13" w:rsidRDefault="000C7D38" w:rsidP="000C7D38">
      <w:pPr>
        <w:pStyle w:val="BodyText"/>
      </w:pPr>
      <w:r w:rsidRPr="00591C13">
        <w:t xml:space="preserve">Melbourne Water is collaborating with the Bureau of Meteorology and </w:t>
      </w:r>
      <w:r w:rsidR="00942673">
        <w:t xml:space="preserve">Victoria State Emergency Service </w:t>
      </w:r>
      <w:r w:rsidRPr="00591C13">
        <w:t>to improve the flood warning system for greater Melbourne catchments.</w:t>
      </w:r>
    </w:p>
    <w:p w14:paraId="7818F7B6" w14:textId="77777777" w:rsidR="000C7D38" w:rsidRPr="00591C13" w:rsidRDefault="000C7D38" w:rsidP="000C7D38">
      <w:pPr>
        <w:pStyle w:val="BodyText"/>
      </w:pPr>
      <w:r w:rsidRPr="00591C13">
        <w:t>A cross-agency group will evaluate options and work together to streamline flood forecasts and warnings. The group will focus on bringing Greater Melbourne riverine catchments into line with the rest of Australia by transferring responsibility for riverine flood forecasts and warnings to the Bureau.</w:t>
      </w:r>
    </w:p>
    <w:p w14:paraId="70E3FF85" w14:textId="5D53315C" w:rsidR="000C7D38" w:rsidRPr="00591C13" w:rsidRDefault="000C7D38" w:rsidP="000C7D38">
      <w:pPr>
        <w:pStyle w:val="BodyText"/>
      </w:pPr>
      <w:r w:rsidRPr="00591C13">
        <w:t xml:space="preserve">Melbourne Water will continue to provide flash flood intelligence for the urban settings to </w:t>
      </w:r>
      <w:r w:rsidR="00942673">
        <w:t xml:space="preserve">Victoria State Emergency Service </w:t>
      </w:r>
      <w:r w:rsidRPr="00591C13">
        <w:t>to enable streamlining of flash flood warnings into the future.</w:t>
      </w:r>
    </w:p>
    <w:p w14:paraId="75CE7BA3" w14:textId="77777777" w:rsidR="000C7D38" w:rsidRPr="00591C13" w:rsidRDefault="000C7D38" w:rsidP="003B5402">
      <w:pPr>
        <w:pStyle w:val="Heading4"/>
      </w:pPr>
      <w:r w:rsidRPr="00591C13">
        <w:t>Fast-</w:t>
      </w:r>
      <w:r w:rsidRPr="006F7460">
        <w:t>tracking</w:t>
      </w:r>
      <w:r w:rsidRPr="00591C13">
        <w:t xml:space="preserve"> new flood modelling</w:t>
      </w:r>
    </w:p>
    <w:p w14:paraId="0D6A12D4" w14:textId="77777777" w:rsidR="000C7D38" w:rsidRPr="00591C13" w:rsidRDefault="000C7D38" w:rsidP="003B5402">
      <w:pPr>
        <w:pStyle w:val="BodyText"/>
        <w:keepNext/>
      </w:pPr>
      <w:r w:rsidRPr="00591C13">
        <w:t>Working with our local government area partners, Melbourne Water is fast-tracking new flood modelling across Melbourne.</w:t>
      </w:r>
    </w:p>
    <w:p w14:paraId="3961172C" w14:textId="77777777" w:rsidR="000C7D38" w:rsidRPr="00591C13" w:rsidRDefault="000C7D38" w:rsidP="000C7D38">
      <w:pPr>
        <w:pStyle w:val="BodyText"/>
      </w:pPr>
      <w:r w:rsidRPr="00591C13">
        <w:t>The modelling work, which commenced in 2021, will re-map the Port Phillip and Westernport catchments (both riverine and overland flow models) to incorporate climate change projections to 2100. Melbourne Water is seeking to complete this work by 2026 to assist planning decision-makers and the community to enhance the flood readiness of housing and other development that is built in the coming 70 years.</w:t>
      </w:r>
    </w:p>
    <w:p w14:paraId="5CC2C9C0" w14:textId="77777777" w:rsidR="000C7D38" w:rsidRPr="00591C13" w:rsidRDefault="000C7D38" w:rsidP="000A546C">
      <w:pPr>
        <w:pStyle w:val="Heading4"/>
      </w:pPr>
      <w:r w:rsidRPr="00591C13">
        <w:t>Flood mapping and investment</w:t>
      </w:r>
    </w:p>
    <w:p w14:paraId="43253006" w14:textId="7F4EEDC2" w:rsidR="000C7D38" w:rsidRPr="00591C13" w:rsidRDefault="000C7D38" w:rsidP="000C7D38">
      <w:pPr>
        <w:pStyle w:val="BodyText"/>
      </w:pPr>
      <w:r w:rsidRPr="00591C13">
        <w:t>This year, we accelerated our flood mapping work to focus on six flood mapping projects with local councils across Whitehorse, Hobsons Bay, Brimbank, Casey, Stonnington and Mornington. These projects are essential to providing communities appropriate planning and development advice, supporting emergency planning and preparedness, as well as flood mitigation planning and design. The new model for the</w:t>
      </w:r>
      <w:r w:rsidR="00F50558">
        <w:t xml:space="preserve"> </w:t>
      </w:r>
      <w:r w:rsidRPr="00591C13">
        <w:t>middle and lower regions of the Maribyrnong River, which will incorporate the latest information and climate change data, is expected to be ready in April 2024.</w:t>
      </w:r>
    </w:p>
    <w:p w14:paraId="04B03B69" w14:textId="77777777" w:rsidR="000C7D38" w:rsidRPr="00591C13" w:rsidRDefault="000C7D38" w:rsidP="000C7D38">
      <w:pPr>
        <w:pStyle w:val="BodyText"/>
      </w:pPr>
      <w:r w:rsidRPr="00591C13">
        <w:t>We are also using our flood mapping development framework to facilitate collaborative co-design and co-delivery of flood maps. This approach ensures that all stakeholders are actively involved in the process, promoting collaboration and shared responsibility in flood map development.</w:t>
      </w:r>
    </w:p>
    <w:p w14:paraId="77E3EDD4" w14:textId="4EFD3678" w:rsidR="000C7D38" w:rsidRPr="00591C13" w:rsidRDefault="000C7D38" w:rsidP="000C7D38">
      <w:pPr>
        <w:pStyle w:val="BodyText"/>
      </w:pPr>
      <w:r w:rsidRPr="00591C13">
        <w:t>Our 2022-23 results are noted in</w:t>
      </w:r>
      <w:r w:rsidR="00D30E4F">
        <w:t xml:space="preserve"> </w:t>
      </w:r>
      <w:r w:rsidR="00D30E4F">
        <w:fldChar w:fldCharType="begin"/>
      </w:r>
      <w:r w:rsidR="00D30E4F">
        <w:instrText xml:space="preserve"> REF Table2 \h </w:instrText>
      </w:r>
      <w:r w:rsidR="00D30E4F">
        <w:fldChar w:fldCharType="separate"/>
      </w:r>
      <w:r w:rsidR="00C766B9" w:rsidRPr="00591C13">
        <w:t>Table 2</w:t>
      </w:r>
      <w:r w:rsidR="00D30E4F">
        <w:fldChar w:fldCharType="end"/>
      </w:r>
      <w:r w:rsidRPr="00591C13">
        <w:t>.</w:t>
      </w:r>
    </w:p>
    <w:p w14:paraId="7E27D12D" w14:textId="12042B3C" w:rsidR="000C7D38" w:rsidRDefault="000C7D38" w:rsidP="00903072">
      <w:pPr>
        <w:pStyle w:val="Caption"/>
      </w:pPr>
      <w:bookmarkStart w:id="85" w:name="Table2"/>
      <w:r w:rsidRPr="00591C13">
        <w:t>Table 2</w:t>
      </w:r>
      <w:bookmarkEnd w:id="85"/>
      <w:r w:rsidRPr="00591C13">
        <w:t>: Percentage length of assets mapped for design flood magnitudes</w:t>
      </w:r>
    </w:p>
    <w:tbl>
      <w:tblPr>
        <w:tblStyle w:val="TableFinancial"/>
        <w:tblW w:w="5000" w:type="pct"/>
        <w:tblLayout w:type="fixed"/>
        <w:tblLook w:val="04A0" w:firstRow="1" w:lastRow="0" w:firstColumn="1" w:lastColumn="0" w:noHBand="0" w:noVBand="1"/>
      </w:tblPr>
      <w:tblGrid>
        <w:gridCol w:w="1844"/>
        <w:gridCol w:w="1558"/>
        <w:gridCol w:w="1560"/>
        <w:gridCol w:w="1560"/>
        <w:gridCol w:w="1558"/>
        <w:gridCol w:w="1562"/>
      </w:tblGrid>
      <w:tr w:rsidR="000C7D38" w:rsidRPr="000407EF" w14:paraId="24E0C5FB" w14:textId="77777777" w:rsidTr="00D164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56" w:type="pct"/>
          </w:tcPr>
          <w:p w14:paraId="2C978564" w14:textId="4A5E2010" w:rsidR="000C7D38" w:rsidRPr="000407EF" w:rsidRDefault="000407EF" w:rsidP="000407EF">
            <w:bookmarkStart w:id="86" w:name="ColumnTitle_7"/>
            <w:r w:rsidRPr="000407EF">
              <w:t>Item</w:t>
            </w:r>
          </w:p>
        </w:tc>
        <w:tc>
          <w:tcPr>
            <w:tcW w:w="808" w:type="pct"/>
          </w:tcPr>
          <w:p w14:paraId="33C129C4" w14:textId="67467C6E" w:rsidR="00A84C5D" w:rsidRDefault="000407EF" w:rsidP="000407EF">
            <w:pPr>
              <w:cnfStyle w:val="100000000000" w:firstRow="1" w:lastRow="0" w:firstColumn="0" w:lastColumn="0" w:oddVBand="0" w:evenVBand="0" w:oddHBand="0" w:evenHBand="0" w:firstRowFirstColumn="0" w:firstRowLastColumn="0" w:lastRowFirstColumn="0" w:lastRowLastColumn="0"/>
            </w:pPr>
            <w:r w:rsidRPr="000407EF">
              <w:t xml:space="preserve">Total Length of </w:t>
            </w:r>
            <w:r w:rsidR="009763E1">
              <w:t>Melbourne Water</w:t>
            </w:r>
            <w:r w:rsidRPr="000407EF">
              <w:t xml:space="preserve"> Assets</w:t>
            </w:r>
          </w:p>
          <w:p w14:paraId="2A1CB948" w14:textId="2171FA39" w:rsidR="00A84C5D" w:rsidRDefault="00DC6494" w:rsidP="000407EF">
            <w:pPr>
              <w:cnfStyle w:val="100000000000" w:firstRow="1" w:lastRow="0" w:firstColumn="0" w:lastColumn="0" w:oddVBand="0" w:evenVBand="0" w:oddHBand="0" w:evenHBand="0" w:firstRowFirstColumn="0" w:firstRowLastColumn="0" w:lastRowFirstColumn="0" w:lastRowLastColumn="0"/>
            </w:pPr>
            <w:hyperlink w:anchor="Table2Note" w:history="1">
              <w:r w:rsidR="00A84C5D" w:rsidRPr="00A84C5D">
                <w:rPr>
                  <w:rStyle w:val="Hyperlink"/>
                </w:rPr>
                <w:t>refer note</w:t>
              </w:r>
            </w:hyperlink>
          </w:p>
          <w:p w14:paraId="4BE50DEA" w14:textId="0245146A" w:rsidR="000C7D38" w:rsidRPr="000407EF" w:rsidRDefault="000407EF" w:rsidP="000407EF">
            <w:pPr>
              <w:cnfStyle w:val="100000000000" w:firstRow="1" w:lastRow="0" w:firstColumn="0" w:lastColumn="0" w:oddVBand="0" w:evenVBand="0" w:oddHBand="0" w:evenHBand="0" w:firstRowFirstColumn="0" w:firstRowLastColumn="0" w:lastRowFirstColumn="0" w:lastRowLastColumn="0"/>
            </w:pPr>
            <w:r w:rsidRPr="000407EF">
              <w:t>(km)</w:t>
            </w:r>
          </w:p>
        </w:tc>
        <w:tc>
          <w:tcPr>
            <w:tcW w:w="809" w:type="pct"/>
          </w:tcPr>
          <w:p w14:paraId="7042A8D0" w14:textId="6BA9DCC7" w:rsidR="000407EF" w:rsidRPr="000407EF" w:rsidRDefault="000407EF" w:rsidP="000407EF">
            <w:pPr>
              <w:cnfStyle w:val="100000000000" w:firstRow="1" w:lastRow="0" w:firstColumn="0" w:lastColumn="0" w:oddVBand="0" w:evenVBand="0" w:oddHBand="0" w:evenHBand="0" w:firstRowFirstColumn="0" w:firstRowLastColumn="0" w:lastRowFirstColumn="0" w:lastRowLastColumn="0"/>
            </w:pPr>
            <w:r w:rsidRPr="000407EF">
              <w:t>Percentage Length mapped for design flood magnitudes</w:t>
            </w:r>
          </w:p>
          <w:p w14:paraId="2D53B9E1" w14:textId="0D3CCAF4" w:rsidR="000C7D38" w:rsidRPr="000407EF" w:rsidRDefault="000C7D38" w:rsidP="000407EF">
            <w:pPr>
              <w:cnfStyle w:val="100000000000" w:firstRow="1" w:lastRow="0" w:firstColumn="0" w:lastColumn="0" w:oddVBand="0" w:evenVBand="0" w:oddHBand="0" w:evenHBand="0" w:firstRowFirstColumn="0" w:firstRowLastColumn="0" w:lastRowFirstColumn="0" w:lastRowLastColumn="0"/>
            </w:pPr>
            <w:r w:rsidRPr="000407EF">
              <w:t>5yr ARI</w:t>
            </w:r>
          </w:p>
        </w:tc>
        <w:tc>
          <w:tcPr>
            <w:tcW w:w="809" w:type="pct"/>
          </w:tcPr>
          <w:p w14:paraId="6A572E41" w14:textId="77777777" w:rsidR="000407EF" w:rsidRPr="000407EF" w:rsidRDefault="000407EF" w:rsidP="000407EF">
            <w:pPr>
              <w:cnfStyle w:val="100000000000" w:firstRow="1" w:lastRow="0" w:firstColumn="0" w:lastColumn="0" w:oddVBand="0" w:evenVBand="0" w:oddHBand="0" w:evenHBand="0" w:firstRowFirstColumn="0" w:firstRowLastColumn="0" w:lastRowFirstColumn="0" w:lastRowLastColumn="0"/>
            </w:pPr>
            <w:r w:rsidRPr="000407EF">
              <w:t>Percentage Length mapped for design flood magnitudes</w:t>
            </w:r>
          </w:p>
          <w:p w14:paraId="000EA77C" w14:textId="77777777" w:rsidR="000C7D38" w:rsidRPr="000407EF" w:rsidRDefault="000C7D38" w:rsidP="000407EF">
            <w:pPr>
              <w:cnfStyle w:val="100000000000" w:firstRow="1" w:lastRow="0" w:firstColumn="0" w:lastColumn="0" w:oddVBand="0" w:evenVBand="0" w:oddHBand="0" w:evenHBand="0" w:firstRowFirstColumn="0" w:firstRowLastColumn="0" w:lastRowFirstColumn="0" w:lastRowLastColumn="0"/>
            </w:pPr>
            <w:r w:rsidRPr="000407EF">
              <w:t>10yr ARI</w:t>
            </w:r>
          </w:p>
        </w:tc>
        <w:tc>
          <w:tcPr>
            <w:tcW w:w="808" w:type="pct"/>
          </w:tcPr>
          <w:p w14:paraId="2D96655B" w14:textId="77777777" w:rsidR="000407EF" w:rsidRPr="000407EF" w:rsidRDefault="000407EF" w:rsidP="000407EF">
            <w:pPr>
              <w:cnfStyle w:val="100000000000" w:firstRow="1" w:lastRow="0" w:firstColumn="0" w:lastColumn="0" w:oddVBand="0" w:evenVBand="0" w:oddHBand="0" w:evenHBand="0" w:firstRowFirstColumn="0" w:firstRowLastColumn="0" w:lastRowFirstColumn="0" w:lastRowLastColumn="0"/>
            </w:pPr>
            <w:r w:rsidRPr="000407EF">
              <w:t>Percentage Length mapped for design flood magnitudes</w:t>
            </w:r>
          </w:p>
          <w:p w14:paraId="4D3C031B" w14:textId="77777777" w:rsidR="000C7D38" w:rsidRPr="000407EF" w:rsidRDefault="000C7D38" w:rsidP="000407EF">
            <w:pPr>
              <w:cnfStyle w:val="100000000000" w:firstRow="1" w:lastRow="0" w:firstColumn="0" w:lastColumn="0" w:oddVBand="0" w:evenVBand="0" w:oddHBand="0" w:evenHBand="0" w:firstRowFirstColumn="0" w:firstRowLastColumn="0" w:lastRowFirstColumn="0" w:lastRowLastColumn="0"/>
            </w:pPr>
            <w:r w:rsidRPr="000407EF">
              <w:t>20yr ARI</w:t>
            </w:r>
          </w:p>
        </w:tc>
        <w:tc>
          <w:tcPr>
            <w:tcW w:w="810" w:type="pct"/>
          </w:tcPr>
          <w:p w14:paraId="7DBB238E" w14:textId="77777777" w:rsidR="000407EF" w:rsidRPr="000407EF" w:rsidRDefault="000407EF" w:rsidP="000407EF">
            <w:pPr>
              <w:cnfStyle w:val="100000000000" w:firstRow="1" w:lastRow="0" w:firstColumn="0" w:lastColumn="0" w:oddVBand="0" w:evenVBand="0" w:oddHBand="0" w:evenHBand="0" w:firstRowFirstColumn="0" w:firstRowLastColumn="0" w:lastRowFirstColumn="0" w:lastRowLastColumn="0"/>
            </w:pPr>
            <w:r w:rsidRPr="000407EF">
              <w:t>Percentage Length mapped for design flood magnitudes</w:t>
            </w:r>
          </w:p>
          <w:p w14:paraId="12501275" w14:textId="77777777" w:rsidR="000C7D38" w:rsidRPr="000407EF" w:rsidRDefault="000C7D38" w:rsidP="000407EF">
            <w:pPr>
              <w:cnfStyle w:val="100000000000" w:firstRow="1" w:lastRow="0" w:firstColumn="0" w:lastColumn="0" w:oddVBand="0" w:evenVBand="0" w:oddHBand="0" w:evenHBand="0" w:firstRowFirstColumn="0" w:firstRowLastColumn="0" w:lastRowFirstColumn="0" w:lastRowLastColumn="0"/>
            </w:pPr>
            <w:r w:rsidRPr="000407EF">
              <w:t>100yr ARI</w:t>
            </w:r>
          </w:p>
        </w:tc>
      </w:tr>
      <w:bookmarkEnd w:id="86"/>
      <w:tr w:rsidR="000C7D38" w:rsidRPr="00591C13" w14:paraId="6DFE9FBC" w14:textId="77777777" w:rsidTr="00D164DA">
        <w:tc>
          <w:tcPr>
            <w:cnfStyle w:val="001000000000" w:firstRow="0" w:lastRow="0" w:firstColumn="1" w:lastColumn="0" w:oddVBand="0" w:evenVBand="0" w:oddHBand="0" w:evenHBand="0" w:firstRowFirstColumn="0" w:firstRowLastColumn="0" w:lastRowFirstColumn="0" w:lastRowLastColumn="0"/>
            <w:tcW w:w="956" w:type="pct"/>
          </w:tcPr>
          <w:p w14:paraId="5E17FFDB" w14:textId="77777777" w:rsidR="000C7D38" w:rsidRPr="00591C13" w:rsidRDefault="000C7D38" w:rsidP="00345F8F">
            <w:pPr>
              <w:pStyle w:val="TableBodyText"/>
              <w:rPr>
                <w:b/>
              </w:rPr>
            </w:pPr>
            <w:r w:rsidRPr="00591C13">
              <w:rPr>
                <w:b/>
              </w:rPr>
              <w:t>Underground drains</w:t>
            </w:r>
          </w:p>
        </w:tc>
        <w:tc>
          <w:tcPr>
            <w:tcW w:w="808" w:type="pct"/>
          </w:tcPr>
          <w:p w14:paraId="59BF4DF2"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1100</w:t>
            </w:r>
          </w:p>
        </w:tc>
        <w:tc>
          <w:tcPr>
            <w:tcW w:w="809" w:type="pct"/>
          </w:tcPr>
          <w:p w14:paraId="1B1E3181"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28%</w:t>
            </w:r>
          </w:p>
        </w:tc>
        <w:tc>
          <w:tcPr>
            <w:tcW w:w="809" w:type="pct"/>
          </w:tcPr>
          <w:p w14:paraId="705DED9D"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29%</w:t>
            </w:r>
          </w:p>
        </w:tc>
        <w:tc>
          <w:tcPr>
            <w:tcW w:w="808" w:type="pct"/>
          </w:tcPr>
          <w:p w14:paraId="5E719260"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42%</w:t>
            </w:r>
          </w:p>
        </w:tc>
        <w:tc>
          <w:tcPr>
            <w:tcW w:w="810" w:type="pct"/>
          </w:tcPr>
          <w:p w14:paraId="46094DE8"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55%</w:t>
            </w:r>
          </w:p>
        </w:tc>
      </w:tr>
      <w:tr w:rsidR="000C7D38" w:rsidRPr="00591C13" w14:paraId="77661502" w14:textId="77777777" w:rsidTr="00D164DA">
        <w:tc>
          <w:tcPr>
            <w:cnfStyle w:val="001000000000" w:firstRow="0" w:lastRow="0" w:firstColumn="1" w:lastColumn="0" w:oddVBand="0" w:evenVBand="0" w:oddHBand="0" w:evenHBand="0" w:firstRowFirstColumn="0" w:firstRowLastColumn="0" w:lastRowFirstColumn="0" w:lastRowLastColumn="0"/>
            <w:tcW w:w="956" w:type="pct"/>
          </w:tcPr>
          <w:p w14:paraId="5C42E30F" w14:textId="77777777" w:rsidR="000C7D38" w:rsidRPr="00591C13" w:rsidRDefault="000C7D38" w:rsidP="00345F8F">
            <w:pPr>
              <w:pStyle w:val="TableBodyText"/>
              <w:rPr>
                <w:b/>
              </w:rPr>
            </w:pPr>
            <w:r w:rsidRPr="00591C13">
              <w:rPr>
                <w:b/>
              </w:rPr>
              <w:t>Natural waterways</w:t>
            </w:r>
          </w:p>
        </w:tc>
        <w:tc>
          <w:tcPr>
            <w:tcW w:w="808" w:type="pct"/>
          </w:tcPr>
          <w:p w14:paraId="0D0DA8B8"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6517</w:t>
            </w:r>
          </w:p>
        </w:tc>
        <w:tc>
          <w:tcPr>
            <w:tcW w:w="809" w:type="pct"/>
          </w:tcPr>
          <w:p w14:paraId="600E4E65"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9%</w:t>
            </w:r>
          </w:p>
        </w:tc>
        <w:tc>
          <w:tcPr>
            <w:tcW w:w="809" w:type="pct"/>
          </w:tcPr>
          <w:p w14:paraId="1FE25155"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10%</w:t>
            </w:r>
          </w:p>
        </w:tc>
        <w:tc>
          <w:tcPr>
            <w:tcW w:w="808" w:type="pct"/>
          </w:tcPr>
          <w:p w14:paraId="4856FF26"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13%</w:t>
            </w:r>
          </w:p>
        </w:tc>
        <w:tc>
          <w:tcPr>
            <w:tcW w:w="810" w:type="pct"/>
          </w:tcPr>
          <w:p w14:paraId="4C872367"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71%</w:t>
            </w:r>
          </w:p>
        </w:tc>
      </w:tr>
      <w:tr w:rsidR="000C7D38" w:rsidRPr="00591C13" w14:paraId="52BEEF6D" w14:textId="77777777" w:rsidTr="00D164DA">
        <w:tc>
          <w:tcPr>
            <w:cnfStyle w:val="001000000000" w:firstRow="0" w:lastRow="0" w:firstColumn="1" w:lastColumn="0" w:oddVBand="0" w:evenVBand="0" w:oddHBand="0" w:evenHBand="0" w:firstRowFirstColumn="0" w:firstRowLastColumn="0" w:lastRowFirstColumn="0" w:lastRowLastColumn="0"/>
            <w:tcW w:w="956" w:type="pct"/>
          </w:tcPr>
          <w:p w14:paraId="2240F1D4" w14:textId="77777777" w:rsidR="000C7D38" w:rsidRPr="00591C13" w:rsidRDefault="000C7D38" w:rsidP="00345F8F">
            <w:pPr>
              <w:pStyle w:val="TableBodyText"/>
              <w:rPr>
                <w:b/>
              </w:rPr>
            </w:pPr>
            <w:r w:rsidRPr="00591C13">
              <w:rPr>
                <w:b/>
              </w:rPr>
              <w:t>Channels</w:t>
            </w:r>
          </w:p>
        </w:tc>
        <w:tc>
          <w:tcPr>
            <w:tcW w:w="808" w:type="pct"/>
          </w:tcPr>
          <w:p w14:paraId="308A0E7C"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2032</w:t>
            </w:r>
          </w:p>
        </w:tc>
        <w:tc>
          <w:tcPr>
            <w:tcW w:w="809" w:type="pct"/>
          </w:tcPr>
          <w:p w14:paraId="3B5A74ED"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809" w:type="pct"/>
          </w:tcPr>
          <w:p w14:paraId="184485B0"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808" w:type="pct"/>
          </w:tcPr>
          <w:p w14:paraId="17C95F65"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810" w:type="pct"/>
          </w:tcPr>
          <w:p w14:paraId="235D70D9" w14:textId="77777777" w:rsidR="000C7D38" w:rsidRPr="00591C13" w:rsidRDefault="000C7D38" w:rsidP="000407EF">
            <w:pPr>
              <w:pStyle w:val="TableBodyText"/>
              <w:cnfStyle w:val="000000000000" w:firstRow="0" w:lastRow="0" w:firstColumn="0" w:lastColumn="0" w:oddVBand="0" w:evenVBand="0" w:oddHBand="0" w:evenHBand="0" w:firstRowFirstColumn="0" w:firstRowLastColumn="0" w:lastRowFirstColumn="0" w:lastRowLastColumn="0"/>
            </w:pPr>
            <w:r w:rsidRPr="00591C13">
              <w:t>83%</w:t>
            </w:r>
          </w:p>
        </w:tc>
      </w:tr>
      <w:tr w:rsidR="000C7D38" w:rsidRPr="00591C13" w14:paraId="1FA16EFD" w14:textId="77777777" w:rsidTr="00D164DA">
        <w:tc>
          <w:tcPr>
            <w:cnfStyle w:val="001000000000" w:firstRow="0" w:lastRow="0" w:firstColumn="1" w:lastColumn="0" w:oddVBand="0" w:evenVBand="0" w:oddHBand="0" w:evenHBand="0" w:firstRowFirstColumn="0" w:firstRowLastColumn="0" w:lastRowFirstColumn="0" w:lastRowLastColumn="0"/>
            <w:tcW w:w="956" w:type="pct"/>
          </w:tcPr>
          <w:p w14:paraId="01F40417" w14:textId="77777777" w:rsidR="000C7D38" w:rsidRPr="00591C13" w:rsidRDefault="000C7D38" w:rsidP="00D164DA">
            <w:pPr>
              <w:pStyle w:val="TableBodyTextBold"/>
            </w:pPr>
            <w:r w:rsidRPr="00591C13">
              <w:t>Total</w:t>
            </w:r>
          </w:p>
        </w:tc>
        <w:tc>
          <w:tcPr>
            <w:tcW w:w="808" w:type="pct"/>
          </w:tcPr>
          <w:p w14:paraId="094D9185" w14:textId="77777777" w:rsidR="000C7D38" w:rsidRPr="00591C13" w:rsidRDefault="000C7D38" w:rsidP="00D164DA">
            <w:pPr>
              <w:pStyle w:val="TableBodyTextBold"/>
              <w:cnfStyle w:val="000000000000" w:firstRow="0" w:lastRow="0" w:firstColumn="0" w:lastColumn="0" w:oddVBand="0" w:evenVBand="0" w:oddHBand="0" w:evenHBand="0" w:firstRowFirstColumn="0" w:firstRowLastColumn="0" w:lastRowFirstColumn="0" w:lastRowLastColumn="0"/>
            </w:pPr>
            <w:r w:rsidRPr="00591C13">
              <w:t>12500</w:t>
            </w:r>
          </w:p>
        </w:tc>
        <w:tc>
          <w:tcPr>
            <w:tcW w:w="809" w:type="pct"/>
          </w:tcPr>
          <w:p w14:paraId="7FD44068" w14:textId="77777777" w:rsidR="000C7D38" w:rsidRPr="00591C13" w:rsidRDefault="000C7D38" w:rsidP="00886986">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809" w:type="pct"/>
          </w:tcPr>
          <w:p w14:paraId="0CB7C33F" w14:textId="77777777" w:rsidR="000C7D38" w:rsidRPr="00591C13" w:rsidRDefault="000C7D38" w:rsidP="00886986">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808" w:type="pct"/>
          </w:tcPr>
          <w:p w14:paraId="00C9FA9E" w14:textId="77777777" w:rsidR="000C7D38" w:rsidRPr="00591C13" w:rsidRDefault="000C7D38" w:rsidP="00886986">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810" w:type="pct"/>
          </w:tcPr>
          <w:p w14:paraId="5FA031C0" w14:textId="77777777" w:rsidR="000C7D38" w:rsidRPr="00591C13" w:rsidRDefault="000C7D38" w:rsidP="00D164DA">
            <w:pPr>
              <w:pStyle w:val="TableBodyTextBold"/>
              <w:cnfStyle w:val="000000000000" w:firstRow="0" w:lastRow="0" w:firstColumn="0" w:lastColumn="0" w:oddVBand="0" w:evenVBand="0" w:oddHBand="0" w:evenHBand="0" w:firstRowFirstColumn="0" w:firstRowLastColumn="0" w:lastRowFirstColumn="0" w:lastRowLastColumn="0"/>
            </w:pPr>
            <w:r w:rsidRPr="00591C13">
              <w:t>73%</w:t>
            </w:r>
          </w:p>
        </w:tc>
      </w:tr>
    </w:tbl>
    <w:p w14:paraId="0F2BB5DB" w14:textId="79FBCEC5" w:rsidR="000C7D38" w:rsidRPr="00591C13" w:rsidRDefault="00A84C5D" w:rsidP="00A84C5D">
      <w:pPr>
        <w:pStyle w:val="ListNumber"/>
        <w:numPr>
          <w:ilvl w:val="0"/>
          <w:numId w:val="0"/>
        </w:numPr>
      </w:pPr>
      <w:bookmarkStart w:id="87" w:name="Table2Note"/>
      <w:r>
        <w:t xml:space="preserve">Note: </w:t>
      </w:r>
      <w:r w:rsidR="000C7D38" w:rsidRPr="00591C13">
        <w:t>Excludes drainage scheme areas, forested areas and French Island.</w:t>
      </w:r>
      <w:bookmarkEnd w:id="87"/>
    </w:p>
    <w:p w14:paraId="1AEC5326" w14:textId="7F51B80D" w:rsidR="000C7D38" w:rsidRPr="00591C13" w:rsidRDefault="000C7D38" w:rsidP="000A546C">
      <w:pPr>
        <w:pStyle w:val="Heading4"/>
      </w:pPr>
      <w:r w:rsidRPr="00591C13">
        <w:t>Empowering our communities</w:t>
      </w:r>
    </w:p>
    <w:p w14:paraId="38E591CF" w14:textId="2F16702E" w:rsidR="000C7D38" w:rsidRPr="00591C13" w:rsidRDefault="000C7D38" w:rsidP="000C7D38">
      <w:pPr>
        <w:pStyle w:val="BodyText"/>
      </w:pPr>
      <w:r w:rsidRPr="00591C13">
        <w:t>Melbourne Water partners with the University of Melbourne to deliver a Community Engagement for Disaster Risk Reduction (CEDRR) program to empower communities to be more flood ready. This involves providing participants with information that can be used to make informed decisions and prepare for flood events. The program is delivered both online and face-to-face to residents living in flood prone areas.</w:t>
      </w:r>
    </w:p>
    <w:p w14:paraId="5A177542" w14:textId="6FFBC2D7" w:rsidR="000C7D38" w:rsidRPr="00591C13" w:rsidRDefault="000C7D38" w:rsidP="000C7D38">
      <w:pPr>
        <w:pStyle w:val="BodyText"/>
      </w:pPr>
      <w:r w:rsidRPr="00591C13">
        <w:t>We measure the program's effectiveness by assessing the changes in participants' awareness, perception of risk</w:t>
      </w:r>
      <w:r w:rsidR="00EA2A46">
        <w:t xml:space="preserve"> </w:t>
      </w:r>
      <w:r w:rsidRPr="00591C13">
        <w:t>and intentions to mitigate flood risks following the engagement.</w:t>
      </w:r>
    </w:p>
    <w:p w14:paraId="50FA549E" w14:textId="7DDC20EE" w:rsidR="000C7D38" w:rsidRPr="00591C13" w:rsidRDefault="00F50558" w:rsidP="00F50558">
      <w:pPr>
        <w:pStyle w:val="PullBox"/>
      </w:pPr>
      <w:r w:rsidRPr="00F50558">
        <w:t>6703</w:t>
      </w:r>
      <w:r>
        <w:t xml:space="preserve"> online and in-person engagements completed in 2022-23</w:t>
      </w:r>
    </w:p>
    <w:p w14:paraId="6F77B460" w14:textId="32C72716" w:rsidR="000C7D38" w:rsidRPr="00591C13" w:rsidRDefault="000C7D38" w:rsidP="003B5402">
      <w:pPr>
        <w:pStyle w:val="BodyText"/>
        <w:keepLines/>
      </w:pPr>
      <w:r w:rsidRPr="00591C13">
        <w:t>This year, we found that 44 per cent of participants residing in flood-prone areas reported an increased awareness of flood risks, while 47 per cent acknowledged being reminded of their</w:t>
      </w:r>
      <w:r w:rsidR="00F50558">
        <w:t xml:space="preserve"> </w:t>
      </w:r>
      <w:r w:rsidRPr="00591C13">
        <w:t xml:space="preserve">specific flood risk following the program. This indicates that 91 per cent of </w:t>
      </w:r>
      <w:r w:rsidR="00942673">
        <w:t>Community</w:t>
      </w:r>
      <w:r w:rsidR="009763E1">
        <w:t xml:space="preserve"> Engagement for Disaster Risk Reduction</w:t>
      </w:r>
      <w:r w:rsidRPr="00591C13">
        <w:t xml:space="preserve"> participants can be considered as having a heightened awareness of their flood risk due to the program.</w:t>
      </w:r>
    </w:p>
    <w:p w14:paraId="5E4FAC67" w14:textId="1EED7DDE" w:rsidR="000C7D38" w:rsidRPr="00591C13" w:rsidRDefault="000C7D38" w:rsidP="000C7D38">
      <w:pPr>
        <w:pStyle w:val="BodyText"/>
      </w:pPr>
      <w:r w:rsidRPr="00591C13">
        <w:t xml:space="preserve">To further expand the program's reach, we have established partnerships with various local community organisations, including sports clubs, girl guides, surf life-saving associations, and ‘friends of’ groups. These collaborations give us an opportunity to sign up residents to participate in the </w:t>
      </w:r>
      <w:r w:rsidR="00942673">
        <w:t>Community</w:t>
      </w:r>
      <w:r w:rsidR="009763E1">
        <w:t xml:space="preserve"> Engagement for Disaster Risk Reduction</w:t>
      </w:r>
      <w:r w:rsidRPr="00591C13">
        <w:t xml:space="preserve"> program, further enhancing community engagement and flood preparedness.</w:t>
      </w:r>
    </w:p>
    <w:p w14:paraId="3195CA0E" w14:textId="0A7B540A" w:rsidR="000C7D38" w:rsidRPr="00591C13" w:rsidRDefault="000C7D38" w:rsidP="000A546C">
      <w:pPr>
        <w:pStyle w:val="Heading3"/>
      </w:pPr>
      <w:bookmarkStart w:id="88" w:name="_Toc151587638"/>
      <w:r w:rsidRPr="00591C13">
        <w:t>Melbourne Urban Stormwater Institutional Arrangements review</w:t>
      </w:r>
      <w:bookmarkEnd w:id="88"/>
    </w:p>
    <w:p w14:paraId="50AFB2DE" w14:textId="6F4A74E6" w:rsidR="000C7D38" w:rsidRPr="00591C13" w:rsidRDefault="000C7D38" w:rsidP="000C7D38">
      <w:pPr>
        <w:pStyle w:val="BodyText"/>
      </w:pPr>
      <w:r w:rsidRPr="00591C13">
        <w:t>This year, the Melbourne Urban Stormwater Institutional Arrangements review has made significant progress, with a 60-hectare catchment delineation model recommended</w:t>
      </w:r>
      <w:r w:rsidR="00F50558">
        <w:t xml:space="preserve"> </w:t>
      </w:r>
      <w:r w:rsidRPr="00591C13">
        <w:t>among review partners as the preferred rule to assign delivery, upgrade, ownership, and maintenance of public urban stormwater assets across the Port Phillip and Westernport region. Further review and collaboration with the government is necessary before final decisions are made.</w:t>
      </w:r>
    </w:p>
    <w:p w14:paraId="7F6DBF31" w14:textId="77777777" w:rsidR="000C7D38" w:rsidRPr="00591C13" w:rsidRDefault="000C7D38" w:rsidP="000C7D38">
      <w:pPr>
        <w:pStyle w:val="BodyText"/>
      </w:pPr>
      <w:r w:rsidRPr="00591C13">
        <w:t>The 60-hectare catchment delineation rule was revised in consultation with 36 councils in the Melbourne Water region from February to November 2022. The rule proposes that Melbourne Water be assigned assets that service catchments that are above 60 hectares, and councils be assigned to manage assets that service catchments below 60 hectares.</w:t>
      </w:r>
    </w:p>
    <w:p w14:paraId="304CC51F" w14:textId="77777777" w:rsidR="000C7D38" w:rsidRPr="00591C13" w:rsidRDefault="000C7D38" w:rsidP="000C7D38">
      <w:pPr>
        <w:pStyle w:val="BodyText"/>
      </w:pPr>
      <w:r w:rsidRPr="00591C13">
        <w:t>In select circumstances, an alternative ownership arrangement may be appropriate if mutually agreed between Melbourne Water and local government. Stormwater and flooding services are still being investigated with further work needed to determine the appropriate management approach.</w:t>
      </w:r>
    </w:p>
    <w:p w14:paraId="0C32F5BB" w14:textId="77777777" w:rsidR="000C7D38" w:rsidRPr="00591C13" w:rsidRDefault="000C7D38" w:rsidP="000A546C">
      <w:pPr>
        <w:pStyle w:val="Heading3"/>
      </w:pPr>
      <w:bookmarkStart w:id="89" w:name="_Toc151587639"/>
      <w:r w:rsidRPr="00591C13">
        <w:t>Urban drainage sisualisation: HydroNET</w:t>
      </w:r>
      <w:bookmarkEnd w:id="89"/>
    </w:p>
    <w:p w14:paraId="1A09B4A4" w14:textId="77777777" w:rsidR="000C7D38" w:rsidRPr="00591C13" w:rsidRDefault="000C7D38" w:rsidP="000C7D38">
      <w:pPr>
        <w:pStyle w:val="BodyText"/>
      </w:pPr>
      <w:r w:rsidRPr="00591C13">
        <w:t>This year, we released HydroNET to the business. HydroNET is a powerful tool that allows anyone to access meteorological data, rainfall and tide information from the Bureau of Meteorology, as well as real-time data from our rain gauges and hydrometric network through user-friendly dashboards.</w:t>
      </w:r>
    </w:p>
    <w:p w14:paraId="0163C9C7" w14:textId="77777777" w:rsidR="000C7D38" w:rsidRPr="00591C13" w:rsidRDefault="000C7D38" w:rsidP="000C7D38">
      <w:pPr>
        <w:pStyle w:val="BodyText"/>
      </w:pPr>
      <w:r w:rsidRPr="00591C13">
        <w:t>One notable feature developed is a rainfall exceedance reporting tool, enabling us to calculate the return period of rainfall events in close to real-time. This tool empowers our staff to make informed operational decisions based on current and forecast weather conditions. Additionally, we have integrated cameras to visualise drainage grate assets, optimising our maintenance schedules.</w:t>
      </w:r>
    </w:p>
    <w:p w14:paraId="0496C80B" w14:textId="7C7BF247" w:rsidR="000C7D38" w:rsidRPr="00591C13" w:rsidRDefault="000C7D38" w:rsidP="000C7D38">
      <w:pPr>
        <w:pStyle w:val="BodyText"/>
      </w:pPr>
      <w:r w:rsidRPr="00591C13">
        <w:t>HydroNET is particularly valuable for staff members who may not have access to specialised systems like SCADA, as it</w:t>
      </w:r>
      <w:r w:rsidR="00F50558">
        <w:t xml:space="preserve"> </w:t>
      </w:r>
      <w:r w:rsidRPr="00591C13">
        <w:t>transforms our data into actionable information that supports operational decision</w:t>
      </w:r>
      <w:r w:rsidR="00F50558">
        <w:t xml:space="preserve"> </w:t>
      </w:r>
      <w:r w:rsidRPr="00591C13">
        <w:t>making, ultimately enhancing service outcomes for our customers.</w:t>
      </w:r>
    </w:p>
    <w:p w14:paraId="278501A0" w14:textId="3A0A7AD0" w:rsidR="000C7D38" w:rsidRPr="00591C13" w:rsidRDefault="000C7D38" w:rsidP="000C7D38">
      <w:pPr>
        <w:pStyle w:val="BodyText"/>
      </w:pPr>
      <w:r w:rsidRPr="00591C13">
        <w:t>We are also in the process of configuring alerts in HydroNET for intense rainfall forecasts, rainfall intensity, high water levels, and the operational status of our assets. Furthermore, we have secured an agreement with the City of Casey to provide them with a HydroNET licence, granting them access to data and cameras within their municipality. This data can be utilised across various areas of the council, aiding in flood planning, incident response, and future initiatives such as Integrated Water Management (IWM) and water sensitive city planning.</w:t>
      </w:r>
    </w:p>
    <w:p w14:paraId="6E406B5E" w14:textId="4BE8C69F" w:rsidR="000C7D38" w:rsidRPr="00591C13" w:rsidRDefault="000C7D38" w:rsidP="000C7D38">
      <w:pPr>
        <w:pStyle w:val="BodyText"/>
      </w:pPr>
      <w:r w:rsidRPr="00591C13">
        <w:t>We are currently conducting demonstrations for other councils and water utilities as well. Looking ahead, we plan to expand HydroNET's capabilities by integrating soil moisture, wind speed and direction, temperature, and heat risk data, which can be valuable for fire management. Additionally, we aim</w:t>
      </w:r>
      <w:r w:rsidR="00F50558">
        <w:t xml:space="preserve"> </w:t>
      </w:r>
      <w:r w:rsidRPr="00591C13">
        <w:t>to connect the alerts generated by the system to an Asset Capacity Alerting app, providing timely risk information to Melbourne Water, council, and State Emergency Services staff.</w:t>
      </w:r>
    </w:p>
    <w:p w14:paraId="3863E039" w14:textId="77777777" w:rsidR="000C7D38" w:rsidRPr="00591C13" w:rsidRDefault="000C7D38" w:rsidP="000A546C">
      <w:pPr>
        <w:pStyle w:val="Heading3"/>
      </w:pPr>
      <w:bookmarkStart w:id="90" w:name="_Toc151587640"/>
      <w:r w:rsidRPr="00591C13">
        <w:t>Land development: supporting a resilient and liveable Melbourne</w:t>
      </w:r>
      <w:bookmarkEnd w:id="90"/>
    </w:p>
    <w:p w14:paraId="3F0BDD3E" w14:textId="7A7EDA13" w:rsidR="000C7D38" w:rsidRPr="00591C13" w:rsidRDefault="000C7D38" w:rsidP="000C7D38">
      <w:pPr>
        <w:pStyle w:val="BodyText"/>
      </w:pPr>
      <w:r w:rsidRPr="00591C13">
        <w:t>More than 1100 hectares of residential development land in growth areas met Melbourne Water’s requirements for planning compliance, meaning Melbourne Water supported the development industry to deliver more than 23,000 new</w:t>
      </w:r>
      <w:r w:rsidR="00DC7BD3">
        <w:t xml:space="preserve"> </w:t>
      </w:r>
      <w:r w:rsidRPr="00591C13">
        <w:t>homes in 2022-23. We provided written development advice to over 1400 landowners, developers, consultants, and community members who intend to build in flood affected areas and worked with local government to prepare for and amend existing flood hazard mapping and controls in planning schemes.</w:t>
      </w:r>
    </w:p>
    <w:p w14:paraId="45336712" w14:textId="77777777" w:rsidR="000C7D38" w:rsidRPr="00591C13" w:rsidRDefault="000C7D38" w:rsidP="000C7D38">
      <w:pPr>
        <w:pStyle w:val="BodyText"/>
      </w:pPr>
      <w:r w:rsidRPr="00591C13">
        <w:t>By determining over 8800 applications for statutory planning, subdivision and building applications, we assisted with the development of over 100,000 new homes, community facilities and places of work and provided advice which seeks to increase the flood resilience of these new places and spaces.</w:t>
      </w:r>
    </w:p>
    <w:p w14:paraId="35AA57A1" w14:textId="17148064" w:rsidR="000C7D38" w:rsidRPr="00591C13" w:rsidRDefault="000C7D38" w:rsidP="000C7D38">
      <w:pPr>
        <w:pStyle w:val="BodyText"/>
      </w:pPr>
      <w:r w:rsidRPr="00591C13">
        <w:t>Melbourne Water delivers Development Services Schemes – a future infrastructure delivery mechanism for drainage, flood protection, stormwater quality treatment and waterway management – through Precinct Structure Plans.</w:t>
      </w:r>
      <w:r w:rsidR="00DC7BD3">
        <w:t xml:space="preserve"> </w:t>
      </w:r>
      <w:r w:rsidRPr="00591C13">
        <w:t>This year, we continued to use this service to provide water infrastructure planning across Melbourne’s growth corridors for upcoming precincts such as Melton East, Devon Meadows,</w:t>
      </w:r>
      <w:r w:rsidR="00DC7BD3">
        <w:t xml:space="preserve"> </w:t>
      </w:r>
      <w:r w:rsidRPr="00591C13">
        <w:t>Casey Fields South and Croskell. We also provided input into stormwater and drainage planning for major Victorian Government infrastructure projects, including the Suburban</w:t>
      </w:r>
      <w:r w:rsidR="00DC7BD3">
        <w:t xml:space="preserve"> </w:t>
      </w:r>
      <w:r w:rsidRPr="00591C13">
        <w:t>Rail Loop, Metro Tunnel, Level Crossing Removal Projects, and Major Road Projects Victoria to ensure asset protection and achievement of mutually beneficial outcomes for the projects and community.</w:t>
      </w:r>
    </w:p>
    <w:p w14:paraId="4136395A" w14:textId="63C1D26C" w:rsidR="000C7D38" w:rsidRPr="00591C13" w:rsidRDefault="000C7D38" w:rsidP="000C7D38">
      <w:pPr>
        <w:pStyle w:val="BodyText"/>
      </w:pPr>
      <w:r w:rsidRPr="00591C13">
        <w:t>To get ready for the challenges of the future together with our partners, Melbourne Water is undergoing a transformation of the operating model of our Urban Planning and Development team, as well as seeking to grow our capacity by hiring additional urban planning and engineering experts in</w:t>
      </w:r>
      <w:r w:rsidR="00DC7BD3">
        <w:t xml:space="preserve"> </w:t>
      </w:r>
      <w:r w:rsidRPr="00591C13">
        <w:t>land development. More sophisticated flood overlays and Development Services Schemes are being embedded in planning scheme amendments which better consider the increased impacts of flooding and climate change to our urban environments and communities.</w:t>
      </w:r>
    </w:p>
    <w:p w14:paraId="21829CE6" w14:textId="77777777" w:rsidR="000C7D38" w:rsidRPr="00591C13" w:rsidRDefault="000C7D38" w:rsidP="000A546C">
      <w:pPr>
        <w:pStyle w:val="Heading3"/>
      </w:pPr>
      <w:bookmarkStart w:id="91" w:name="_Toc151587641"/>
      <w:r w:rsidRPr="00591C13">
        <w:t>New Urban Planning and Development Strategic Collaboration Group</w:t>
      </w:r>
      <w:bookmarkEnd w:id="91"/>
    </w:p>
    <w:p w14:paraId="1CE93878" w14:textId="14C12A1C" w:rsidR="000C7D38" w:rsidRPr="00591C13" w:rsidRDefault="000C7D38" w:rsidP="000C7D38">
      <w:pPr>
        <w:pStyle w:val="BodyText"/>
      </w:pPr>
      <w:r w:rsidRPr="00591C13">
        <w:t>In late June 2023, Melbourne Water hosted a new industry forum, the Urban Planning and Development Strategic Collaboration Group. The purpose of this new group is to identify and overcome challenges faced by the urban planning and development sector. The group brings together many</w:t>
      </w:r>
      <w:r w:rsidR="00DC7BD3">
        <w:t xml:space="preserve"> </w:t>
      </w:r>
      <w:r w:rsidRPr="00591C13">
        <w:t>key players in this space; from industry bodies such as the Property Council of Australia and the Urban Development Industry of Australia, to government organisations, including the Department of Transport and Planning and the Victorian Planning Authority.</w:t>
      </w:r>
    </w:p>
    <w:p w14:paraId="3A280A24" w14:textId="77777777" w:rsidR="000C7D38" w:rsidRPr="00591C13" w:rsidRDefault="000C7D38" w:rsidP="000C7D38">
      <w:pPr>
        <w:pStyle w:val="BodyText"/>
      </w:pPr>
      <w:r w:rsidRPr="00591C13">
        <w:t>In the first session, the group explored a range of priority issues that could be best examined within the forums’ scope of influence. This included facilitating improved strategic framework alignment and climate change readiness through new frameworks and reform, as well as better planning and building approvals across Melbourne’s existing development system.</w:t>
      </w:r>
    </w:p>
    <w:p w14:paraId="2D19E9E9" w14:textId="77777777" w:rsidR="000C7D38" w:rsidRPr="00591C13" w:rsidRDefault="000C7D38" w:rsidP="000A546C">
      <w:pPr>
        <w:pStyle w:val="Heading3"/>
      </w:pPr>
      <w:bookmarkStart w:id="92" w:name="_Toc151587642"/>
      <w:r w:rsidRPr="00591C13">
        <w:t>Church Street main drain renewal</w:t>
      </w:r>
      <w:bookmarkEnd w:id="92"/>
    </w:p>
    <w:p w14:paraId="562F5986" w14:textId="77777777" w:rsidR="000C7D38" w:rsidRPr="00591C13" w:rsidRDefault="000C7D38" w:rsidP="000C7D38">
      <w:pPr>
        <w:pStyle w:val="BodyText"/>
      </w:pPr>
      <w:r w:rsidRPr="00591C13">
        <w:t>In November 2022, Melbourne Water began a $3.5 million project to re-line a section of the Church Street stormwater drain in Hawthorn, ensuring the continued safe operation of the drain into the future.</w:t>
      </w:r>
    </w:p>
    <w:p w14:paraId="718A4743" w14:textId="77777777" w:rsidR="000C7D38" w:rsidRPr="00591C13" w:rsidRDefault="000C7D38" w:rsidP="000C7D38">
      <w:pPr>
        <w:pStyle w:val="BodyText"/>
      </w:pPr>
      <w:r w:rsidRPr="00591C13">
        <w:t>The Church Street stormwater drain was initially constructed before 1900, with subsequent additions completed in the 1920s and 30s. Spanning a length of 1.3 kilometres, the drain begins at Barkers Road and discharges into the Hawthorn Main Drain. Recent assessment through CCTV footage revealed the need for an upgrade of the drain.</w:t>
      </w:r>
    </w:p>
    <w:p w14:paraId="60DCD085" w14:textId="77777777" w:rsidR="000C7D38" w:rsidRPr="00591C13" w:rsidRDefault="000C7D38" w:rsidP="000C7D38">
      <w:pPr>
        <w:pStyle w:val="BodyText"/>
      </w:pPr>
      <w:r w:rsidRPr="00591C13">
        <w:t>To carry out the necessary improvements, a new construction methodology called GeoKrete was employed. This trenchless approach involves the application of a geopolymer product onto the existing drain surface, effectively renewing it and extending its lifespan by another 50 years.</w:t>
      </w:r>
    </w:p>
    <w:p w14:paraId="1A271F57" w14:textId="7C85391F" w:rsidR="000C7D38" w:rsidRPr="00591C13" w:rsidRDefault="000C7D38" w:rsidP="000C7D38">
      <w:pPr>
        <w:pStyle w:val="BodyText"/>
      </w:pPr>
      <w:r w:rsidRPr="00591C13">
        <w:t>During the planning phase of the project, it was identified that dust emissions posed a significant risk in terms of community engagement. However, through collaborative efforts with</w:t>
      </w:r>
      <w:r w:rsidR="00DC7BD3">
        <w:t xml:space="preserve"> </w:t>
      </w:r>
      <w:r w:rsidRPr="00591C13">
        <w:t>our delivery partners, we mitigated this by encouraging modifications to their machinery to reduce dust emissions. This successful outcome has proven beneficial for our customers and community.</w:t>
      </w:r>
    </w:p>
    <w:p w14:paraId="69EA01BA" w14:textId="77777777" w:rsidR="000C7D38" w:rsidRPr="00591C13" w:rsidRDefault="000C7D38" w:rsidP="000C7D38">
      <w:pPr>
        <w:pStyle w:val="BodyText"/>
      </w:pPr>
      <w:r w:rsidRPr="00591C13">
        <w:t>The project is scheduled for completion in early August 2023.</w:t>
      </w:r>
    </w:p>
    <w:p w14:paraId="51513474" w14:textId="1DED4A5B" w:rsidR="000C7D38" w:rsidRPr="00591C13" w:rsidRDefault="000C7D38" w:rsidP="000C7D38">
      <w:pPr>
        <w:pStyle w:val="Heading2"/>
      </w:pPr>
      <w:bookmarkStart w:id="93" w:name="_Ref151114411"/>
      <w:bookmarkStart w:id="94" w:name="_Toc151587643"/>
      <w:r w:rsidRPr="00591C13">
        <w:t>Waterway management</w:t>
      </w:r>
      <w:bookmarkEnd w:id="93"/>
      <w:bookmarkEnd w:id="94"/>
    </w:p>
    <w:p w14:paraId="0DAD8879" w14:textId="77777777" w:rsidR="000C7D38" w:rsidRPr="00591C13" w:rsidRDefault="000C7D38" w:rsidP="000A546C">
      <w:pPr>
        <w:pStyle w:val="PullBox"/>
      </w:pPr>
      <w:r w:rsidRPr="00591C13">
        <w:t>The health of Melbourne's waterways is central to the liveability of the region.</w:t>
      </w:r>
    </w:p>
    <w:p w14:paraId="07BB5207" w14:textId="4ACA2D63" w:rsidR="000A546C" w:rsidRPr="00591C13" w:rsidRDefault="000A546C" w:rsidP="000A546C">
      <w:pPr>
        <w:pStyle w:val="GreyBox"/>
      </w:pPr>
      <w:r>
        <w:t>Aligns with goals 3, 6, 11, 14, 15 and 17</w:t>
      </w:r>
    </w:p>
    <w:p w14:paraId="248F4956" w14:textId="66FA82F6" w:rsidR="000C7D38" w:rsidRPr="00591C13" w:rsidRDefault="000C7D38" w:rsidP="00BF4F31">
      <w:pPr>
        <w:pStyle w:val="Heading3"/>
      </w:pPr>
      <w:bookmarkStart w:id="95" w:name="_Toc151587644"/>
      <w:r w:rsidRPr="00591C13">
        <w:t xml:space="preserve">Our </w:t>
      </w:r>
      <w:r w:rsidRPr="00BF4F31">
        <w:t>approach</w:t>
      </w:r>
      <w:bookmarkEnd w:id="95"/>
    </w:p>
    <w:p w14:paraId="361FBC5E" w14:textId="77777777" w:rsidR="000C7D38" w:rsidRPr="00591C13" w:rsidRDefault="000C7D38" w:rsidP="000C7D38">
      <w:pPr>
        <w:pStyle w:val="BodyText"/>
      </w:pPr>
      <w:r w:rsidRPr="00591C13">
        <w:t>Our waterways sustain a diversity of life, including birds, fish, frogs, platypus, macroinvertebrates and vegetation. They provide places for people to gather, exercise and relax and are important sites of cultural significance. They support our growth and prosperity as a city by providing drainage and flood mitigation. They also provide economic benefits by supplying water for agriculture, recreational fishing, commercial industries, and tourism opportunities.</w:t>
      </w:r>
    </w:p>
    <w:p w14:paraId="7A8A32C5" w14:textId="77777777" w:rsidR="000C7D38" w:rsidRPr="00591C13" w:rsidRDefault="000C7D38" w:rsidP="000C7D38">
      <w:pPr>
        <w:pStyle w:val="BodyText"/>
      </w:pPr>
      <w:r w:rsidRPr="00591C13">
        <w:t>Across our region, Melbourne Water is the waterway manager for over 25,000 kilometres of waterways, wetlands and estuaries and undertakes work to protect and improve conditions to support environmental and social values. This includes maintenance and improvement of vegetation and habitat along waterways as well as building and maintenance of fishways and more than 1000 stormwater treatment systems, including constructed wetlands.</w:t>
      </w:r>
    </w:p>
    <w:p w14:paraId="51958F0A" w14:textId="3B483F00" w:rsidR="000C7D38" w:rsidRPr="00591C13" w:rsidRDefault="000C7D38" w:rsidP="000C7D38">
      <w:pPr>
        <w:pStyle w:val="BodyText"/>
      </w:pPr>
      <w:r w:rsidRPr="00591C13">
        <w:t>We work together with the state and local governments, non-government organisations and community groups to enhance the environmental, social, cultural and economic value of our waterways and protect them from impacts including climate change and population growth. We also support our partners and individual landowners to deliver works through the provision of incentives and partnerships, support the planning process by offering referral advice</w:t>
      </w:r>
      <w:r w:rsidR="00DC7BD3">
        <w:t xml:space="preserve"> </w:t>
      </w:r>
      <w:r w:rsidRPr="00591C13">
        <w:t>for planning permits, and actively enforce compliance measures.</w:t>
      </w:r>
    </w:p>
    <w:p w14:paraId="1E2CD832" w14:textId="7AE14994" w:rsidR="000C7D38" w:rsidRPr="00591C13" w:rsidRDefault="000C7D38" w:rsidP="000C7D38">
      <w:pPr>
        <w:pStyle w:val="BodyText"/>
      </w:pPr>
      <w:r w:rsidRPr="00591C13">
        <w:t>Our engagement with the community has highlighted</w:t>
      </w:r>
      <w:r w:rsidR="00DC7BD3">
        <w:t xml:space="preserve"> </w:t>
      </w:r>
      <w:r w:rsidRPr="00591C13">
        <w:t>just how much the people of greater Melbourne value waterways in supporting environmental health and their overall quality of life. This is why our continued efforts to deliver outcomes identified in the Healthy Waterways Strategy are so important.</w:t>
      </w:r>
    </w:p>
    <w:p w14:paraId="694B9DC2" w14:textId="6714AA5A" w:rsidR="000C7D38" w:rsidRPr="00591C13" w:rsidRDefault="000C7D38" w:rsidP="000C7D38">
      <w:pPr>
        <w:pStyle w:val="BodyText"/>
        <w:rPr>
          <w:i/>
        </w:rPr>
      </w:pPr>
      <w:r w:rsidRPr="00591C13">
        <w:t xml:space="preserve">The </w:t>
      </w:r>
      <w:r w:rsidRPr="000A7C44">
        <w:rPr>
          <w:rStyle w:val="ItalicText"/>
        </w:rPr>
        <w:t>Healthy Waterways Strategy</w:t>
      </w:r>
      <w:r w:rsidRPr="00591C13">
        <w:rPr>
          <w:i/>
        </w:rPr>
        <w:t xml:space="preserve"> </w:t>
      </w:r>
      <w:r w:rsidRPr="00591C13">
        <w:t>(HWS) is a shared strategy across Melbourne Water, state and local government, water corporations, Traditional Owners and land management councils, non-government organisations and the community. The strategy provides a shared regional and catchment-specific vision for the health</w:t>
      </w:r>
      <w:r w:rsidR="00DC7BD3">
        <w:t xml:space="preserve"> </w:t>
      </w:r>
      <w:r w:rsidRPr="00591C13">
        <w:t xml:space="preserve">of rivers, estuaries and wetlands in the Port Phillip and Westernport regions and contributes to delivery of the </w:t>
      </w:r>
      <w:r w:rsidRPr="000A7C44">
        <w:rPr>
          <w:rStyle w:val="ItalicText"/>
        </w:rPr>
        <w:t>Port Phillip and Westernport Regional Catchment Strategy</w:t>
      </w:r>
      <w:r w:rsidRPr="00591C13">
        <w:rPr>
          <w:i/>
        </w:rPr>
        <w:t xml:space="preserve"> </w:t>
      </w:r>
      <w:r w:rsidRPr="00591C13">
        <w:t xml:space="preserve">and </w:t>
      </w:r>
      <w:r w:rsidRPr="000A7C44">
        <w:rPr>
          <w:rStyle w:val="ItalicText"/>
        </w:rPr>
        <w:t>Victorian Waterway Management Strategy</w:t>
      </w:r>
      <w:r w:rsidRPr="00591C13">
        <w:rPr>
          <w:i/>
        </w:rPr>
        <w:t>.</w:t>
      </w:r>
    </w:p>
    <w:p w14:paraId="14F01D08" w14:textId="77777777" w:rsidR="000C7D38" w:rsidRPr="00591C13" w:rsidRDefault="000C7D38" w:rsidP="00777987">
      <w:pPr>
        <w:pStyle w:val="BodyText"/>
        <w:keepLines/>
      </w:pPr>
      <w:r w:rsidRPr="00591C13">
        <w:t>In 2022-23, Melbourne Water invested $33.6 million to repair and protect our waterways from a variety of threats, including those posed by climate change and population growth. Of this, $6.4 million was spent on improving stormwater quality through renewing and revegetating wetlands (such as Police Road Wetland, Southern Road Wetland, Chirnside Park Wetland and Hallam Valley Wetland), and $27.2 million on improving waterway condition.</w:t>
      </w:r>
    </w:p>
    <w:p w14:paraId="084559A7" w14:textId="687659EA" w:rsidR="000C7D38" w:rsidRPr="00591C13" w:rsidRDefault="000C7D38" w:rsidP="00BF4F31">
      <w:pPr>
        <w:pStyle w:val="Heading3"/>
        <w:rPr>
          <w:i/>
        </w:rPr>
      </w:pPr>
      <w:bookmarkStart w:id="96" w:name="_Toc151587645"/>
      <w:r w:rsidRPr="00591C13">
        <w:t>Driving evidence-based delivery of the</w:t>
      </w:r>
      <w:r w:rsidR="00BC6ED2">
        <w:t xml:space="preserve"> </w:t>
      </w:r>
      <w:r w:rsidRPr="00176E8F">
        <w:rPr>
          <w:rStyle w:val="ItalicText"/>
        </w:rPr>
        <w:t>Healthy Waterways Strategy</w:t>
      </w:r>
      <w:bookmarkEnd w:id="96"/>
    </w:p>
    <w:p w14:paraId="678D0E64" w14:textId="33897425" w:rsidR="000C7D38" w:rsidRPr="00591C13" w:rsidRDefault="000C7D38" w:rsidP="000C7D38">
      <w:pPr>
        <w:pStyle w:val="BodyText"/>
      </w:pPr>
      <w:r w:rsidRPr="00591C13">
        <w:t xml:space="preserve">The Region-wide Leadership Group (RLG) has played a vital role in guiding the co-delivery of the </w:t>
      </w:r>
      <w:r w:rsidR="009763E1">
        <w:t xml:space="preserve">Healthy Waterways </w:t>
      </w:r>
      <w:r w:rsidR="00942673">
        <w:t xml:space="preserve">Strategy </w:t>
      </w:r>
      <w:r w:rsidR="00942673" w:rsidRPr="00591C13">
        <w:t>during</w:t>
      </w:r>
      <w:r w:rsidRPr="00591C13">
        <w:t xml:space="preserve"> the 2022-23 period. Chaired independently by Cheryl Batagol, the </w:t>
      </w:r>
      <w:r w:rsidR="009763E1">
        <w:t>Region-wide Leadership Group</w:t>
      </w:r>
      <w:r w:rsidRPr="00591C13">
        <w:t xml:space="preserve"> consists of members from various organisations, including the Municipal Association Victoria, Parks Victoria, the Department of Energy, Environment and Climate Action (DEECA), the Environmental Protection Authority (EPA), and Melbourne Water. The group's focus areas encompass natural wetland protection, stormwater management, litter and pollution and the impact of the planning system on waterway health.</w:t>
      </w:r>
    </w:p>
    <w:p w14:paraId="296E1169" w14:textId="77777777" w:rsidR="000C7D38" w:rsidRPr="00591C13" w:rsidRDefault="000C7D38" w:rsidP="000C7D38">
      <w:pPr>
        <w:pStyle w:val="BodyText"/>
      </w:pPr>
      <w:r w:rsidRPr="00591C13">
        <w:t>To safeguard natural wetlands, a cross-agency working group has been established to identify challenges, explore options, determine preferred solutions and implement agreed-upon actions. The collaborative Waterways Lab process was initiated to address waterway litter, leading to the development of a draft Litter Action Plan outlining coordinated efforts against littering.</w:t>
      </w:r>
    </w:p>
    <w:p w14:paraId="26474D4C" w14:textId="0B3060ED" w:rsidR="000C7D38" w:rsidRPr="00591C13" w:rsidRDefault="000C7D38" w:rsidP="000C7D38">
      <w:pPr>
        <w:pStyle w:val="BodyText"/>
      </w:pPr>
      <w:r w:rsidRPr="00591C13">
        <w:t>The mid-term evaluation of the strategy began this year, with Melbourne Water's Waterways and Wetlands Research</w:t>
      </w:r>
      <w:r w:rsidR="00BC6ED2">
        <w:t xml:space="preserve"> </w:t>
      </w:r>
      <w:r w:rsidRPr="00591C13">
        <w:t>program supporting the evaluation. An independent review of research partnerships with the University of Melbourne and RMIT University was also commissioned for optimal value realisation.</w:t>
      </w:r>
    </w:p>
    <w:p w14:paraId="186D255E" w14:textId="0B74047D" w:rsidR="000C7D38" w:rsidRPr="00591C13" w:rsidRDefault="000C7D38" w:rsidP="000C7D38">
      <w:pPr>
        <w:pStyle w:val="BodyText"/>
      </w:pPr>
      <w:r w:rsidRPr="00591C13">
        <w:t xml:space="preserve">Through the dedicated efforts of the </w:t>
      </w:r>
      <w:r w:rsidR="009763E1">
        <w:t>Region-wide Leadership Group</w:t>
      </w:r>
      <w:r w:rsidRPr="00591C13">
        <w:t xml:space="preserve"> and collaboration among partner organisations, the co-delivery and implementation of the strategy have advanced, contributing to ongoing efforts to protect the health of waterways in the region.</w:t>
      </w:r>
    </w:p>
    <w:p w14:paraId="2E3F48F0" w14:textId="77777777" w:rsidR="000C7D38" w:rsidRPr="00591C13" w:rsidRDefault="000C7D38" w:rsidP="00BF4F31">
      <w:pPr>
        <w:pStyle w:val="Heading3"/>
      </w:pPr>
      <w:bookmarkStart w:id="97" w:name="_Toc151587646"/>
      <w:r w:rsidRPr="00591C13">
        <w:t>Waterways research</w:t>
      </w:r>
      <w:bookmarkEnd w:id="97"/>
    </w:p>
    <w:p w14:paraId="4CDDE518" w14:textId="77777777" w:rsidR="000C7D38" w:rsidRPr="00591C13" w:rsidRDefault="000C7D38" w:rsidP="000C7D38">
      <w:pPr>
        <w:pStyle w:val="BodyText"/>
      </w:pPr>
      <w:r w:rsidRPr="00591C13">
        <w:t>This year, we continued to address key research areas, deliver communications activities and work collaboratively to achieve the Healthy Waterways Strategy performance objectives relating to waterways research.</w:t>
      </w:r>
    </w:p>
    <w:p w14:paraId="77AAB59D" w14:textId="5CB3B390" w:rsidR="000C7D38" w:rsidRPr="00591C13" w:rsidRDefault="000C7D38" w:rsidP="000C7D38">
      <w:pPr>
        <w:pStyle w:val="BodyText"/>
      </w:pPr>
      <w:r w:rsidRPr="00591C13">
        <w:t>Some notable initiatives included partnering with the University of Melbourne in the Melbourne Waterway Research-Practice Partnership to conduct research into the following:</w:t>
      </w:r>
    </w:p>
    <w:p w14:paraId="6B063774" w14:textId="77777777" w:rsidR="000C7D38" w:rsidRPr="00591C13" w:rsidRDefault="000C7D38" w:rsidP="000C7D38">
      <w:pPr>
        <w:pStyle w:val="ListBullet"/>
      </w:pPr>
      <w:r w:rsidRPr="00591C13">
        <w:t>prioritisation tools for stream and wetland works</w:t>
      </w:r>
    </w:p>
    <w:p w14:paraId="688A3AE0" w14:textId="77777777" w:rsidR="000C7D38" w:rsidRPr="00591C13" w:rsidRDefault="000C7D38" w:rsidP="00892AC2">
      <w:pPr>
        <w:pStyle w:val="ListBullet"/>
        <w:numPr>
          <w:ilvl w:val="0"/>
          <w:numId w:val="47"/>
        </w:numPr>
      </w:pPr>
      <w:r w:rsidRPr="00591C13">
        <w:t>revegetation program outcomes in a changing climate</w:t>
      </w:r>
    </w:p>
    <w:p w14:paraId="1A018635" w14:textId="77777777" w:rsidR="000C7D38" w:rsidRPr="00591C13" w:rsidRDefault="000C7D38" w:rsidP="000C7D38">
      <w:pPr>
        <w:pStyle w:val="ListBullet"/>
      </w:pPr>
      <w:r w:rsidRPr="00591C13">
        <w:t>management of deer impacts on vegetation and water quality</w:t>
      </w:r>
    </w:p>
    <w:p w14:paraId="47866922" w14:textId="77777777" w:rsidR="000C7D38" w:rsidRPr="00591C13" w:rsidRDefault="000C7D38" w:rsidP="000C7D38">
      <w:pPr>
        <w:pStyle w:val="ListBullet"/>
      </w:pPr>
      <w:r w:rsidRPr="00591C13">
        <w:t>improved methods for monitoring waterway health using aquatic macroinvertebrates</w:t>
      </w:r>
    </w:p>
    <w:p w14:paraId="0A7C1AF1" w14:textId="77777777" w:rsidR="000C7D38" w:rsidRPr="00591C13" w:rsidRDefault="000C7D38" w:rsidP="000C7D38">
      <w:pPr>
        <w:pStyle w:val="ListBullet"/>
      </w:pPr>
      <w:r w:rsidRPr="00591C13">
        <w:t>sediment reduction during urban construction</w:t>
      </w:r>
    </w:p>
    <w:p w14:paraId="56223E01" w14:textId="77777777" w:rsidR="000C7D38" w:rsidRPr="00591C13" w:rsidRDefault="000C7D38" w:rsidP="000C7D38">
      <w:pPr>
        <w:pStyle w:val="ListBullet"/>
      </w:pPr>
      <w:r w:rsidRPr="00591C13">
        <w:t>performance assessment of stormwater treatment wetlands (in collaboration with RMIT University)</w:t>
      </w:r>
    </w:p>
    <w:p w14:paraId="7AB19DE0" w14:textId="77777777" w:rsidR="000C7D38" w:rsidRPr="00591C13" w:rsidRDefault="000C7D38" w:rsidP="000C7D38">
      <w:pPr>
        <w:pStyle w:val="ListBullet"/>
      </w:pPr>
      <w:r w:rsidRPr="00591C13">
        <w:t>significance of small headwater streams for downstream water quality and hydrology</w:t>
      </w:r>
    </w:p>
    <w:p w14:paraId="0B02A1B3" w14:textId="5A031912" w:rsidR="000C7D38" w:rsidRPr="00591C13" w:rsidRDefault="000C7D38" w:rsidP="000C7D38">
      <w:pPr>
        <w:pStyle w:val="ListBullet"/>
      </w:pPr>
      <w:r w:rsidRPr="00591C13">
        <w:t>real-time monitoring and control of rainwater tanks</w:t>
      </w:r>
    </w:p>
    <w:p w14:paraId="0B923A6F" w14:textId="77777777" w:rsidR="000C7D38" w:rsidRPr="00591C13" w:rsidRDefault="000C7D38" w:rsidP="000C7D38">
      <w:pPr>
        <w:pStyle w:val="ListBullet"/>
      </w:pPr>
      <w:r w:rsidRPr="00591C13">
        <w:t>stormwater wetlands</w:t>
      </w:r>
    </w:p>
    <w:p w14:paraId="03D877B0" w14:textId="77777777" w:rsidR="000C7D38" w:rsidRPr="00591C13" w:rsidRDefault="000C7D38" w:rsidP="000C7D38">
      <w:pPr>
        <w:pStyle w:val="ListBullet"/>
      </w:pPr>
      <w:r w:rsidRPr="00591C13">
        <w:t>urban lakes for multiple benefits.</w:t>
      </w:r>
    </w:p>
    <w:p w14:paraId="227459BB" w14:textId="77777777" w:rsidR="000C7D38" w:rsidRPr="00591C13" w:rsidRDefault="000C7D38" w:rsidP="00777987">
      <w:pPr>
        <w:pStyle w:val="BodyText"/>
        <w:keepNext/>
        <w:spacing w:before="200"/>
      </w:pPr>
      <w:r w:rsidRPr="00591C13">
        <w:t>We also collaborated with RMIT University in the Aquatic Pollution Prevention Partnership to research aquatic pollution management, including:</w:t>
      </w:r>
    </w:p>
    <w:p w14:paraId="64A316A6" w14:textId="77777777" w:rsidR="000C7D38" w:rsidRPr="00591C13" w:rsidRDefault="000C7D38" w:rsidP="00777987">
      <w:pPr>
        <w:pStyle w:val="ListBullet"/>
        <w:keepNext/>
      </w:pPr>
      <w:r w:rsidRPr="00591C13">
        <w:t>identifying cost-effective solutions for industrial catchment pollutants</w:t>
      </w:r>
    </w:p>
    <w:p w14:paraId="5FA8D597" w14:textId="77777777" w:rsidR="000C7D38" w:rsidRPr="00591C13" w:rsidRDefault="000C7D38" w:rsidP="000C7D38">
      <w:pPr>
        <w:pStyle w:val="ListBullet"/>
      </w:pPr>
      <w:r w:rsidRPr="00591C13">
        <w:t>managing emerging contaminants</w:t>
      </w:r>
    </w:p>
    <w:p w14:paraId="6B16E249" w14:textId="77777777" w:rsidR="000C7D38" w:rsidRPr="00591C13" w:rsidRDefault="000C7D38" w:rsidP="000C7D38">
      <w:pPr>
        <w:pStyle w:val="ListBullet"/>
      </w:pPr>
      <w:r w:rsidRPr="00591C13">
        <w:t>understanding the ecological impacts of sewage inputs in waterways</w:t>
      </w:r>
    </w:p>
    <w:p w14:paraId="67F401F4" w14:textId="77777777" w:rsidR="000C7D38" w:rsidRPr="00591C13" w:rsidRDefault="000C7D38" w:rsidP="000C7D38">
      <w:pPr>
        <w:pStyle w:val="ListBullet"/>
      </w:pPr>
      <w:r w:rsidRPr="00591C13">
        <w:t>assessing risks of contaminants to environmentally significant sites</w:t>
      </w:r>
    </w:p>
    <w:p w14:paraId="16FBDC2A" w14:textId="77777777" w:rsidR="000C7D38" w:rsidRPr="00591C13" w:rsidRDefault="000C7D38" w:rsidP="000C7D38">
      <w:pPr>
        <w:pStyle w:val="ListBullet"/>
      </w:pPr>
      <w:r w:rsidRPr="00591C13">
        <w:t>developing improved waterway health assessments</w:t>
      </w:r>
    </w:p>
    <w:p w14:paraId="5739E7A9" w14:textId="77777777" w:rsidR="000C7D38" w:rsidRPr="00591C13" w:rsidRDefault="000C7D38" w:rsidP="000C7D38">
      <w:pPr>
        <w:pStyle w:val="ListBullet"/>
      </w:pPr>
      <w:r w:rsidRPr="00591C13">
        <w:t>identifying and tracking progress towards waterway litter management targets.</w:t>
      </w:r>
    </w:p>
    <w:p w14:paraId="63792545" w14:textId="77777777" w:rsidR="000C7D38" w:rsidRPr="00591C13" w:rsidRDefault="000C7D38" w:rsidP="0022138C">
      <w:pPr>
        <w:pStyle w:val="BodyText"/>
        <w:spacing w:before="200"/>
      </w:pPr>
      <w:r w:rsidRPr="00591C13">
        <w:t>Work was also undertaken to explore enhanced methods for the propagation and planting of seagrass to restore critical habitats in Westernport.</w:t>
      </w:r>
    </w:p>
    <w:p w14:paraId="3997B0F7" w14:textId="77777777" w:rsidR="000C7D38" w:rsidRPr="00591C13" w:rsidRDefault="000C7D38" w:rsidP="000C7D38">
      <w:pPr>
        <w:pStyle w:val="BodyText"/>
      </w:pPr>
      <w:r w:rsidRPr="00591C13">
        <w:t>We also continued collaborative research with Traditional Owners on billabong watering along the lower Birrarung (Yarra) River and establishing knowledge sharing protocols to guide future collaborative research endeavours.</w:t>
      </w:r>
    </w:p>
    <w:p w14:paraId="0B6CD8F6" w14:textId="77777777" w:rsidR="000C7D38" w:rsidRPr="00591C13" w:rsidRDefault="000C7D38" w:rsidP="000C7D38">
      <w:pPr>
        <w:pStyle w:val="BodyText"/>
      </w:pPr>
      <w:r w:rsidRPr="00591C13">
        <w:t>By actively engaging in these research efforts, we strive to enhance our understanding and develop effective strategies to improve waterway health and sustainability.</w:t>
      </w:r>
    </w:p>
    <w:p w14:paraId="69CC180D" w14:textId="77777777" w:rsidR="000C7D38" w:rsidRPr="00591C13" w:rsidRDefault="000C7D38" w:rsidP="00BF4F31">
      <w:pPr>
        <w:pStyle w:val="Heading3"/>
      </w:pPr>
      <w:bookmarkStart w:id="98" w:name="_Toc151587647"/>
      <w:r w:rsidRPr="00591C13">
        <w:t>Compliance and enforcement</w:t>
      </w:r>
      <w:bookmarkEnd w:id="98"/>
    </w:p>
    <w:p w14:paraId="55C39DE3" w14:textId="77777777" w:rsidR="000C7D38" w:rsidRPr="00591C13" w:rsidRDefault="000C7D38" w:rsidP="000C7D38">
      <w:pPr>
        <w:pStyle w:val="BodyText"/>
      </w:pPr>
      <w:r w:rsidRPr="00591C13">
        <w:t>To prioritise the management of our waterway health, Melbourne Water has enhanced our compliance and enforcement capacity. In alignment with the state government's commitment to a zero-tolerance approach towards water theft, we have implemented several initiatives to ensure compliance with water diverter obligations. These initiatives include:</w:t>
      </w:r>
    </w:p>
    <w:p w14:paraId="4C8CEE46" w14:textId="77777777" w:rsidR="000C7D38" w:rsidRPr="00591C13" w:rsidRDefault="000C7D38" w:rsidP="000C7D38">
      <w:pPr>
        <w:pStyle w:val="ListBullet"/>
      </w:pPr>
      <w:r w:rsidRPr="00591C13">
        <w:t>the appointment of two Authorised water officers</w:t>
      </w:r>
    </w:p>
    <w:p w14:paraId="200136F3" w14:textId="291D6EDC" w:rsidR="000C7D38" w:rsidRPr="00591C13" w:rsidRDefault="000C7D38" w:rsidP="00C6786F">
      <w:pPr>
        <w:pStyle w:val="ListBullet"/>
      </w:pPr>
      <w:r w:rsidRPr="00591C13">
        <w:t>the ability to issue penalty infringement notices for selected diversions offences resulting from the</w:t>
      </w:r>
      <w:r w:rsidR="00BC6ED2">
        <w:t xml:space="preserve"> </w:t>
      </w:r>
      <w:r w:rsidRPr="00591C13">
        <w:t>introduction of new regulations (Water (Infringement) Regulations 2020)</w:t>
      </w:r>
    </w:p>
    <w:p w14:paraId="69A5D2FB" w14:textId="77777777" w:rsidR="000C7D38" w:rsidRPr="00591C13" w:rsidRDefault="000C7D38" w:rsidP="000C7D38">
      <w:pPr>
        <w:pStyle w:val="ListBullet"/>
      </w:pPr>
      <w:r w:rsidRPr="00591C13">
        <w:t>A new partnership with Fines Victoria for the management of issued PINs (fines) which helps with the fine collection, reminder notices and enforcement of the fine if not complied with.</w:t>
      </w:r>
    </w:p>
    <w:p w14:paraId="199BC4B2" w14:textId="27D1B3FA" w:rsidR="000C7D38" w:rsidRPr="00591C13" w:rsidRDefault="000C7D38" w:rsidP="00724892">
      <w:pPr>
        <w:pStyle w:val="BodyText"/>
        <w:spacing w:before="200"/>
      </w:pPr>
      <w:r w:rsidRPr="00591C13">
        <w:t xml:space="preserve">For further details on these actions please refer to </w:t>
      </w:r>
      <w:r w:rsidR="00417B7D">
        <w:fldChar w:fldCharType="begin"/>
      </w:r>
      <w:r w:rsidR="00417B7D">
        <w:instrText xml:space="preserve"> REF AppendixD \h </w:instrText>
      </w:r>
      <w:r w:rsidR="00417B7D">
        <w:fldChar w:fldCharType="separate"/>
      </w:r>
      <w:r w:rsidR="00C766B9" w:rsidRPr="00591C13">
        <w:t>Appendix D</w:t>
      </w:r>
      <w:r w:rsidR="00417B7D">
        <w:fldChar w:fldCharType="end"/>
      </w:r>
      <w:r w:rsidRPr="00591C13">
        <w:t>.</w:t>
      </w:r>
    </w:p>
    <w:p w14:paraId="07D5AE85" w14:textId="6932BDA5" w:rsidR="000C7D38" w:rsidRPr="00591C13" w:rsidRDefault="000C7D38" w:rsidP="00BF4F31">
      <w:pPr>
        <w:pStyle w:val="Heading3"/>
      </w:pPr>
      <w:bookmarkStart w:id="99" w:name="_Toc151587648"/>
      <w:r w:rsidRPr="00591C13">
        <w:t>Partnerships along our waterways</w:t>
      </w:r>
      <w:bookmarkEnd w:id="99"/>
    </w:p>
    <w:p w14:paraId="06920AA8" w14:textId="06DD1163" w:rsidR="000C7D38" w:rsidRPr="00591C13" w:rsidRDefault="000C7D38" w:rsidP="000C7D38">
      <w:pPr>
        <w:pStyle w:val="BodyText"/>
      </w:pPr>
      <w:r w:rsidRPr="00591C13">
        <w:t xml:space="preserve">This year, Melbourne Water has progressed catchment-scale collaborations to advance priority objectives outlined in the </w:t>
      </w:r>
      <w:r w:rsidR="009763E1">
        <w:t xml:space="preserve">Healthy Waterways Strategy </w:t>
      </w:r>
      <w:r w:rsidRPr="00591C13">
        <w:t>. These partnerships involve various agencies with shared management responsibilities, working together with the community to enhance waterway values.</w:t>
      </w:r>
    </w:p>
    <w:p w14:paraId="2BAF87AE" w14:textId="77777777" w:rsidR="000C7D38" w:rsidRPr="00591C13" w:rsidRDefault="000C7D38" w:rsidP="00BF4F31">
      <w:pPr>
        <w:pStyle w:val="Heading4"/>
      </w:pPr>
      <w:r w:rsidRPr="00591C13">
        <w:t>Lower Werribee Waterway Amenity Plan Collaboration</w:t>
      </w:r>
    </w:p>
    <w:p w14:paraId="5B47F621" w14:textId="7B955337" w:rsidR="000C7D38" w:rsidRPr="00591C13" w:rsidRDefault="000C7D38" w:rsidP="000C7D38">
      <w:pPr>
        <w:pStyle w:val="BodyText"/>
      </w:pPr>
      <w:r w:rsidRPr="00591C13">
        <w:t xml:space="preserve">In the Lower Werribee Waterway Amenity Action Plan collaboration, significant progress has been made during 2022-23. Key actions undertaken include the creation of an interactive online River Guide, and a guidebook titled </w:t>
      </w:r>
      <w:r w:rsidRPr="00591C13">
        <w:rPr>
          <w:i/>
        </w:rPr>
        <w:t>‘Meet Me by the River’</w:t>
      </w:r>
      <w:r w:rsidRPr="00591C13">
        <w:t>, which was launched in June 2023. Both aim</w:t>
      </w:r>
      <w:r w:rsidR="00BC6ED2">
        <w:t xml:space="preserve"> </w:t>
      </w:r>
      <w:r w:rsidRPr="00591C13">
        <w:t>to attract more visitors. Actions also included the construction of a stepped stone kayak launch, the widening of revegetated areas along the river, planning for interpretive signage, and</w:t>
      </w:r>
      <w:r w:rsidR="00BC6ED2">
        <w:t xml:space="preserve"> </w:t>
      </w:r>
      <w:r w:rsidRPr="00591C13">
        <w:t>the delivery of numerous community connection events and cultural assessments with Traditional Owners. These efforts aim to improve the environmental condition, social value, cultural amenity, accessibility and overall enjoyment of the lower Werribee area.</w:t>
      </w:r>
    </w:p>
    <w:p w14:paraId="72BA354A" w14:textId="77777777" w:rsidR="000C7D38" w:rsidRPr="00591C13" w:rsidRDefault="000C7D38" w:rsidP="00AF42A8">
      <w:pPr>
        <w:pStyle w:val="Heading4"/>
      </w:pPr>
      <w:r w:rsidRPr="00591C13">
        <w:t xml:space="preserve">Lower Dandenong Creek Litter </w:t>
      </w:r>
      <w:r w:rsidRPr="00AF42A8">
        <w:t>Collaboration</w:t>
      </w:r>
    </w:p>
    <w:p w14:paraId="6C9B47E6" w14:textId="77777777" w:rsidR="000C7D38" w:rsidRPr="00591C13" w:rsidRDefault="000C7D38" w:rsidP="000C7D38">
      <w:pPr>
        <w:pStyle w:val="BodyText"/>
      </w:pPr>
      <w:r w:rsidRPr="00591C13">
        <w:t>The Lower Dandenong Creek Litter Collaboration has conducted a comprehensive analysis of litter generation hotspots, accumulation areas, and litter travel patterns throughout the catchment.</w:t>
      </w:r>
    </w:p>
    <w:p w14:paraId="1C2231AD" w14:textId="77777777" w:rsidR="000C7D38" w:rsidRPr="00591C13" w:rsidRDefault="000C7D38" w:rsidP="000C7D38">
      <w:pPr>
        <w:pStyle w:val="BodyText"/>
      </w:pPr>
      <w:r w:rsidRPr="00591C13">
        <w:t>Prioritised interventions have also been identified across infrastructure, maintenance, engagement and education. The draft Action Plan is undergoing endorsement by the partner organisations, and on-ground improvements are already underway, focusing on maintenance and new infrastructure opportunities. These collaborative efforts have enhanced operational relationships, improved maintenance practices, secured external funding for infrastructure improvements, and will ultimately contribute to a more appealing environment and reduced litter impact on waterways and Port Phillip Bay.</w:t>
      </w:r>
    </w:p>
    <w:p w14:paraId="66D87BB5" w14:textId="77777777" w:rsidR="000C7D38" w:rsidRPr="00591C13" w:rsidRDefault="000C7D38" w:rsidP="00BF4F31">
      <w:pPr>
        <w:pStyle w:val="Heading4"/>
      </w:pPr>
      <w:r w:rsidRPr="00591C13">
        <w:t>Reimagining Your Moonee Ponds Creek</w:t>
      </w:r>
    </w:p>
    <w:p w14:paraId="4335150D" w14:textId="23DC0366" w:rsidR="000C7D38" w:rsidRPr="00591C13" w:rsidRDefault="000C7D38" w:rsidP="000C7D38">
      <w:pPr>
        <w:pStyle w:val="BodyText"/>
      </w:pPr>
      <w:r w:rsidRPr="00591C13">
        <w:t>The Reimagining Your Moonee Ponds Creek project is a collaborative effort led by Melbourne Water and the Chain of Ponds Collaboration Group, in partnership with local councils, government agencies and indigenous organisations.</w:t>
      </w:r>
      <w:r w:rsidR="00BC6ED2">
        <w:t xml:space="preserve"> </w:t>
      </w:r>
      <w:r w:rsidRPr="00591C13">
        <w:t>The project aims to transform a 360-metre section of the concrete-lined Moonee Ponds Creek in Strathmore and Oak Park into a more naturalised waterway and community space.</w:t>
      </w:r>
    </w:p>
    <w:p w14:paraId="66755D26" w14:textId="77777777" w:rsidR="000C7D38" w:rsidRPr="00591C13" w:rsidRDefault="000C7D38" w:rsidP="000C7D38">
      <w:pPr>
        <w:pStyle w:val="BodyText"/>
      </w:pPr>
      <w:r w:rsidRPr="00591C13">
        <w:t>Construction began in January 2023, with the removal of concrete panels. Community involvement in planting 43,000 native trees and shrubs commenced in May 2023. The project involves various components such as replacing concrete walls with rockwork, creating a meandering creek with a more natural appearance, constructing new shared paths and a bridge, and developing a pond and terracing near Oak Park Reserve.</w:t>
      </w:r>
    </w:p>
    <w:p w14:paraId="4F784302" w14:textId="46F2D6F0" w:rsidR="000C7D38" w:rsidRPr="00591C13" w:rsidRDefault="000C7D38" w:rsidP="000C7D38">
      <w:pPr>
        <w:pStyle w:val="BodyText"/>
      </w:pPr>
      <w:r w:rsidRPr="00591C13">
        <w:t>Through these re-naturalisation efforts, the project aims to create a more appealing and interactive creek-side environment where people can connect with nature in a cooler and a more natural setting. The project also seeks to</w:t>
      </w:r>
      <w:r w:rsidR="00BC6ED2">
        <w:t xml:space="preserve"> </w:t>
      </w:r>
      <w:r w:rsidRPr="00591C13">
        <w:t>increase biodiversity and provide habitats for native species. Additionally, it aims to activate open spaces, improve active transport connections, and enhance community use and recreational opportunities in the area.</w:t>
      </w:r>
    </w:p>
    <w:p w14:paraId="53AF7373" w14:textId="77777777" w:rsidR="000C7D38" w:rsidRPr="00591C13" w:rsidRDefault="000C7D38" w:rsidP="00BF4F31">
      <w:pPr>
        <w:pStyle w:val="Heading4"/>
      </w:pPr>
      <w:r w:rsidRPr="00591C13">
        <w:t>Stony Creek Rehabilitation Plan</w:t>
      </w:r>
    </w:p>
    <w:p w14:paraId="775F597B" w14:textId="5752FFDB" w:rsidR="000C7D38" w:rsidRPr="00591C13" w:rsidRDefault="000C7D38" w:rsidP="000C7D38">
      <w:pPr>
        <w:pStyle w:val="BodyText"/>
      </w:pPr>
      <w:r w:rsidRPr="00591C13">
        <w:t xml:space="preserve">The Stony Creek Rehabilitation Plan is a collaborative effort between Melbourne Water, Maribyrnong City Council, the </w:t>
      </w:r>
      <w:r w:rsidR="009763E1">
        <w:t>Environmental Protection Authority</w:t>
      </w:r>
      <w:r w:rsidRPr="00591C13">
        <w:t>, the local community, and research partners. The plan outlines a series of actions to recover and actively rehabilitate Stony Creek and its surrounds, following the Tottenham factory fire in 2018. Focusing on a 5-kilometre section of the creek from Tottenham to Yarraville, the plan involves the improvement</w:t>
      </w:r>
      <w:r w:rsidR="00BC6ED2">
        <w:t xml:space="preserve"> </w:t>
      </w:r>
      <w:r w:rsidRPr="00591C13">
        <w:t>of litter management, water quality and pollution prevention, ensuring the long-term restoration and protection of Stony Creek.</w:t>
      </w:r>
    </w:p>
    <w:p w14:paraId="21ED9657" w14:textId="5D81C2AF" w:rsidR="000C7D38" w:rsidRPr="00591C13" w:rsidRDefault="000C7D38" w:rsidP="000C7D38">
      <w:pPr>
        <w:pStyle w:val="BodyText"/>
      </w:pPr>
      <w:r w:rsidRPr="00591C13">
        <w:t>The third annual report card for the plan was launched at a community event on 4 June 2022. Highlights of the report include the identification of litter hotspots along Stony Creek, efforts to understand and manage micro-pollutants and contaminants impacting the waterway through water quality assessments, the establishment of a water quality sensor network to enable prompt response to pollution incidents</w:t>
      </w:r>
      <w:r w:rsidR="00BC6ED2">
        <w:t xml:space="preserve"> </w:t>
      </w:r>
      <w:r w:rsidRPr="00591C13">
        <w:t xml:space="preserve">in industrial areas, and educational initiatives by the </w:t>
      </w:r>
      <w:r w:rsidR="009763E1">
        <w:t>Environmental Protection Authority</w:t>
      </w:r>
      <w:r w:rsidRPr="00591C13">
        <w:t xml:space="preserve"> to promote better practices among local businesses and prevent illegal waste stockpiling.</w:t>
      </w:r>
    </w:p>
    <w:p w14:paraId="32AD47BF" w14:textId="467B14F5" w:rsidR="000C7D38" w:rsidRPr="00591C13" w:rsidRDefault="000C7D38" w:rsidP="00BF4F31">
      <w:pPr>
        <w:pStyle w:val="Heading3"/>
      </w:pPr>
      <w:bookmarkStart w:id="100" w:name="_Toc151587649"/>
      <w:r w:rsidRPr="00591C13">
        <w:t>Yarra Riverkeeper Association and Maribyrnong River and Waterways Association</w:t>
      </w:r>
      <w:bookmarkEnd w:id="100"/>
    </w:p>
    <w:p w14:paraId="4E9D58E2" w14:textId="77777777" w:rsidR="000C7D38" w:rsidRPr="00591C13" w:rsidRDefault="000C7D38" w:rsidP="000C7D38">
      <w:pPr>
        <w:pStyle w:val="BodyText"/>
      </w:pPr>
      <w:r w:rsidRPr="00591C13">
        <w:t>This year, Melbourne Water established new strategic partnerships with the Yarra Riverkeeper Association and the Maribyrnong River and Waterways Association, in addition to an existing partnership with the Werribee River Association.</w:t>
      </w:r>
    </w:p>
    <w:p w14:paraId="0567BD48" w14:textId="77777777" w:rsidR="000C7D38" w:rsidRPr="00591C13" w:rsidRDefault="000C7D38" w:rsidP="000C7D38">
      <w:pPr>
        <w:pStyle w:val="BodyText"/>
      </w:pPr>
      <w:r w:rsidRPr="00591C13">
        <w:t>These strategic partnerships aim to align the work of Melbourne Water with these prominent community-driven waterway associations, focusing on key objectives such as community engagement, revegetation, and stormwater management outlined in the Healthy Waterways Strategy.</w:t>
      </w:r>
    </w:p>
    <w:p w14:paraId="77D52B33" w14:textId="77777777" w:rsidR="000C7D38" w:rsidRPr="00591C13" w:rsidRDefault="000C7D38" w:rsidP="000C7D38">
      <w:pPr>
        <w:pStyle w:val="BodyText"/>
      </w:pPr>
      <w:r w:rsidRPr="00591C13">
        <w:t>These collaborations strengthen the connection between Melbourne Water and engaged community groups, raise the profile of all organisations involved, and build capacity among community members committed to waterway protection.</w:t>
      </w:r>
    </w:p>
    <w:p w14:paraId="47E73EA2" w14:textId="77777777" w:rsidR="000C7D38" w:rsidRPr="00591C13" w:rsidRDefault="000C7D38" w:rsidP="00BF4F31">
      <w:pPr>
        <w:pStyle w:val="Heading3"/>
      </w:pPr>
      <w:bookmarkStart w:id="101" w:name="_Toc151587650"/>
      <w:r w:rsidRPr="00591C13">
        <w:t>Improving the health of Birrarung’s billabongs</w:t>
      </w:r>
      <w:bookmarkEnd w:id="101"/>
    </w:p>
    <w:p w14:paraId="263BB9C8" w14:textId="77777777" w:rsidR="00C230C3" w:rsidRPr="00591C13" w:rsidRDefault="00C230C3" w:rsidP="00C230C3">
      <w:pPr>
        <w:pStyle w:val="Caption"/>
      </w:pPr>
      <w:r w:rsidRPr="00777987">
        <w:t>Figure 8: Lower Yarra (Birrarung) Billabongs inundation 2022</w:t>
      </w:r>
    </w:p>
    <w:p w14:paraId="5C52E6E6" w14:textId="77777777" w:rsidR="00C230C3" w:rsidRDefault="00C230C3" w:rsidP="00C230C3">
      <w:pPr>
        <w:rPr>
          <w:b/>
        </w:rPr>
      </w:pPr>
      <w:r w:rsidRPr="00891A2C">
        <w:rPr>
          <w:noProof/>
        </w:rPr>
        <w:drawing>
          <wp:inline distT="0" distB="0" distL="0" distR="0" wp14:anchorId="7370FD10" wp14:editId="0CB0BB20">
            <wp:extent cx="6016254" cy="3492719"/>
            <wp:effectExtent l="0" t="0" r="3810" b="0"/>
            <wp:docPr id="1186887044" name="Picture 9" descr="A chart showing the Lower Yarra (Birrarung) Billabongs inundation in 2022. See below for expla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87044" name="Picture 9" descr="A chart showing the Lower Yarra (Birrarung) Billabongs inundation in 2022. See below for explanation."/>
                    <pic:cNvPicPr/>
                  </pic:nvPicPr>
                  <pic:blipFill>
                    <a:blip r:embed="rId35">
                      <a:extLst>
                        <a:ext uri="{28A0092B-C50C-407E-A947-70E740481C1C}">
                          <a14:useLocalDpi xmlns:a14="http://schemas.microsoft.com/office/drawing/2010/main" val="0"/>
                        </a:ext>
                      </a:extLst>
                    </a:blip>
                    <a:stretch>
                      <a:fillRect/>
                    </a:stretch>
                  </pic:blipFill>
                  <pic:spPr>
                    <a:xfrm>
                      <a:off x="0" y="0"/>
                      <a:ext cx="6016254" cy="3492719"/>
                    </a:xfrm>
                    <a:prstGeom prst="rect">
                      <a:avLst/>
                    </a:prstGeom>
                  </pic:spPr>
                </pic:pic>
              </a:graphicData>
            </a:graphic>
          </wp:inline>
        </w:drawing>
      </w:r>
    </w:p>
    <w:p w14:paraId="6C3D8900" w14:textId="35EB1F98" w:rsidR="000C7D38" w:rsidRPr="00591C13" w:rsidRDefault="000C7D38" w:rsidP="000C7D38">
      <w:pPr>
        <w:pStyle w:val="BodyText"/>
      </w:pPr>
      <w:r w:rsidRPr="00591C13">
        <w:t>Billabongs are iconic places in the Australian landscape and vital to Birrarung’s (Yarra's) floodplain. Changes to river flows mean that billabongs often don’t get the water they need</w:t>
      </w:r>
      <w:r w:rsidR="00BC6ED2">
        <w:t xml:space="preserve"> </w:t>
      </w:r>
      <w:r w:rsidRPr="00591C13">
        <w:t>to be healthy. Melbourne Water is working with Wurundjeri Woi Wurrung Cultural Heritage Aboriginal Corporation to determine water requirements, deliver water and seek long- term solutions for the billabongs to support cultural, ecological and liveability values.</w:t>
      </w:r>
    </w:p>
    <w:p w14:paraId="51C137CD" w14:textId="4E12DE17" w:rsidR="000C7D38" w:rsidRPr="00591C13" w:rsidRDefault="000C7D38" w:rsidP="000C7D38">
      <w:pPr>
        <w:pStyle w:val="BodyText"/>
      </w:pPr>
      <w:r w:rsidRPr="008021D1">
        <w:t>During August 2022, water was delivered to Annulus Billabong, close to Heidelberg, on behalf of the Victorian Environmental Water Holder. This was informed by on Country monitoring</w:t>
      </w:r>
      <w:r w:rsidR="00BC6ED2" w:rsidRPr="008021D1">
        <w:t xml:space="preserve"> </w:t>
      </w:r>
      <w:r w:rsidRPr="008021D1">
        <w:t>of the vegetation response undertaken by the University of Melbourne, Wurundjeri Woi Wurrung Cultural Heritage</w:t>
      </w:r>
      <w:r w:rsidR="00BC6ED2" w:rsidRPr="008021D1">
        <w:t xml:space="preserve"> </w:t>
      </w:r>
      <w:r w:rsidRPr="008021D1">
        <w:t>Aboriginal Corporation Narrap rangers and Melbourne Water</w:t>
      </w:r>
      <w:r w:rsidRPr="00591C13">
        <w:t>.</w:t>
      </w:r>
    </w:p>
    <w:p w14:paraId="7C869254" w14:textId="77777777" w:rsidR="000C7D38" w:rsidRPr="00591C13" w:rsidRDefault="000C7D38" w:rsidP="000C7D38">
      <w:pPr>
        <w:pStyle w:val="BodyText"/>
      </w:pPr>
      <w:r w:rsidRPr="00591C13">
        <w:t>Benefits to frogs, birds and vegetation were significant with positive outcomes observed and recorded during the watering. This information will inform the long-term watering solution for this site.</w:t>
      </w:r>
    </w:p>
    <w:p w14:paraId="4CEB476F" w14:textId="1516834C" w:rsidR="000C7D38" w:rsidRPr="00591C13" w:rsidRDefault="000C7D38" w:rsidP="000C7D38">
      <w:pPr>
        <w:pStyle w:val="BodyText"/>
      </w:pPr>
      <w:r w:rsidRPr="00591C13">
        <w:t>During August, the completed re-engagement works at Bolin Bolin billabong meant that the Birrarung flowed into the wetland – a great success for this important location.</w:t>
      </w:r>
      <w:r w:rsidR="00BC6ED2">
        <w:t xml:space="preserve"> </w:t>
      </w:r>
      <w:r w:rsidRPr="00591C13">
        <w:t>In October 2022, large flows in the Birrarung resulted in all billabongs becoming engaged and full. For some, this was the first time in over 10 years.</w:t>
      </w:r>
    </w:p>
    <w:p w14:paraId="6967A49F" w14:textId="634FF0F6" w:rsidR="000C7D38" w:rsidRPr="00591C13" w:rsidRDefault="000C7D38" w:rsidP="000C7D38">
      <w:pPr>
        <w:pStyle w:val="BodyText"/>
      </w:pPr>
      <w:r w:rsidRPr="00591C13">
        <w:t>An on Country knowledge day was held with the Narrap Team, Melbourne Water and the University of Melbourne to discuss findings and explore opportunities for Traditional Owner</w:t>
      </w:r>
      <w:r w:rsidR="00BC6ED2">
        <w:t xml:space="preserve"> </w:t>
      </w:r>
      <w:r w:rsidRPr="00591C13">
        <w:t>lead research topics. Traditional Owner input resulted in 20 eels from Bolin Bolin billabong being tagged and tracked to help understand their movements and how to support their incredible life cycle.</w:t>
      </w:r>
    </w:p>
    <w:p w14:paraId="3B489054" w14:textId="685B161D" w:rsidR="000C7D38" w:rsidRPr="00591C13" w:rsidRDefault="000C7D38" w:rsidP="007C4265">
      <w:pPr>
        <w:pStyle w:val="Heading3"/>
      </w:pPr>
      <w:bookmarkStart w:id="102" w:name="_Toc151587651"/>
      <w:r w:rsidRPr="00591C13">
        <w:t>Liveable Communities, Liveable Waterways</w:t>
      </w:r>
      <w:bookmarkEnd w:id="102"/>
    </w:p>
    <w:p w14:paraId="44F13AE2" w14:textId="77777777" w:rsidR="000C7D38" w:rsidRPr="00591C13" w:rsidRDefault="000C7D38" w:rsidP="000C7D38">
      <w:pPr>
        <w:pStyle w:val="BodyText"/>
      </w:pPr>
      <w:r w:rsidRPr="00591C13">
        <w:t>Melbourne Water's Liveable Communities, Liveable Waterways incentives program is a key avenue for partnering with our customers and the community to undertake various activities that enhance the health of our waterways and contribute to our vision of enhancing life and liveability.</w:t>
      </w:r>
    </w:p>
    <w:p w14:paraId="756CBD93" w14:textId="77777777" w:rsidR="000C7D38" w:rsidRPr="00591C13" w:rsidRDefault="000C7D38" w:rsidP="000C7D38">
      <w:pPr>
        <w:pStyle w:val="BodyText"/>
      </w:pPr>
      <w:r w:rsidRPr="00591C13">
        <w:t>Throughout the year, 877 organisations and private landholders made successful applications and were awarded $10.2 million in funding for 1032 projects. Our partnerships extended to community members, landowners, councils, public land managers, school and community groups, universities, research institutions and non-profit organisations. These projects focus on improving waterway frontage management by addressing weed control, revegetation, pest animal management, urban and rural stormwater runoff management, and water resource management enhancements.</w:t>
      </w:r>
    </w:p>
    <w:p w14:paraId="67B1A98F" w14:textId="77777777" w:rsidR="000C7D38" w:rsidRPr="00591C13" w:rsidRDefault="000C7D38" w:rsidP="000C7D38">
      <w:pPr>
        <w:pStyle w:val="BodyText"/>
      </w:pPr>
      <w:r w:rsidRPr="00591C13">
        <w:t>Additionally, we also helped facilitate collaborative projects between neighbouring landholders to enhance efficiency and local stewardship of waterways on land not directly managed by Melbourne Water.</w:t>
      </w:r>
    </w:p>
    <w:p w14:paraId="25C2C837" w14:textId="77777777" w:rsidR="000C7D38" w:rsidRPr="00591C13" w:rsidRDefault="000C7D38" w:rsidP="007C4265">
      <w:pPr>
        <w:pStyle w:val="Heading3"/>
      </w:pPr>
      <w:bookmarkStart w:id="103" w:name="_Toc151587652"/>
      <w:r w:rsidRPr="00591C13">
        <w:t>Yellingbo (Liwik Barring) Landscape Conservation Area partnership</w:t>
      </w:r>
      <w:bookmarkEnd w:id="103"/>
    </w:p>
    <w:p w14:paraId="3C87A3B9" w14:textId="77777777" w:rsidR="000C7D38" w:rsidRPr="00591C13" w:rsidRDefault="000C7D38" w:rsidP="000C7D38">
      <w:pPr>
        <w:pStyle w:val="BodyText"/>
      </w:pPr>
      <w:r w:rsidRPr="00591C13">
        <w:t>The Liwik Barring Conservation Area encompasses approximately 3000 hectares of riparian public land and large reserves in the Yarra Valley and southern Dandenong Ranges. The conservation area provides improved water quality and habitat for critically endangered species and opens new areas up for recreation.</w:t>
      </w:r>
    </w:p>
    <w:p w14:paraId="439115C2" w14:textId="7D60C7C3" w:rsidR="000C7D38" w:rsidRPr="00591C13" w:rsidRDefault="000C7D38" w:rsidP="000C7D38">
      <w:pPr>
        <w:pStyle w:val="BodyText"/>
      </w:pPr>
      <w:r w:rsidRPr="00591C13">
        <w:t xml:space="preserve">Melbourne Water works in collaboration with </w:t>
      </w:r>
      <w:r w:rsidR="00BB78D4">
        <w:t>Department of Energy, Environment and Climate Action</w:t>
      </w:r>
      <w:r w:rsidRPr="00591C13">
        <w:t xml:space="preserve"> and Parks Victoria to undertake site assessments and fund agreed works in the area through the Liveable Communities,</w:t>
      </w:r>
      <w:r w:rsidR="00BC6ED2">
        <w:t xml:space="preserve"> </w:t>
      </w:r>
      <w:r w:rsidRPr="00591C13">
        <w:t>Liveable Waterways program. This program helps support the implementation of YLCA’s 10-year conservation plan for the area and aligns with our Healthy Waterways Strategy.</w:t>
      </w:r>
    </w:p>
    <w:p w14:paraId="2FFC8EAA" w14:textId="77777777" w:rsidR="000C7D38" w:rsidRPr="00591C13" w:rsidRDefault="000C7D38" w:rsidP="000C7D38">
      <w:pPr>
        <w:pStyle w:val="BodyText"/>
      </w:pPr>
      <w:r w:rsidRPr="00591C13">
        <w:t>Throughout the year, there were 19 applications for fencing, weed control and revegetation funded by the program, totalling $193,000.</w:t>
      </w:r>
    </w:p>
    <w:p w14:paraId="06F9EBC6" w14:textId="77777777" w:rsidR="000C7D38" w:rsidRPr="00591C13" w:rsidRDefault="000C7D38" w:rsidP="007C4265">
      <w:pPr>
        <w:pStyle w:val="Heading3"/>
      </w:pPr>
      <w:bookmarkStart w:id="104" w:name="_Toc151587653"/>
      <w:r w:rsidRPr="00591C13">
        <w:t>Burndap Birrarung burndap umarkoo (Yarra Strategic Plan)</w:t>
      </w:r>
      <w:bookmarkEnd w:id="104"/>
    </w:p>
    <w:p w14:paraId="3CD6C081" w14:textId="77777777" w:rsidR="000C7D38" w:rsidRPr="00591C13" w:rsidRDefault="000C7D38" w:rsidP="000C7D38">
      <w:pPr>
        <w:pStyle w:val="BodyText"/>
      </w:pPr>
      <w:r w:rsidRPr="00E22523">
        <w:rPr>
          <w:rStyle w:val="ItalicText"/>
        </w:rPr>
        <w:t>Burndap Birrarung burndap umarkoo 2022–2032</w:t>
      </w:r>
      <w:r w:rsidRPr="00591C13">
        <w:rPr>
          <w:i/>
        </w:rPr>
        <w:t xml:space="preserve"> </w:t>
      </w:r>
      <w:r w:rsidRPr="00591C13">
        <w:t>(Yarra Strategic Plan) puts the interests of the river and its lands at the heart of future land use planning and decision-making. It sets out a transformative shift for collaborative governance between government agencies and Traditional Owner corporations, ensuring the river and its lands are protected as one living and integrated natural entity.</w:t>
      </w:r>
    </w:p>
    <w:p w14:paraId="4C4E6978" w14:textId="71DC46B3" w:rsidR="000C7D38" w:rsidRPr="00591C13" w:rsidRDefault="000C7D38" w:rsidP="000C7D38">
      <w:pPr>
        <w:pStyle w:val="BodyText"/>
      </w:pPr>
      <w:r w:rsidRPr="00591C13">
        <w:t xml:space="preserve">Melbourne Water was appointed by the Minister for Water as the lead agency for implementation of the plan, which is required under the </w:t>
      </w:r>
      <w:r w:rsidRPr="00E22523">
        <w:rPr>
          <w:rStyle w:val="ItalicText"/>
        </w:rPr>
        <w:t>Yarra River Protection (Wilip-gin Birrarung murron) Act 2017</w:t>
      </w:r>
      <w:r w:rsidRPr="00591C13">
        <w:t>. Melbourne Water is also one of fourteen</w:t>
      </w:r>
      <w:r w:rsidR="00BC6ED2">
        <w:t xml:space="preserve"> </w:t>
      </w:r>
      <w:r w:rsidRPr="00591C13">
        <w:t>public entities listed in the Act that are responsible for implementing the plan.</w:t>
      </w:r>
    </w:p>
    <w:p w14:paraId="21DDECBE" w14:textId="78355E99" w:rsidR="000C7D38" w:rsidRPr="00591C13" w:rsidRDefault="000C7D38" w:rsidP="000C7D38">
      <w:pPr>
        <w:pStyle w:val="BodyText"/>
      </w:pPr>
      <w:r w:rsidRPr="00591C13">
        <w:t>As lead agency we facilitate the Yarra Collaboration Committee, coordinate the implementation of the plan, track and measure progress, champion funding submissions,</w:t>
      </w:r>
      <w:r w:rsidR="00BC6ED2">
        <w:t xml:space="preserve"> </w:t>
      </w:r>
      <w:r w:rsidRPr="00591C13">
        <w:t>identify opportunities for collaboration, and facilitate improved partnerships with and resourcing of Traditional Owner corporations.</w:t>
      </w:r>
    </w:p>
    <w:p w14:paraId="59D00499" w14:textId="76C1D526" w:rsidR="000C7D38" w:rsidRDefault="000C7D38" w:rsidP="000C7D38">
      <w:pPr>
        <w:pStyle w:val="BodyText"/>
      </w:pPr>
      <w:r w:rsidRPr="00591C13">
        <w:t xml:space="preserve">In February 2023, the </w:t>
      </w:r>
      <w:r w:rsidRPr="0040602A">
        <w:t>Birrarung Council</w:t>
      </w:r>
      <w:r w:rsidR="0040602A">
        <w:rPr>
          <w:rStyle w:val="FootnoteReference"/>
        </w:rPr>
        <w:footnoteReference w:id="4"/>
      </w:r>
      <w:r w:rsidRPr="0040602A">
        <w:t xml:space="preserve"> annual report was</w:t>
      </w:r>
      <w:r w:rsidRPr="00591C13">
        <w:t xml:space="preserve"> tabled in parliament by the Minister for Water, Harriet Shing. This was an important event as it was the first report on the implementation of Burndap Birrarung burndap umarkoo.</w:t>
      </w:r>
    </w:p>
    <w:p w14:paraId="1C4D37AD" w14:textId="77777777" w:rsidR="000C7D38" w:rsidRPr="00591C13" w:rsidRDefault="000C7D38" w:rsidP="009819D0">
      <w:pPr>
        <w:pStyle w:val="BodyText"/>
        <w:keepNext/>
        <w:keepLines/>
      </w:pPr>
      <w:r w:rsidRPr="00591C13">
        <w:t>Birrarung Council believe there has been a good start to implementation. Many actions are progressing, Traditional Owners central role is acknowledged, and preparatory work is being done to build collaboration. The Council believes that there is support for Burndap Birrarung burndap umarkoo and that commitment will continue to build.</w:t>
      </w:r>
    </w:p>
    <w:p w14:paraId="7B2A4222" w14:textId="1B1D957A" w:rsidR="000C7D38" w:rsidRPr="00591C13" w:rsidRDefault="000C7D38" w:rsidP="000C7D38">
      <w:pPr>
        <w:pStyle w:val="BodyText"/>
      </w:pPr>
      <w:r w:rsidRPr="00591C13">
        <w:t>During the past year, there have been two significant events to raise awareness of the plan and drive commitment for</w:t>
      </w:r>
      <w:r w:rsidR="00BC6ED2">
        <w:t xml:space="preserve"> </w:t>
      </w:r>
      <w:r w:rsidRPr="00591C13">
        <w:t>its implementation. The first in October 2022 at Federation Square was attended by 100 leaders from government agencies, Traditional Owners, industry and community groups, all with interest in protecting the river.</w:t>
      </w:r>
    </w:p>
    <w:p w14:paraId="1F381A93" w14:textId="77777777" w:rsidR="000C7D38" w:rsidRPr="00591C13" w:rsidRDefault="000C7D38" w:rsidP="000C7D38">
      <w:pPr>
        <w:pStyle w:val="BodyText"/>
      </w:pPr>
      <w:r w:rsidRPr="00591C13">
        <w:t>An Executive Forum was also held at Birrarung Park, Lower Templestowe on 16 June 2023. This was an opportunity for Melbourne Water’s Managing Director to highlight our role as lead agency and partner in delivering Burndap Birrarung burndap umarkoo. This event highlighted the billabong restoration and revegetation works we are leading with our partners at Yarra Flats.</w:t>
      </w:r>
    </w:p>
    <w:p w14:paraId="73F3F668" w14:textId="43A8B96E" w:rsidR="000C7D38" w:rsidRPr="00591C13" w:rsidRDefault="000C7D38" w:rsidP="000C7D38">
      <w:pPr>
        <w:pStyle w:val="BodyText"/>
      </w:pPr>
      <w:r w:rsidRPr="00591C13">
        <w:t>These works showcase the benefit of working together with Traditional Owners, government agencies, local councils, and the community to share knowledge, protect and enhance the Birrarung. Environmental watering of remnant billabongs</w:t>
      </w:r>
      <w:r w:rsidR="00BC6ED2">
        <w:t xml:space="preserve"> </w:t>
      </w:r>
      <w:r w:rsidRPr="00591C13">
        <w:t>is providing a more natural water regime, together with vegetation management to improve ecological, cultural and social values, whilst reducing stormwater pollution to the Birrarung and Port Phillip Bay. Plans are in place to replicate this work at other billabongs impacted by urban development.</w:t>
      </w:r>
    </w:p>
    <w:p w14:paraId="7140E1D9" w14:textId="77777777" w:rsidR="000C7D38" w:rsidRPr="00591C13" w:rsidRDefault="000C7D38" w:rsidP="007C4265">
      <w:pPr>
        <w:pStyle w:val="Heading3"/>
      </w:pPr>
      <w:bookmarkStart w:id="105" w:name="_Toc151587654"/>
      <w:r w:rsidRPr="00591C13">
        <w:t>Native plants sweeten the west</w:t>
      </w:r>
      <w:bookmarkEnd w:id="105"/>
    </w:p>
    <w:p w14:paraId="61253B97" w14:textId="77777777" w:rsidR="000C7D38" w:rsidRPr="00591C13" w:rsidRDefault="000C7D38" w:rsidP="000C7D38">
      <w:pPr>
        <w:pStyle w:val="BodyText"/>
      </w:pPr>
      <w:r w:rsidRPr="00591C13">
        <w:t>This year, Melbourne Water conducted a sugar trial at Kayes and Imms grassland in Laverton to reduce weed mass and promote native vegetation growth without the use of herbicide. The site is of biological significance with a large amount of remnant grasslands including the critically endangered Pimelea spinescens.</w:t>
      </w:r>
    </w:p>
    <w:p w14:paraId="08BD10C1" w14:textId="77F62F26" w:rsidR="000C7D38" w:rsidRPr="00591C13" w:rsidRDefault="000C7D38" w:rsidP="000C7D38">
      <w:pPr>
        <w:pStyle w:val="BodyText"/>
      </w:pPr>
      <w:r w:rsidRPr="00591C13">
        <w:t>The sugar trial was successful in reducing soil nitrate levels and inhibiting weed growth by feeding soil microorganisms. Multiple plots were tested, with mowed areas showing more promising results, including increased bare ground, decreased weed species, and larger native plant coverage. While the</w:t>
      </w:r>
      <w:r w:rsidR="00BC6ED2">
        <w:t xml:space="preserve"> </w:t>
      </w:r>
      <w:r w:rsidRPr="00591C13">
        <w:t>experiment is ongoing, the sugar trial offers a potential alternative to herbicide use for conservation efforts in future.</w:t>
      </w:r>
    </w:p>
    <w:p w14:paraId="0AB007EA" w14:textId="77777777" w:rsidR="000C7D38" w:rsidRPr="00591C13" w:rsidRDefault="000C7D38" w:rsidP="007C4265">
      <w:pPr>
        <w:pStyle w:val="Heading3"/>
      </w:pPr>
      <w:bookmarkStart w:id="106" w:name="_Toc151587655"/>
      <w:r w:rsidRPr="00591C13">
        <w:t>Delivering water for the environment</w:t>
      </w:r>
      <w:bookmarkEnd w:id="106"/>
    </w:p>
    <w:p w14:paraId="1E2C5E66" w14:textId="77777777" w:rsidR="000C7D38" w:rsidRPr="00591C13" w:rsidRDefault="000C7D38" w:rsidP="000C7D38">
      <w:pPr>
        <w:pStyle w:val="BodyText"/>
      </w:pPr>
      <w:r w:rsidRPr="00591C13">
        <w:t>With wet conditions experienced across most of Melbourne Water’s region during 2022-23, many environmental watering actions were met with unregulated flows and reservoir spills in the Yarra, Tarago, Maribyrnong and Werribee systems.</w:t>
      </w:r>
    </w:p>
    <w:p w14:paraId="2F8DD17A" w14:textId="2F87DFF3" w:rsidR="000C7D38" w:rsidRPr="00591C13" w:rsidRDefault="000C7D38" w:rsidP="000C7D38">
      <w:pPr>
        <w:pStyle w:val="BodyText"/>
      </w:pPr>
      <w:r w:rsidRPr="00591C13">
        <w:t>The high inflows into reservoirs also meant that there was</w:t>
      </w:r>
      <w:r w:rsidR="00BC6ED2">
        <w:t xml:space="preserve"> </w:t>
      </w:r>
      <w:r w:rsidRPr="00591C13">
        <w:t>limited storage space for environmental water and allocation volumes were reduced in the Werribee and Yarra systems as a result. This is the first-time insufficient storage volume has led to a loss of environmental water since the entitlements were created. As conditions returned to normal over summer and autumn environmental water was used to deliver 18 environmental watering actions using 9.7 gigalitres of environmental water as shown in</w:t>
      </w:r>
      <w:r w:rsidR="00D30E4F">
        <w:t xml:space="preserve"> </w:t>
      </w:r>
      <w:r w:rsidR="00D30E4F">
        <w:fldChar w:fldCharType="begin"/>
      </w:r>
      <w:r w:rsidR="00D30E4F">
        <w:instrText xml:space="preserve"> REF Table3 \h </w:instrText>
      </w:r>
      <w:r w:rsidR="00D30E4F">
        <w:fldChar w:fldCharType="separate"/>
      </w:r>
      <w:r w:rsidR="00C766B9" w:rsidRPr="00591C13">
        <w:t>Table 3</w:t>
      </w:r>
      <w:r w:rsidR="00D30E4F">
        <w:fldChar w:fldCharType="end"/>
      </w:r>
      <w:r w:rsidRPr="00591C13">
        <w:t>.</w:t>
      </w:r>
    </w:p>
    <w:p w14:paraId="674EA9D5" w14:textId="77777777" w:rsidR="000C7D38" w:rsidRPr="00591C13" w:rsidRDefault="000C7D38" w:rsidP="00BC6ED2">
      <w:pPr>
        <w:pStyle w:val="Caption"/>
      </w:pPr>
      <w:bookmarkStart w:id="107" w:name="Table3"/>
      <w:r w:rsidRPr="00591C13">
        <w:t>Table 3</w:t>
      </w:r>
      <w:bookmarkEnd w:id="107"/>
      <w:r w:rsidRPr="00591C13">
        <w:t>: Environmental water delivered for 2022-23</w:t>
      </w:r>
    </w:p>
    <w:tbl>
      <w:tblPr>
        <w:tblStyle w:val="TableGrid"/>
        <w:tblW w:w="5000" w:type="pct"/>
        <w:tblLook w:val="04A0" w:firstRow="1" w:lastRow="0" w:firstColumn="1" w:lastColumn="0" w:noHBand="0" w:noVBand="1"/>
      </w:tblPr>
      <w:tblGrid>
        <w:gridCol w:w="1657"/>
        <w:gridCol w:w="1072"/>
        <w:gridCol w:w="6913"/>
      </w:tblGrid>
      <w:tr w:rsidR="000C7D38" w:rsidRPr="007C4265" w14:paraId="26CF7611" w14:textId="77777777" w:rsidTr="00BC6ED2">
        <w:trPr>
          <w:cnfStyle w:val="100000000000" w:firstRow="1" w:lastRow="0" w:firstColumn="0" w:lastColumn="0" w:oddVBand="0" w:evenVBand="0" w:oddHBand="0" w:evenHBand="0" w:firstRowFirstColumn="0" w:firstRowLastColumn="0" w:lastRowFirstColumn="0" w:lastRowLastColumn="0"/>
        </w:trPr>
        <w:tc>
          <w:tcPr>
            <w:tcW w:w="859" w:type="pct"/>
          </w:tcPr>
          <w:p w14:paraId="67E4A394" w14:textId="77777777" w:rsidR="000C7D38" w:rsidRPr="007C4265" w:rsidRDefault="000C7D38" w:rsidP="007C4265">
            <w:pPr>
              <w:pStyle w:val="TableBodyText"/>
              <w:rPr>
                <w:sz w:val="18"/>
                <w:szCs w:val="18"/>
              </w:rPr>
            </w:pPr>
            <w:bookmarkStart w:id="108" w:name="ColumnTitle_8"/>
            <w:r w:rsidRPr="007C4265">
              <w:rPr>
                <w:sz w:val="18"/>
                <w:szCs w:val="18"/>
              </w:rPr>
              <w:t>River</w:t>
            </w:r>
          </w:p>
        </w:tc>
        <w:tc>
          <w:tcPr>
            <w:tcW w:w="556" w:type="pct"/>
          </w:tcPr>
          <w:p w14:paraId="2B994EBC" w14:textId="55694C32" w:rsidR="000C7D38" w:rsidRPr="007C4265" w:rsidRDefault="000C7D38" w:rsidP="007C4265">
            <w:pPr>
              <w:pStyle w:val="TableBodyText"/>
              <w:rPr>
                <w:sz w:val="18"/>
                <w:szCs w:val="18"/>
              </w:rPr>
            </w:pPr>
            <w:r w:rsidRPr="007C4265">
              <w:rPr>
                <w:sz w:val="18"/>
                <w:szCs w:val="18"/>
              </w:rPr>
              <w:t>Volume</w:t>
            </w:r>
            <w:r w:rsidR="007C4265">
              <w:rPr>
                <w:sz w:val="18"/>
                <w:szCs w:val="18"/>
              </w:rPr>
              <w:t xml:space="preserve"> </w:t>
            </w:r>
            <w:r w:rsidRPr="007C4265">
              <w:rPr>
                <w:sz w:val="18"/>
                <w:szCs w:val="18"/>
              </w:rPr>
              <w:t>delivered (ML)</w:t>
            </w:r>
          </w:p>
        </w:tc>
        <w:tc>
          <w:tcPr>
            <w:tcW w:w="3585" w:type="pct"/>
          </w:tcPr>
          <w:p w14:paraId="336E3AB8" w14:textId="77777777" w:rsidR="000C7D38" w:rsidRPr="007C4265" w:rsidRDefault="000C7D38" w:rsidP="007C4265">
            <w:pPr>
              <w:pStyle w:val="TableBodyText"/>
              <w:rPr>
                <w:sz w:val="18"/>
                <w:szCs w:val="18"/>
              </w:rPr>
            </w:pPr>
            <w:r w:rsidRPr="007C4265">
              <w:rPr>
                <w:sz w:val="18"/>
                <w:szCs w:val="18"/>
              </w:rPr>
              <w:t>Outcomes</w:t>
            </w:r>
          </w:p>
        </w:tc>
      </w:tr>
      <w:bookmarkEnd w:id="108"/>
      <w:tr w:rsidR="000C7D38" w:rsidRPr="007C4265" w14:paraId="44C49358" w14:textId="77777777" w:rsidTr="00BC6ED2">
        <w:tc>
          <w:tcPr>
            <w:tcW w:w="859" w:type="pct"/>
          </w:tcPr>
          <w:p w14:paraId="6535A5D9" w14:textId="4A5D9961" w:rsidR="000C7D38" w:rsidRPr="007C4265" w:rsidRDefault="000C7D38" w:rsidP="009819D0">
            <w:pPr>
              <w:pStyle w:val="TableBodyText"/>
              <w:keepNext/>
              <w:rPr>
                <w:i/>
                <w:sz w:val="18"/>
                <w:szCs w:val="18"/>
              </w:rPr>
            </w:pPr>
            <w:r w:rsidRPr="007C4265">
              <w:rPr>
                <w:sz w:val="18"/>
                <w:szCs w:val="18"/>
              </w:rPr>
              <w:t>Yarra</w:t>
            </w:r>
            <w:r w:rsidR="004F1B31">
              <w:rPr>
                <w:sz w:val="18"/>
                <w:szCs w:val="18"/>
              </w:rPr>
              <w:t xml:space="preserve"> </w:t>
            </w:r>
            <w:r w:rsidRPr="007C4265">
              <w:rPr>
                <w:i/>
                <w:sz w:val="18"/>
                <w:szCs w:val="18"/>
              </w:rPr>
              <w:t>(</w:t>
            </w:r>
            <w:r w:rsidRPr="006C2271">
              <w:rPr>
                <w:i/>
                <w:sz w:val="18"/>
                <w:szCs w:val="18"/>
              </w:rPr>
              <w:t>Birrarung</w:t>
            </w:r>
            <w:r w:rsidRPr="007C4265">
              <w:rPr>
                <w:i/>
                <w:sz w:val="18"/>
                <w:szCs w:val="18"/>
              </w:rPr>
              <w:t>)</w:t>
            </w:r>
          </w:p>
        </w:tc>
        <w:tc>
          <w:tcPr>
            <w:tcW w:w="556" w:type="pct"/>
          </w:tcPr>
          <w:p w14:paraId="562865D9" w14:textId="77777777" w:rsidR="000C7D38" w:rsidRPr="007C4265" w:rsidRDefault="000C7D38" w:rsidP="009819D0">
            <w:pPr>
              <w:pStyle w:val="TableBodyText"/>
              <w:keepNext/>
              <w:rPr>
                <w:sz w:val="18"/>
                <w:szCs w:val="18"/>
              </w:rPr>
            </w:pPr>
            <w:r w:rsidRPr="007C4265">
              <w:rPr>
                <w:sz w:val="18"/>
                <w:szCs w:val="18"/>
              </w:rPr>
              <w:t>7008</w:t>
            </w:r>
          </w:p>
        </w:tc>
        <w:tc>
          <w:tcPr>
            <w:tcW w:w="3585" w:type="pct"/>
          </w:tcPr>
          <w:p w14:paraId="66D824E0" w14:textId="77777777" w:rsidR="000C7D38" w:rsidRPr="007C4265" w:rsidRDefault="000C7D38" w:rsidP="009819D0">
            <w:pPr>
              <w:pStyle w:val="TableBodyText"/>
              <w:keepNext/>
              <w:rPr>
                <w:sz w:val="18"/>
                <w:szCs w:val="18"/>
              </w:rPr>
            </w:pPr>
            <w:r w:rsidRPr="007C4265">
              <w:rPr>
                <w:sz w:val="18"/>
                <w:szCs w:val="18"/>
              </w:rPr>
              <w:t>The Yarra River (Birrarung) has experienced wet conditions for much of the 2022-23 year resulting in achievement of many environmental watering actions with unregulated catchment inflows. This has included inundation of Yering Backswamp and the lower Yarra Billabongs.</w:t>
            </w:r>
          </w:p>
          <w:p w14:paraId="0D0B868F" w14:textId="77777777" w:rsidR="000C7D38" w:rsidRPr="007C4265" w:rsidRDefault="000C7D38" w:rsidP="009819D0">
            <w:pPr>
              <w:pStyle w:val="TableBodyText"/>
              <w:keepNext/>
              <w:rPr>
                <w:sz w:val="18"/>
                <w:szCs w:val="18"/>
              </w:rPr>
            </w:pPr>
            <w:r w:rsidRPr="007C4265">
              <w:rPr>
                <w:sz w:val="18"/>
                <w:szCs w:val="18"/>
              </w:rPr>
              <w:t>One spring high for reach one, one summer/autumn fresh (periodic release or flow of fresh water into a water body) during the summer and autumn seasons for reaches two and five, and one autumn high for reaches two and five have been delivered with water for the environment. The environmental water release for summer/ autumn freshes and autumn high flow aimed to improve aquatic habitat and channel form, maintain bank vegetation and provide opportunities for fish movement.</w:t>
            </w:r>
          </w:p>
          <w:p w14:paraId="0E35E5FB" w14:textId="77777777" w:rsidR="000C7D38" w:rsidRPr="007C4265" w:rsidRDefault="000C7D38" w:rsidP="009819D0">
            <w:pPr>
              <w:pStyle w:val="TableBodyText"/>
              <w:keepNext/>
              <w:rPr>
                <w:sz w:val="18"/>
                <w:szCs w:val="18"/>
              </w:rPr>
            </w:pPr>
            <w:r w:rsidRPr="007C4265">
              <w:rPr>
                <w:sz w:val="18"/>
                <w:szCs w:val="18"/>
              </w:rPr>
              <w:t>Water for the environment was also delivered to Yering Backswamp and Annulus Billabong on the lower Yarra floodplain to improve wetland vegetation and provide habitat for frogs and birds. All the billabongs in the lower Yarra (Birrarung) floodplain were engaged naturally.</w:t>
            </w:r>
          </w:p>
        </w:tc>
      </w:tr>
      <w:tr w:rsidR="000C7D38" w:rsidRPr="007C4265" w14:paraId="1EA3C862" w14:textId="77777777" w:rsidTr="00BC6ED2">
        <w:tc>
          <w:tcPr>
            <w:tcW w:w="859" w:type="pct"/>
          </w:tcPr>
          <w:p w14:paraId="4455638C" w14:textId="77777777" w:rsidR="000C7D38" w:rsidRPr="007C4265" w:rsidRDefault="000C7D38" w:rsidP="007C4265">
            <w:pPr>
              <w:pStyle w:val="TableBodyText"/>
              <w:rPr>
                <w:sz w:val="18"/>
                <w:szCs w:val="18"/>
              </w:rPr>
            </w:pPr>
            <w:r w:rsidRPr="007C4265">
              <w:rPr>
                <w:sz w:val="18"/>
                <w:szCs w:val="18"/>
              </w:rPr>
              <w:t>Tarago and Bunyip rivers</w:t>
            </w:r>
          </w:p>
        </w:tc>
        <w:tc>
          <w:tcPr>
            <w:tcW w:w="556" w:type="pct"/>
          </w:tcPr>
          <w:p w14:paraId="1AD8BDC4" w14:textId="77777777" w:rsidR="000C7D38" w:rsidRPr="007C4265" w:rsidRDefault="000C7D38" w:rsidP="007C4265">
            <w:pPr>
              <w:pStyle w:val="TableBodyText"/>
              <w:rPr>
                <w:sz w:val="18"/>
                <w:szCs w:val="18"/>
              </w:rPr>
            </w:pPr>
            <w:r w:rsidRPr="007C4265">
              <w:rPr>
                <w:sz w:val="18"/>
                <w:szCs w:val="18"/>
              </w:rPr>
              <w:t>151</w:t>
            </w:r>
          </w:p>
        </w:tc>
        <w:tc>
          <w:tcPr>
            <w:tcW w:w="3585" w:type="pct"/>
          </w:tcPr>
          <w:p w14:paraId="07F4BBC2" w14:textId="77777777" w:rsidR="000C7D38" w:rsidRPr="007C4265" w:rsidRDefault="000C7D38" w:rsidP="007C4265">
            <w:pPr>
              <w:pStyle w:val="TableBodyText"/>
              <w:rPr>
                <w:sz w:val="18"/>
                <w:szCs w:val="18"/>
              </w:rPr>
            </w:pPr>
            <w:r w:rsidRPr="007C4265">
              <w:rPr>
                <w:sz w:val="18"/>
                <w:szCs w:val="18"/>
              </w:rPr>
              <w:t>Tarago Reservoir spilled all year (except two days in March 2023). As a result, the Entitlement remained at 3,000 megalitres for most of the year. Spills and unregulated catchment flows have helped to achieve most environmental water demands. One summer/autumn fresh was achieved utilising water for the environment.</w:t>
            </w:r>
          </w:p>
          <w:p w14:paraId="52D3B3C1" w14:textId="77777777" w:rsidR="000C7D38" w:rsidRPr="007C4265" w:rsidRDefault="000C7D38" w:rsidP="007C4265">
            <w:pPr>
              <w:pStyle w:val="TableBodyText"/>
              <w:rPr>
                <w:sz w:val="18"/>
                <w:szCs w:val="18"/>
              </w:rPr>
            </w:pPr>
            <w:r w:rsidRPr="007C4265">
              <w:rPr>
                <w:sz w:val="18"/>
                <w:szCs w:val="18"/>
              </w:rPr>
              <w:t>These releases help to enhance habitats, maintain vegetation communities and facilitate movement and spawning of various fish species including the endangered Australian Grayling.</w:t>
            </w:r>
          </w:p>
        </w:tc>
      </w:tr>
      <w:tr w:rsidR="000C7D38" w:rsidRPr="007C4265" w14:paraId="7172C8C3" w14:textId="77777777" w:rsidTr="00BC6ED2">
        <w:tc>
          <w:tcPr>
            <w:tcW w:w="859" w:type="pct"/>
          </w:tcPr>
          <w:p w14:paraId="3A05611F" w14:textId="3A7AB780" w:rsidR="000C7D38" w:rsidRPr="007C4265" w:rsidRDefault="000C7D38" w:rsidP="004F1B31">
            <w:pPr>
              <w:pStyle w:val="TableBodyText"/>
              <w:rPr>
                <w:i/>
                <w:sz w:val="18"/>
                <w:szCs w:val="18"/>
              </w:rPr>
            </w:pPr>
            <w:r w:rsidRPr="007C4265">
              <w:rPr>
                <w:sz w:val="18"/>
                <w:szCs w:val="18"/>
              </w:rPr>
              <w:t>Werribee</w:t>
            </w:r>
            <w:r w:rsidR="004F1B31">
              <w:rPr>
                <w:sz w:val="18"/>
                <w:szCs w:val="18"/>
              </w:rPr>
              <w:t xml:space="preserve"> </w:t>
            </w:r>
            <w:r w:rsidRPr="007C4265">
              <w:rPr>
                <w:i/>
                <w:sz w:val="18"/>
                <w:szCs w:val="18"/>
              </w:rPr>
              <w:t>(</w:t>
            </w:r>
            <w:r w:rsidRPr="00AC74E6">
              <w:rPr>
                <w:i/>
                <w:sz w:val="18"/>
                <w:szCs w:val="18"/>
              </w:rPr>
              <w:t>Wirribi</w:t>
            </w:r>
            <w:r w:rsidR="00AC74E6">
              <w:rPr>
                <w:i/>
                <w:sz w:val="18"/>
                <w:szCs w:val="18"/>
              </w:rPr>
              <w:t> </w:t>
            </w:r>
            <w:r w:rsidRPr="00AC74E6">
              <w:rPr>
                <w:i/>
                <w:sz w:val="18"/>
                <w:szCs w:val="18"/>
              </w:rPr>
              <w:t>Yaluk</w:t>
            </w:r>
            <w:r w:rsidRPr="007C4265">
              <w:rPr>
                <w:i/>
                <w:sz w:val="18"/>
                <w:szCs w:val="18"/>
              </w:rPr>
              <w:t>)</w:t>
            </w:r>
          </w:p>
        </w:tc>
        <w:tc>
          <w:tcPr>
            <w:tcW w:w="556" w:type="pct"/>
          </w:tcPr>
          <w:p w14:paraId="7B6BBFFE" w14:textId="77777777" w:rsidR="000C7D38" w:rsidRPr="007C4265" w:rsidRDefault="000C7D38" w:rsidP="007C4265">
            <w:pPr>
              <w:pStyle w:val="TableBodyText"/>
              <w:rPr>
                <w:sz w:val="18"/>
                <w:szCs w:val="18"/>
              </w:rPr>
            </w:pPr>
            <w:r w:rsidRPr="007C4265">
              <w:rPr>
                <w:sz w:val="18"/>
                <w:szCs w:val="18"/>
              </w:rPr>
              <w:t>2248</w:t>
            </w:r>
          </w:p>
        </w:tc>
        <w:tc>
          <w:tcPr>
            <w:tcW w:w="3585" w:type="pct"/>
          </w:tcPr>
          <w:p w14:paraId="6FB17C64" w14:textId="77777777" w:rsidR="000C7D38" w:rsidRPr="007C4265" w:rsidRDefault="000C7D38" w:rsidP="007C4265">
            <w:pPr>
              <w:pStyle w:val="TableBodyText"/>
              <w:rPr>
                <w:sz w:val="18"/>
                <w:szCs w:val="18"/>
              </w:rPr>
            </w:pPr>
            <w:r w:rsidRPr="007C4265">
              <w:rPr>
                <w:sz w:val="18"/>
                <w:szCs w:val="18"/>
              </w:rPr>
              <w:t>Werribee River (Wirribi Yaluk) experienced wet conditions with unregulated catchment flows contributing to the achievement of low flow targets throughout the year. The lower Werribee also benefited from enhanced releases through Southern Rural Water’s Bulk Entitlement - 15 megalitres per day from Melton Reservoir (May to Aug 2023) and 10 megalitres per day from Werribee Diversion Weir (January to June 2023).</w:t>
            </w:r>
          </w:p>
          <w:p w14:paraId="06FDF1C2" w14:textId="77777777" w:rsidR="000C7D38" w:rsidRPr="007C4265" w:rsidRDefault="000C7D38" w:rsidP="007C4265">
            <w:pPr>
              <w:pStyle w:val="TableBodyText"/>
              <w:rPr>
                <w:sz w:val="18"/>
                <w:szCs w:val="18"/>
              </w:rPr>
            </w:pPr>
            <w:r w:rsidRPr="007C4265">
              <w:rPr>
                <w:sz w:val="18"/>
                <w:szCs w:val="18"/>
              </w:rPr>
              <w:t>Water for the environment was delivered to Pyrites Creek (Reach 6) two spring/summer freshes and two spring/summer high flow events. These flows maintain channel form, habitat and vegetation, and allow for fish movement between pools.</w:t>
            </w:r>
          </w:p>
          <w:p w14:paraId="57304278" w14:textId="77777777" w:rsidR="000C7D38" w:rsidRPr="007C4265" w:rsidRDefault="000C7D38" w:rsidP="007C4265">
            <w:pPr>
              <w:pStyle w:val="TableBodyText"/>
              <w:rPr>
                <w:sz w:val="18"/>
                <w:szCs w:val="18"/>
              </w:rPr>
            </w:pPr>
            <w:r w:rsidRPr="007C4265">
              <w:rPr>
                <w:sz w:val="18"/>
                <w:szCs w:val="18"/>
              </w:rPr>
              <w:t>In the lower Werribee River, below Melton Reservoir (reach 8 and 9) and into the estuary, water for the environment was delivered to achieve five summer/autumn freshes, and one winter low flow event. Freshes and high flows improve habitat, maintain vegetation and support fish and frog populations. The winter low flow event was delivered to trigger the downstream migration of Tupong (a native fish species).</w:t>
            </w:r>
          </w:p>
        </w:tc>
      </w:tr>
      <w:tr w:rsidR="000C7D38" w:rsidRPr="007C4265" w14:paraId="392C904C" w14:textId="77777777" w:rsidTr="00BC6ED2">
        <w:tc>
          <w:tcPr>
            <w:tcW w:w="859" w:type="pct"/>
          </w:tcPr>
          <w:p w14:paraId="44748DD5" w14:textId="2993E11F" w:rsidR="000C7D38" w:rsidRPr="007C4265" w:rsidRDefault="000C7D38" w:rsidP="004F1B31">
            <w:pPr>
              <w:pStyle w:val="TableBodyText"/>
              <w:rPr>
                <w:i/>
                <w:sz w:val="18"/>
                <w:szCs w:val="18"/>
              </w:rPr>
            </w:pPr>
            <w:r w:rsidRPr="007C4265">
              <w:rPr>
                <w:sz w:val="18"/>
                <w:szCs w:val="18"/>
              </w:rPr>
              <w:t>Maribyrnong</w:t>
            </w:r>
            <w:r w:rsidR="004F1B31">
              <w:rPr>
                <w:sz w:val="18"/>
                <w:szCs w:val="18"/>
              </w:rPr>
              <w:t xml:space="preserve"> </w:t>
            </w:r>
            <w:r w:rsidRPr="007C4265">
              <w:rPr>
                <w:i/>
                <w:sz w:val="18"/>
                <w:szCs w:val="18"/>
              </w:rPr>
              <w:t>(</w:t>
            </w:r>
            <w:r w:rsidRPr="00AC74E6">
              <w:rPr>
                <w:i/>
                <w:sz w:val="18"/>
                <w:szCs w:val="18"/>
              </w:rPr>
              <w:t>Mirrangbamurn</w:t>
            </w:r>
            <w:r w:rsidRPr="007C4265">
              <w:rPr>
                <w:i/>
                <w:sz w:val="18"/>
                <w:szCs w:val="18"/>
              </w:rPr>
              <w:t>)</w:t>
            </w:r>
          </w:p>
        </w:tc>
        <w:tc>
          <w:tcPr>
            <w:tcW w:w="556" w:type="pct"/>
          </w:tcPr>
          <w:p w14:paraId="4671FE98" w14:textId="77777777" w:rsidR="000C7D38" w:rsidRPr="007C4265" w:rsidRDefault="000C7D38" w:rsidP="007C4265">
            <w:pPr>
              <w:pStyle w:val="TableBodyText"/>
              <w:rPr>
                <w:sz w:val="18"/>
                <w:szCs w:val="18"/>
              </w:rPr>
            </w:pPr>
            <w:r w:rsidRPr="007C4265">
              <w:rPr>
                <w:sz w:val="18"/>
                <w:szCs w:val="18"/>
              </w:rPr>
              <w:t>321.9</w:t>
            </w:r>
          </w:p>
        </w:tc>
        <w:tc>
          <w:tcPr>
            <w:tcW w:w="3585" w:type="pct"/>
          </w:tcPr>
          <w:p w14:paraId="1E40DB5F" w14:textId="77777777" w:rsidR="000C7D38" w:rsidRPr="007C4265" w:rsidRDefault="000C7D38" w:rsidP="007C4265">
            <w:pPr>
              <w:pStyle w:val="TableBodyText"/>
              <w:rPr>
                <w:sz w:val="18"/>
                <w:szCs w:val="18"/>
              </w:rPr>
            </w:pPr>
            <w:r w:rsidRPr="007C4265">
              <w:rPr>
                <w:sz w:val="18"/>
                <w:szCs w:val="18"/>
              </w:rPr>
              <w:t>321.9 megalitres of environmental water was secured through temporary trade of unused irrigation allocations. This water purchase was concluded in May 2023. A winter low flow event using water for the environment was actively delivered during June, targeting improved water quality and connectivity between in-stream habitats. Catchment rainfall and unregulated flows helped partially achieve winter/spring high flow and summer/ autumn low flow targets. Water purchase timing and operational constraints limiting the maximum release from the reservoir meant full achievement of all targets was not possible, yet enhanced water quality and flow variability was recorded during the winter low flow release.</w:t>
            </w:r>
          </w:p>
        </w:tc>
      </w:tr>
    </w:tbl>
    <w:p w14:paraId="7DA883B4" w14:textId="77777777" w:rsidR="000C7D38" w:rsidRPr="00591C13" w:rsidRDefault="000C7D38" w:rsidP="00AC74E6">
      <w:pPr>
        <w:pStyle w:val="BodyText"/>
        <w:spacing w:before="200"/>
      </w:pPr>
      <w:r w:rsidRPr="00591C13">
        <w:t>In 2022-23, as storage operator and delivery partner, Melbourne Water delivered 18,160 megalitres from Thomson Reservoir to the Thomson River as water for the environment. This was achieved in partnership with the West Gippsland Catchment Management Authority and on behalf of the Victorian Environmental Water Holder.</w:t>
      </w:r>
    </w:p>
    <w:p w14:paraId="44D19743" w14:textId="70034CEA" w:rsidR="000C7D38" w:rsidRPr="00591C13" w:rsidRDefault="000C7D38" w:rsidP="009819D0">
      <w:pPr>
        <w:pStyle w:val="Heading3"/>
      </w:pPr>
      <w:bookmarkStart w:id="109" w:name="_Toc151587656"/>
      <w:r w:rsidRPr="00591C13">
        <w:t>Managing the health of our rivers, creeks, wetlands and estuaries</w:t>
      </w:r>
      <w:bookmarkEnd w:id="109"/>
    </w:p>
    <w:p w14:paraId="46021C7D" w14:textId="77777777" w:rsidR="000C7D38" w:rsidRPr="00591C13" w:rsidRDefault="000C7D38" w:rsidP="009819D0">
      <w:pPr>
        <w:pStyle w:val="BodyText"/>
        <w:keepNext/>
      </w:pPr>
      <w:r w:rsidRPr="00591C13">
        <w:t>In 2022-23, we contributed to the health of our waterways through direct maintenance works, capital works and incentive programs, including:</w:t>
      </w:r>
    </w:p>
    <w:p w14:paraId="5A0BB09D" w14:textId="0478C0F2" w:rsidR="000C7D38" w:rsidRPr="00591C13" w:rsidRDefault="000C7D38" w:rsidP="000C7D38">
      <w:pPr>
        <w:pStyle w:val="ListBullet"/>
      </w:pPr>
      <w:r w:rsidRPr="00591C13">
        <w:t>1180 sites where active weed control was completed to protect native vegetation and habitat quality for a wide range of native animals</w:t>
      </w:r>
    </w:p>
    <w:p w14:paraId="32F474D6" w14:textId="1954C147" w:rsidR="000C7D38" w:rsidRPr="00591C13" w:rsidRDefault="000C7D38" w:rsidP="00FE31CD">
      <w:pPr>
        <w:pStyle w:val="ListBullet"/>
      </w:pPr>
      <w:r w:rsidRPr="00591C13">
        <w:t>521 sites where sections of waterway were replanted with native vegetation to improve streamside vegetation</w:t>
      </w:r>
      <w:r w:rsidR="00BC6ED2">
        <w:t xml:space="preserve"> </w:t>
      </w:r>
      <w:r w:rsidRPr="00591C13">
        <w:t>connectivity and habitat for platypus and other significant species</w:t>
      </w:r>
    </w:p>
    <w:p w14:paraId="67331007" w14:textId="77777777" w:rsidR="000C7D38" w:rsidRPr="00591C13" w:rsidRDefault="000C7D38" w:rsidP="000C7D38">
      <w:pPr>
        <w:pStyle w:val="ListBullet"/>
      </w:pPr>
      <w:r w:rsidRPr="00591C13">
        <w:t>41 sites of biodiversity significance along waterways that were protected via active maintenance or capital improvement, including weed and pest animal control, and replanting</w:t>
      </w:r>
    </w:p>
    <w:p w14:paraId="2CFAD807" w14:textId="77777777" w:rsidR="000C7D38" w:rsidRPr="00591C13" w:rsidRDefault="000C7D38" w:rsidP="000C7D38">
      <w:pPr>
        <w:pStyle w:val="ListBullet"/>
      </w:pPr>
      <w:r w:rsidRPr="00591C13">
        <w:t>one site where native fish passage was restored by removing in-stream barriers and renewing existing fishways</w:t>
      </w:r>
    </w:p>
    <w:p w14:paraId="2E3E4535" w14:textId="77777777" w:rsidR="000C7D38" w:rsidRPr="00591C13" w:rsidRDefault="000C7D38" w:rsidP="000C7D38">
      <w:pPr>
        <w:pStyle w:val="ListBullet"/>
      </w:pPr>
      <w:r w:rsidRPr="00591C13">
        <w:t>one site where habitat for threatened species (southern toadlet) was improved</w:t>
      </w:r>
    </w:p>
    <w:p w14:paraId="25F1D2BB" w14:textId="63877F0E" w:rsidR="000C7D38" w:rsidRPr="00591C13" w:rsidRDefault="000C7D38" w:rsidP="000C7D38">
      <w:pPr>
        <w:pStyle w:val="ListBullet"/>
      </w:pPr>
      <w:r w:rsidRPr="00591C13">
        <w:t>over 54 sites where maintenance and monitoring of existing fishways has sustained native fish passage</w:t>
      </w:r>
    </w:p>
    <w:p w14:paraId="05BE5F63" w14:textId="77777777" w:rsidR="000C7D38" w:rsidRPr="00591C13" w:rsidRDefault="000C7D38" w:rsidP="000C7D38">
      <w:pPr>
        <w:pStyle w:val="ListBullet"/>
      </w:pPr>
      <w:r w:rsidRPr="00591C13">
        <w:t>four sites where erosion in the bed or banks of waterways was controlled by installing or renewing grade control and bank protection structures</w:t>
      </w:r>
    </w:p>
    <w:p w14:paraId="735E1EB8" w14:textId="77777777" w:rsidR="000C7D38" w:rsidRPr="00591C13" w:rsidRDefault="000C7D38" w:rsidP="000C7D38">
      <w:pPr>
        <w:pStyle w:val="ListBullet"/>
      </w:pPr>
      <w:r w:rsidRPr="00591C13">
        <w:t>407 sites where erosion in the bed of waterways has been controlled by continued maintenance and monitoring of existing grade control structures</w:t>
      </w:r>
    </w:p>
    <w:p w14:paraId="7CCD7D2A" w14:textId="77777777" w:rsidR="000C7D38" w:rsidRPr="00591C13" w:rsidRDefault="000C7D38" w:rsidP="000C7D38">
      <w:pPr>
        <w:pStyle w:val="ListBullet"/>
      </w:pPr>
      <w:r w:rsidRPr="00591C13">
        <w:t>505 sites where grass cutting, vegetation maintenance and litter removal activities were completed to provide more amenable public open space</w:t>
      </w:r>
    </w:p>
    <w:p w14:paraId="42A0F319" w14:textId="2D7FD1B8" w:rsidR="000C7D38" w:rsidRPr="00591C13" w:rsidRDefault="000C7D38" w:rsidP="004A4090">
      <w:pPr>
        <w:pStyle w:val="ListBullet"/>
      </w:pPr>
      <w:r w:rsidRPr="00591C13">
        <w:t>removing over 15,215 cubic metres of silt and 1220 cubic metres of litter and debris from our drainage system, to protect the quality of water in Melbourne’s</w:t>
      </w:r>
      <w:r w:rsidR="00BC6ED2">
        <w:t xml:space="preserve"> </w:t>
      </w:r>
      <w:r w:rsidRPr="00591C13">
        <w:t>waterways and prevent silt, litter and debris from entering waterways.</w:t>
      </w:r>
    </w:p>
    <w:p w14:paraId="3BCAC62E" w14:textId="44B4781C" w:rsidR="000C7D38" w:rsidRPr="00591C13" w:rsidRDefault="000C7D38" w:rsidP="004F1B31">
      <w:pPr>
        <w:pStyle w:val="Heading3"/>
      </w:pPr>
      <w:bookmarkStart w:id="110" w:name="_Toc151587657"/>
      <w:r w:rsidRPr="00591C13">
        <w:t>Waterway pollution response and recovery</w:t>
      </w:r>
      <w:bookmarkEnd w:id="110"/>
    </w:p>
    <w:p w14:paraId="41A5DAB8" w14:textId="77777777" w:rsidR="000C7D38" w:rsidRPr="00591C13" w:rsidRDefault="000C7D38" w:rsidP="000C7D38">
      <w:pPr>
        <w:pStyle w:val="BodyText"/>
      </w:pPr>
      <w:r w:rsidRPr="00591C13">
        <w:t>Melbourne Water has implemented a new training program aimed at enhancing the knowledge and skills of its personnel regarding roles, responsibilities, capabilities, and safety management during pollution response. The training will be rolled out to our service delivery personnel in early 2024.</w:t>
      </w:r>
    </w:p>
    <w:p w14:paraId="3BEEFA28" w14:textId="3E85FBC7" w:rsidR="000C7D38" w:rsidRPr="00591C13" w:rsidRDefault="000C7D38" w:rsidP="000C7D38">
      <w:pPr>
        <w:pStyle w:val="BodyText"/>
      </w:pPr>
      <w:r w:rsidRPr="00591C13">
        <w:t xml:space="preserve">In addition, several service delivery staff members have undergone training as Level 2 Incident Controllers to improve their effectiveness in this role. In the 2022-23 period, Melbourne Water has collaborated with Fire Rescue Victoria and the </w:t>
      </w:r>
      <w:r w:rsidR="009763E1">
        <w:t>Environmental Protection Authority</w:t>
      </w:r>
      <w:r w:rsidRPr="00591C13">
        <w:t xml:space="preserve"> to optimise the exchange of pollution reports between agencies and provide clear information on agency roles, responsibilities and capabilities related to pollution response.</w:t>
      </w:r>
    </w:p>
    <w:p w14:paraId="59FFA559" w14:textId="2E51D3CF" w:rsidR="000C7D38" w:rsidRPr="00591C13" w:rsidRDefault="000C7D38" w:rsidP="000C7D38">
      <w:pPr>
        <w:pStyle w:val="Heading2"/>
      </w:pPr>
      <w:bookmarkStart w:id="111" w:name="_Toc151587658"/>
      <w:r w:rsidRPr="00591C13">
        <w:t>Catchment Management</w:t>
      </w:r>
      <w:bookmarkEnd w:id="111"/>
    </w:p>
    <w:p w14:paraId="1EE24189" w14:textId="2CE861B9" w:rsidR="000C7D38" w:rsidRPr="00591C13" w:rsidRDefault="000C7D38" w:rsidP="00ED7B0A">
      <w:pPr>
        <w:pStyle w:val="PullBox"/>
      </w:pPr>
      <w:r w:rsidRPr="00591C13">
        <w:t>Located on the traditional lands of the Wadawurrung, the Wurundjeri Woi-wurrung and the Bunurong Peoples, the Port Phillip and Westernport</w:t>
      </w:r>
      <w:r w:rsidR="00BC6ED2">
        <w:t xml:space="preserve"> </w:t>
      </w:r>
      <w:r w:rsidRPr="00591C13">
        <w:t>region is Victoria’s most diverse and complex natural resource management region by virtue of its location, geography, land use</w:t>
      </w:r>
      <w:r w:rsidR="00BC6ED2">
        <w:t xml:space="preserve"> </w:t>
      </w:r>
      <w:r w:rsidRPr="00591C13">
        <w:t>and population.</w:t>
      </w:r>
    </w:p>
    <w:p w14:paraId="62E23659" w14:textId="19873262" w:rsidR="000C7D38" w:rsidRPr="00591C13" w:rsidRDefault="000C7D38" w:rsidP="000C7D38">
      <w:pPr>
        <w:pStyle w:val="BodyText"/>
      </w:pPr>
      <w:r w:rsidRPr="00591C13">
        <w:t>Covering an area of almost 13,000 square kilometres,</w:t>
      </w:r>
      <w:r w:rsidR="00BC6ED2">
        <w:t xml:space="preserve"> </w:t>
      </w:r>
      <w:r w:rsidRPr="00591C13">
        <w:t>the region extends from the You Yangs Ranges and volcanic plains in the west, across the Macedon Ranges and the Kinglake Plateau in the north, through the Yarra Valley to the foothills of the Baw Baw Plateau in the east and south to the Bass Coast. The region also includes the bays of Port Phillip and Westernport, and Victoria’s two largest islands, French and Phillip Islands.</w:t>
      </w:r>
    </w:p>
    <w:p w14:paraId="44300D64" w14:textId="31CBDF68" w:rsidR="000C7D38" w:rsidRPr="00591C13" w:rsidRDefault="000C7D38" w:rsidP="000C7D38">
      <w:pPr>
        <w:pStyle w:val="BodyText"/>
      </w:pPr>
      <w:r w:rsidRPr="00591C13">
        <w:t>Across five distinctly different major catchment systems,</w:t>
      </w:r>
      <w:r w:rsidR="00BC6ED2">
        <w:t xml:space="preserve"> </w:t>
      </w:r>
      <w:r w:rsidRPr="00591C13">
        <w:t>the Werribee, Maribyrnong, Yarra, Dandenong and Westernport catchments, the region’s land and waterways form a complex network of interconnected and interdependent catchments, rivers, wetlands and estuaries, which flow to Port Phillip Bay and Westernport.</w:t>
      </w:r>
    </w:p>
    <w:p w14:paraId="120183F1" w14:textId="10CDD925" w:rsidR="000C7D38" w:rsidRPr="00591C13" w:rsidRDefault="000C7D38" w:rsidP="000C7D38">
      <w:pPr>
        <w:pStyle w:val="Heading3"/>
      </w:pPr>
      <w:bookmarkStart w:id="112" w:name="_Toc151587659"/>
      <w:r w:rsidRPr="00591C13">
        <w:t>Our approach</w:t>
      </w:r>
      <w:bookmarkEnd w:id="112"/>
    </w:p>
    <w:p w14:paraId="4BE244C0" w14:textId="52D2D941" w:rsidR="000C7D38" w:rsidRPr="00591C13" w:rsidRDefault="000C7D38" w:rsidP="000C7D38">
      <w:pPr>
        <w:pStyle w:val="BodyText"/>
        <w:rPr>
          <w:i/>
        </w:rPr>
      </w:pPr>
      <w:r w:rsidRPr="00591C13">
        <w:t>As the region's Catchment Management Authority (CMA), Melbourne Water has specific roles, responsibilities, and obligations, enabling us to adopt a more comprehensive and integrated approach to catchment management.</w:t>
      </w:r>
      <w:r w:rsidR="00BC6ED2">
        <w:t xml:space="preserve"> </w:t>
      </w:r>
      <w:r w:rsidRPr="00591C13">
        <w:t xml:space="preserve">Melbourne Water’s statutory functions, powers and responsibilities as a catchment management authority are set out in the </w:t>
      </w:r>
      <w:r w:rsidRPr="00ED7B0A">
        <w:rPr>
          <w:rStyle w:val="ItalicText"/>
        </w:rPr>
        <w:t>Catchment and Land Protection Act 1994</w:t>
      </w:r>
      <w:r w:rsidRPr="00591C13">
        <w:rPr>
          <w:i/>
        </w:rPr>
        <w:t>.</w:t>
      </w:r>
    </w:p>
    <w:p w14:paraId="7DBC8B4A" w14:textId="50F23AAC" w:rsidR="000C7D38" w:rsidRPr="00591C13" w:rsidRDefault="000C7D38" w:rsidP="000C7D38">
      <w:pPr>
        <w:pStyle w:val="BodyText"/>
      </w:pPr>
      <w:r w:rsidRPr="00591C13">
        <w:t>This involves considering and contributing to the integrated management of land, water, biodiversity,</w:t>
      </w:r>
      <w:r w:rsidR="00BC6ED2">
        <w:t xml:space="preserve"> </w:t>
      </w:r>
      <w:r w:rsidRPr="00591C13">
        <w:t>coasts, and marine environments throughout the region. It also involves extensive collaboration with diverse stakeholders and communities.</w:t>
      </w:r>
    </w:p>
    <w:p w14:paraId="45388A19" w14:textId="77777777" w:rsidR="000C7D38" w:rsidRPr="00591C13" w:rsidRDefault="000C7D38" w:rsidP="000C7D38">
      <w:pPr>
        <w:pStyle w:val="BodyText"/>
      </w:pPr>
      <w:r w:rsidRPr="00591C13">
        <w:t>Our role provides unique opportunities to expand our planning, collaboration and implementation activities.</w:t>
      </w:r>
    </w:p>
    <w:p w14:paraId="2516B06F" w14:textId="2E880F1D" w:rsidR="000C7D38" w:rsidRPr="00591C13" w:rsidRDefault="000C7D38" w:rsidP="000C7D38">
      <w:pPr>
        <w:pStyle w:val="BodyText"/>
      </w:pPr>
      <w:r w:rsidRPr="00591C13">
        <w:t xml:space="preserve">For the full Catchment Condition Report, see </w:t>
      </w:r>
      <w:r w:rsidR="00471BE1">
        <w:fldChar w:fldCharType="begin"/>
      </w:r>
      <w:r w:rsidR="00471BE1">
        <w:instrText xml:space="preserve"> REF AppendixF \h </w:instrText>
      </w:r>
      <w:r w:rsidR="00471BE1">
        <w:fldChar w:fldCharType="separate"/>
      </w:r>
      <w:r w:rsidR="00C766B9" w:rsidRPr="00591C13">
        <w:t>Appendix F</w:t>
      </w:r>
      <w:r w:rsidR="00471BE1">
        <w:fldChar w:fldCharType="end"/>
      </w:r>
      <w:r w:rsidRPr="00591C13">
        <w:t>.</w:t>
      </w:r>
    </w:p>
    <w:p w14:paraId="60A4F595" w14:textId="7806A3CE" w:rsidR="000C7D38" w:rsidRPr="00591C13" w:rsidRDefault="000C7D38" w:rsidP="004F1B31">
      <w:pPr>
        <w:pStyle w:val="Heading3"/>
      </w:pPr>
      <w:bookmarkStart w:id="113" w:name="_Toc151587660"/>
      <w:r w:rsidRPr="00591C13">
        <w:t>Regional catchment strategy</w:t>
      </w:r>
      <w:bookmarkEnd w:id="113"/>
    </w:p>
    <w:p w14:paraId="25A22B0B" w14:textId="77777777" w:rsidR="000C7D38" w:rsidRPr="00591C13" w:rsidRDefault="000C7D38" w:rsidP="000C7D38">
      <w:pPr>
        <w:pStyle w:val="BodyText"/>
      </w:pPr>
      <w:r w:rsidRPr="00591C13">
        <w:t xml:space="preserve">The Minister for Water approved the latest version of the </w:t>
      </w:r>
      <w:r w:rsidRPr="00D76300">
        <w:rPr>
          <w:rStyle w:val="ItalicText"/>
        </w:rPr>
        <w:t>Port Phillip and Westernport Regional Catchment Strategy</w:t>
      </w:r>
      <w:r w:rsidRPr="00591C13">
        <w:rPr>
          <w:i/>
        </w:rPr>
        <w:t xml:space="preserve"> </w:t>
      </w:r>
      <w:r w:rsidRPr="00591C13">
        <w:t>on behalf of the Victorian Government in March 2023. Over 120 organisations were consulted during its development.</w:t>
      </w:r>
    </w:p>
    <w:p w14:paraId="595A07E8" w14:textId="31C71CC8" w:rsidR="000C7D38" w:rsidRPr="00591C13" w:rsidRDefault="000C7D38" w:rsidP="000C7D38">
      <w:pPr>
        <w:pStyle w:val="BodyText"/>
      </w:pPr>
      <w:r w:rsidRPr="00591C13">
        <w:t>Melbourne Water became the custodian of the strategy following the integration of the Port Phillip and Westernport Catchment Management Authority (PPWCMA) in 2022. This refreshed strategy builds upon 25 years of collaboration since its first iteration in 1995, and highlights the interconnectedness of land, water, and biodiversity in the region.</w:t>
      </w:r>
    </w:p>
    <w:p w14:paraId="65DA2E5A" w14:textId="3EA803BE" w:rsidR="000C7D38" w:rsidRPr="00591C13" w:rsidRDefault="000C7D38" w:rsidP="000C7D38">
      <w:pPr>
        <w:pStyle w:val="BodyText"/>
      </w:pPr>
      <w:r w:rsidRPr="00591C13">
        <w:t>It emphasises the important roles and plans of various stakeholders, including councils, government agencies, Traditional Owners, NGOs, industry bodies, and community organisations, showcasing their contributions to the conservation efforts of the broader region.</w:t>
      </w:r>
    </w:p>
    <w:p w14:paraId="3ED1065E" w14:textId="77777777" w:rsidR="000C7D38" w:rsidRPr="00591C13" w:rsidRDefault="000C7D38" w:rsidP="004F1B31">
      <w:pPr>
        <w:pStyle w:val="Heading3"/>
      </w:pPr>
      <w:bookmarkStart w:id="114" w:name="_Ref151114358"/>
      <w:bookmarkStart w:id="115" w:name="_Toc151587661"/>
      <w:r w:rsidRPr="00591C13">
        <w:t>Protecting Ramsar wetlands</w:t>
      </w:r>
      <w:bookmarkEnd w:id="114"/>
      <w:bookmarkEnd w:id="115"/>
    </w:p>
    <w:p w14:paraId="73EE19CA" w14:textId="77777777" w:rsidR="000C7D38" w:rsidRDefault="000C7D38" w:rsidP="000C7D38">
      <w:pPr>
        <w:pStyle w:val="BodyText"/>
      </w:pPr>
      <w:r w:rsidRPr="00591C13">
        <w:t>The long-term vision is for the Ramsar wetlands in the Port Phillip and Westernport region to be healthy and resilient, with their ecological condition at high levels and threats contained at low levels. This vision includes creating diverse, healthy habitats and native animal populations and increasingly healthy populations of threatened species, including birds and mammals.</w:t>
      </w:r>
    </w:p>
    <w:p w14:paraId="27649878" w14:textId="705D115A" w:rsidR="00D76300" w:rsidRDefault="00D76300" w:rsidP="009D4E6B">
      <w:pPr>
        <w:pStyle w:val="PullBoxBullet"/>
      </w:pPr>
      <w:r>
        <w:t>Area: 1.3m hectares</w:t>
      </w:r>
    </w:p>
    <w:p w14:paraId="7C017A79" w14:textId="34C17BA9" w:rsidR="00D76300" w:rsidRDefault="00D76300" w:rsidP="009D4E6B">
      <w:pPr>
        <w:pStyle w:val="PullBoxBullet"/>
      </w:pPr>
      <w:r>
        <w:t>Population: 5m</w:t>
      </w:r>
    </w:p>
    <w:p w14:paraId="2960D23B" w14:textId="66598E0C" w:rsidR="00D76300" w:rsidRDefault="00D76300" w:rsidP="009D4E6B">
      <w:pPr>
        <w:pStyle w:val="PullBoxBullet"/>
      </w:pPr>
      <w:r>
        <w:t>Rivers and creeks: 25,000km</w:t>
      </w:r>
    </w:p>
    <w:p w14:paraId="1A27C604" w14:textId="7487F0F0" w:rsidR="00D76300" w:rsidRDefault="00D76300" w:rsidP="009D4E6B">
      <w:pPr>
        <w:pStyle w:val="PullBoxBullet"/>
      </w:pPr>
      <w:r>
        <w:t>Parks: 73,500 hectares</w:t>
      </w:r>
    </w:p>
    <w:p w14:paraId="66103E1F" w14:textId="14AB4C16" w:rsidR="00D76300" w:rsidRDefault="00D76300" w:rsidP="009D4E6B">
      <w:pPr>
        <w:pStyle w:val="PullBoxBullet"/>
      </w:pPr>
      <w:r>
        <w:t>Coastline: 600km</w:t>
      </w:r>
    </w:p>
    <w:p w14:paraId="2B8398C3" w14:textId="36652D73" w:rsidR="00D76300" w:rsidRDefault="00D76300" w:rsidP="009D4E6B">
      <w:pPr>
        <w:pStyle w:val="PullBoxBullet"/>
      </w:pPr>
      <w:r>
        <w:t>Native vegetation: 40%</w:t>
      </w:r>
    </w:p>
    <w:p w14:paraId="6D398F7D" w14:textId="0E41D12B" w:rsidR="00306D80" w:rsidRPr="00591C13" w:rsidRDefault="00306D80" w:rsidP="009D4E6B">
      <w:pPr>
        <w:pStyle w:val="PullBox"/>
      </w:pPr>
      <w:r w:rsidRPr="00591C13">
        <w:t xml:space="preserve">Access the detailed Catchment Management Report in </w:t>
      </w:r>
      <w:r w:rsidR="009D4E6B">
        <w:fldChar w:fldCharType="begin"/>
      </w:r>
      <w:r w:rsidR="009D4E6B">
        <w:instrText xml:space="preserve"> REF AppendixF \h </w:instrText>
      </w:r>
      <w:r w:rsidR="009D4E6B">
        <w:fldChar w:fldCharType="separate"/>
      </w:r>
      <w:r w:rsidR="00C766B9" w:rsidRPr="00591C13">
        <w:t>Appendix F</w:t>
      </w:r>
      <w:r w:rsidR="009D4E6B">
        <w:fldChar w:fldCharType="end"/>
      </w:r>
      <w:r w:rsidRPr="00591C13">
        <w:t>.</w:t>
      </w:r>
    </w:p>
    <w:p w14:paraId="10604BD4" w14:textId="77777777" w:rsidR="000C7D38" w:rsidRPr="00591C13" w:rsidRDefault="000C7D38" w:rsidP="004F1B31">
      <w:pPr>
        <w:pStyle w:val="Heading4"/>
      </w:pPr>
      <w:r w:rsidRPr="00591C13">
        <w:t>Western Treatment Plant Ramsar site</w:t>
      </w:r>
    </w:p>
    <w:p w14:paraId="5949B7CA" w14:textId="77777777" w:rsidR="000C7D38" w:rsidRPr="00591C13" w:rsidRDefault="000C7D38" w:rsidP="000C7D38">
      <w:pPr>
        <w:pStyle w:val="BodyText"/>
      </w:pPr>
      <w:r w:rsidRPr="00591C13">
        <w:t>This year we delivered a comprehensive program of on- ground works including weed control, pest control and fence maintenance.</w:t>
      </w:r>
    </w:p>
    <w:p w14:paraId="7C1CADED" w14:textId="77777777" w:rsidR="000C7D38" w:rsidRPr="00591C13" w:rsidRDefault="000C7D38" w:rsidP="000C7D38">
      <w:pPr>
        <w:pStyle w:val="BodyText"/>
      </w:pPr>
      <w:r w:rsidRPr="00591C13">
        <w:t>We delivered over 3,000 megalitres of environmental water to terrestrial margins and conservation ponds and continued adaptive management of habitat for waterbirds and frogs. We also improved our management of our native grasslands through vegetation mapping and fauna monitoring.</w:t>
      </w:r>
    </w:p>
    <w:p w14:paraId="73494C5D" w14:textId="77777777" w:rsidR="000C7D38" w:rsidRPr="00591C13" w:rsidRDefault="000C7D38" w:rsidP="004F1B31">
      <w:pPr>
        <w:pStyle w:val="Heading4"/>
      </w:pPr>
      <w:r w:rsidRPr="00591C13">
        <w:t>Edithvale—Seaford Ramsar Site</w:t>
      </w:r>
    </w:p>
    <w:p w14:paraId="5E0381F2" w14:textId="77777777" w:rsidR="000C7D38" w:rsidRPr="00591C13" w:rsidRDefault="000C7D38" w:rsidP="000C7D38">
      <w:pPr>
        <w:pStyle w:val="BodyText"/>
      </w:pPr>
      <w:r w:rsidRPr="00591C13">
        <w:t>Similar to our Western Treatment Plant works, we completed an additional program of on-ground works including weed control, pest control and phragmites grooming, in line with the Ramsar Management Plan at our Edithvale-Seaford site.</w:t>
      </w:r>
    </w:p>
    <w:p w14:paraId="63780E42" w14:textId="6FB0C155" w:rsidR="000C7D38" w:rsidRPr="00591C13" w:rsidRDefault="000C7D38" w:rsidP="000C7D38">
      <w:pPr>
        <w:pStyle w:val="BodyText"/>
      </w:pPr>
      <w:r w:rsidRPr="00591C13">
        <w:t>We also undertook a climate change cost-benefit analysis to better understand future management options for the</w:t>
      </w:r>
      <w:r w:rsidR="00BC6ED2">
        <w:t xml:space="preserve"> </w:t>
      </w:r>
      <w:r w:rsidRPr="00591C13">
        <w:t>wetlands under a changing climate and worked with Frankston City Council and the Department of Energy, Environment and</w:t>
      </w:r>
      <w:r w:rsidR="00BC6ED2">
        <w:t xml:space="preserve"> </w:t>
      </w:r>
      <w:r w:rsidRPr="00591C13">
        <w:t>Climate Action (DEECA) to progress several ecological based projects as part of the department’s $5 million Suburban Parks Program at Seaford Wetlands.</w:t>
      </w:r>
    </w:p>
    <w:p w14:paraId="5C2A5C0D" w14:textId="0E8C4382" w:rsidR="000C7D38" w:rsidRPr="00591C13" w:rsidRDefault="000C7D38" w:rsidP="000C7D38">
      <w:pPr>
        <w:pStyle w:val="BodyText"/>
      </w:pPr>
      <w:r w:rsidRPr="00591C13">
        <w:t>Lastly, we continued working with RMIT University to undertake research into sediment and water quality at both Edithvale and Seaford. This research is improving our understanding of the water quality at the wetlands, and the</w:t>
      </w:r>
      <w:r w:rsidR="00BC6ED2">
        <w:t xml:space="preserve"> </w:t>
      </w:r>
      <w:r w:rsidRPr="00591C13">
        <w:t>tolerance of macroinvertebrates in the wetlands to pollution and sediment. Recent work has also started to focus on sources of wetland pollution.</w:t>
      </w:r>
    </w:p>
    <w:p w14:paraId="601A48D2" w14:textId="77777777" w:rsidR="000C7D38" w:rsidRPr="00591C13" w:rsidRDefault="000C7D38" w:rsidP="004F1B31">
      <w:pPr>
        <w:pStyle w:val="Heading4"/>
      </w:pPr>
      <w:r w:rsidRPr="00591C13">
        <w:t>Westernport, Port Phillip Bay and Bellarine Peninsula Ramsar sites</w:t>
      </w:r>
    </w:p>
    <w:p w14:paraId="6B6881EB" w14:textId="77777777" w:rsidR="000C7D38" w:rsidRPr="00591C13" w:rsidRDefault="000C7D38" w:rsidP="000C7D38">
      <w:pPr>
        <w:pStyle w:val="BodyText"/>
      </w:pPr>
      <w:r w:rsidRPr="00591C13">
        <w:t>This year, investment from both the state and federal governments was prioritised to protect high-value ecological assets across the Port Phillip Bay (western shoreline) Bellarine Peninsula and Westernport Ramsar sites. This investment included:</w:t>
      </w:r>
    </w:p>
    <w:p w14:paraId="234D0836" w14:textId="77777777" w:rsidR="000C7D38" w:rsidRPr="00591C13" w:rsidRDefault="000C7D38" w:rsidP="000C7D38">
      <w:pPr>
        <w:pStyle w:val="ListBullet"/>
      </w:pPr>
      <w:r w:rsidRPr="00591C13">
        <w:t>delivering over 3800 hectares of pest animal control, helping to reduce the impacts on critical wetland habitat, and reducing the predatory impacts of feral cats and foxes on waterbirds and shorebirds</w:t>
      </w:r>
    </w:p>
    <w:p w14:paraId="5D40D290" w14:textId="77777777" w:rsidR="000C7D38" w:rsidRPr="00591C13" w:rsidRDefault="000C7D38" w:rsidP="000C7D38">
      <w:pPr>
        <w:pStyle w:val="ListBullet"/>
      </w:pPr>
      <w:r w:rsidRPr="00591C13">
        <w:t>removal of over 2,100 hectares of habitat altering woody and non-woody invasive weed species, to support coastal saltmarsh vegetation restoration</w:t>
      </w:r>
    </w:p>
    <w:p w14:paraId="1ADABB14" w14:textId="77777777" w:rsidR="000C7D38" w:rsidRPr="00591C13" w:rsidRDefault="000C7D38" w:rsidP="000C7D38">
      <w:pPr>
        <w:pStyle w:val="ListBullet"/>
      </w:pPr>
      <w:r w:rsidRPr="00591C13">
        <w:t>investigation and research into the habitat preferences of the Westernport Australian Fairy Tern colony.</w:t>
      </w:r>
    </w:p>
    <w:p w14:paraId="54479CCC" w14:textId="77777777" w:rsidR="000C7D38" w:rsidRPr="00591C13" w:rsidRDefault="000C7D38" w:rsidP="000C7D38">
      <w:pPr>
        <w:pStyle w:val="ListBullet"/>
      </w:pPr>
      <w:r w:rsidRPr="00591C13">
        <w:t>continuation of the Indigenous Ramsar Ranger partnership with the Bunurong Land Council, a role which works collaboratively with Melbourne Water and our stakeholder network to work on country to support the protection and enhancement of Ramsar sites across the region</w:t>
      </w:r>
    </w:p>
    <w:p w14:paraId="013AFA15" w14:textId="4A9BD8DB" w:rsidR="000C7D38" w:rsidRPr="00591C13" w:rsidRDefault="000C7D38" w:rsidP="00306D80">
      <w:pPr>
        <w:pStyle w:val="ListBullet"/>
      </w:pPr>
      <w:r w:rsidRPr="00591C13">
        <w:t>continued community engagement events aimed at raising awareness of the values and threats to the Port Phillip Bay (western shoreline) and Bellarine Peninsula Ramsar site. Hobsons Bay City Council coordinated successful events, including bike rides and kayak tours, along the coastline between Williamstown and Point Cook, which provides important habitat for waterbirds and shorebirds.</w:t>
      </w:r>
    </w:p>
    <w:p w14:paraId="51AF7F11" w14:textId="77777777" w:rsidR="000C7D38" w:rsidRPr="00591C13" w:rsidRDefault="000C7D38" w:rsidP="004F1B31">
      <w:pPr>
        <w:pStyle w:val="Heading3"/>
      </w:pPr>
      <w:bookmarkStart w:id="116" w:name="_Toc151587662"/>
      <w:r w:rsidRPr="00591C13">
        <w:t>Grow West</w:t>
      </w:r>
      <w:bookmarkEnd w:id="116"/>
    </w:p>
    <w:p w14:paraId="2FD83349" w14:textId="333A78C0" w:rsidR="000C7D38" w:rsidRPr="00591C13" w:rsidRDefault="000C7D38" w:rsidP="000C7D38">
      <w:pPr>
        <w:pStyle w:val="BodyText"/>
      </w:pPr>
      <w:r w:rsidRPr="00591C13">
        <w:t>Grow West is a long-term, collaborative environmental program working to rejuvenate degraded landscapes in the Upper Werribee Catchment and create vegetation connections between the You Yangs Regional Park, Brisbane Ranges National Park, Werribee Gorge State Park and Lerderderg State Park. Melbourne Water coordinates Grow West on behalf of</w:t>
      </w:r>
      <w:r w:rsidR="00306D80">
        <w:t xml:space="preserve"> </w:t>
      </w:r>
      <w:r w:rsidRPr="00591C13">
        <w:t>its partners, which include local government, government agencies and community groups.</w:t>
      </w:r>
    </w:p>
    <w:p w14:paraId="143452A3" w14:textId="77777777" w:rsidR="000C7D38" w:rsidRPr="00591C13" w:rsidRDefault="000C7D38" w:rsidP="009819D0">
      <w:pPr>
        <w:pStyle w:val="BodyText"/>
        <w:keepLines/>
      </w:pPr>
      <w:r w:rsidRPr="00591C13">
        <w:t>This year, Grow West has focused on landholder and community engagement with funding support through the state government’s Iconic Urban Waterways fund. The Grow West program has delivered five engagement events, including a platypus habitat education session, an on-property dung beetle discovery workshop and a native tree planting event with grade five students from Bacchus Marsh Primary School.</w:t>
      </w:r>
    </w:p>
    <w:p w14:paraId="3652E5E5" w14:textId="77777777" w:rsidR="000C7D38" w:rsidRPr="00591C13" w:rsidRDefault="000C7D38" w:rsidP="000C7D38">
      <w:pPr>
        <w:pStyle w:val="BodyText"/>
      </w:pPr>
      <w:r w:rsidRPr="00591C13">
        <w:t>Planning is also underway for the planting of 20,000 trees in the upper Werribee catchment from July 2023, to celebrate 20 impressive years of Grow West.</w:t>
      </w:r>
    </w:p>
    <w:p w14:paraId="254A6240" w14:textId="77777777" w:rsidR="000C7D38" w:rsidRPr="00591C13" w:rsidRDefault="000C7D38" w:rsidP="00F13733">
      <w:pPr>
        <w:pStyle w:val="Heading3"/>
      </w:pPr>
      <w:bookmarkStart w:id="117" w:name="_Toc151587663"/>
      <w:r w:rsidRPr="00591C13">
        <w:t>Yarra4Life</w:t>
      </w:r>
      <w:bookmarkEnd w:id="117"/>
    </w:p>
    <w:p w14:paraId="31A805D8" w14:textId="77777777" w:rsidR="000C7D38" w:rsidRPr="00591C13" w:rsidRDefault="000C7D38" w:rsidP="000C7D38">
      <w:pPr>
        <w:pStyle w:val="BodyText"/>
      </w:pPr>
      <w:r w:rsidRPr="00591C13">
        <w:t>Established in 2006, Yarra4Life is a multi-agency collaborative program that brings together 14 agencies, non-government organisations and community groups to protect and enhance the unique environmental values of the Yarra Valley.</w:t>
      </w:r>
    </w:p>
    <w:p w14:paraId="74DD4895" w14:textId="010E7D50" w:rsidR="000C7D38" w:rsidRPr="00591C13" w:rsidRDefault="000C7D38" w:rsidP="000C7D38">
      <w:pPr>
        <w:pStyle w:val="BodyText"/>
      </w:pPr>
      <w:r w:rsidRPr="00591C13">
        <w:t>Melbourne Water is currently the host agency for the program. The Yarra4Life program area takes in roughly 82,000 ha of the Yarra Valley, on the eastern outskirts of Melbourne’s fringe.</w:t>
      </w:r>
      <w:r w:rsidR="00306D80">
        <w:t xml:space="preserve"> </w:t>
      </w:r>
      <w:r w:rsidRPr="00591C13">
        <w:t>It extends from the foothills of the Yarra Ranges in the north to the Cardinia Reservoir in the south and is flanked by the Dandenong Ranges to the west and Kurth Kiln Regional Park and Bunyip State Park to the east.</w:t>
      </w:r>
    </w:p>
    <w:p w14:paraId="68367CDB" w14:textId="77777777" w:rsidR="000C7D38" w:rsidRPr="00591C13" w:rsidRDefault="000C7D38" w:rsidP="000C7D38">
      <w:pPr>
        <w:pStyle w:val="BodyText"/>
      </w:pPr>
      <w:r w:rsidRPr="00591C13">
        <w:t>This year, Yarra4Life celebrated its 16th birthday with a tree planting day which saw over 3500 trees and shrubs planted at Yarra Valley Water’s Upper Yarra Treatment Plant. The new plantings are part of a threatened species habitat masterplan for the site which will develop habitat for the critically endangered Lowland Leadbeater Possum and the Helmeted Honeyeater.</w:t>
      </w:r>
    </w:p>
    <w:p w14:paraId="0D60B9CC" w14:textId="77777777" w:rsidR="000C7D38" w:rsidRPr="00591C13" w:rsidRDefault="000C7D38" w:rsidP="000C7D38">
      <w:pPr>
        <w:pStyle w:val="BodyText"/>
      </w:pPr>
      <w:r w:rsidRPr="00591C13">
        <w:t>Throughout the year, Yarra4Life also delivered a seven-week sustainable agriculture course with landholders in the Yarra Valley area, a native bee forum and a series of frog census citizen science events to increase community knowledge of the area’s natural values.</w:t>
      </w:r>
    </w:p>
    <w:p w14:paraId="52C49196" w14:textId="23EA1F3C" w:rsidR="000C7D38" w:rsidRPr="00591C13" w:rsidRDefault="000C7D38" w:rsidP="00F13733">
      <w:pPr>
        <w:pStyle w:val="Heading3"/>
      </w:pPr>
      <w:bookmarkStart w:id="118" w:name="_Toc151587664"/>
      <w:r w:rsidRPr="00591C13">
        <w:t>Protecting threatened wildlife at French Island</w:t>
      </w:r>
      <w:bookmarkEnd w:id="118"/>
    </w:p>
    <w:p w14:paraId="02F48716" w14:textId="77777777" w:rsidR="000C7D38" w:rsidRPr="00591C13" w:rsidRDefault="000C7D38" w:rsidP="000C7D38">
      <w:pPr>
        <w:pStyle w:val="BodyText"/>
      </w:pPr>
      <w:r w:rsidRPr="00591C13">
        <w:t>The Feral Cat Free French Island project continued its efforts throughout the year to create a wildlife safe haven on French Island, free from introduced predators. A collaboration between the Australian Government, Victorian Government, Zoos Victoria, Parks Victoria and Melbourne Water, the project has seen significant numbers of native wildlife returning to the island, with sightings of Long-Nosed Potoroos in daylight hours and doubling of records of ground nesting birds.</w:t>
      </w:r>
    </w:p>
    <w:p w14:paraId="79EEFEC7" w14:textId="77777777" w:rsidR="000C7D38" w:rsidRPr="00591C13" w:rsidRDefault="000C7D38" w:rsidP="00F13733">
      <w:pPr>
        <w:pStyle w:val="Heading3"/>
      </w:pPr>
      <w:bookmarkStart w:id="119" w:name="_Toc151587665"/>
      <w:r w:rsidRPr="00591C13">
        <w:t>Living Links</w:t>
      </w:r>
      <w:bookmarkEnd w:id="119"/>
    </w:p>
    <w:p w14:paraId="01DDED3B" w14:textId="1FF38C8F" w:rsidR="000C7D38" w:rsidRPr="00591C13" w:rsidRDefault="000C7D38" w:rsidP="000C7D38">
      <w:pPr>
        <w:pStyle w:val="BodyText"/>
      </w:pPr>
      <w:r w:rsidRPr="00591C13">
        <w:t>Living Links is an urban nature project working to create a web of high quality, interconnected green spaces across Melbourne’s south-eastern suburbs. By improving the</w:t>
      </w:r>
      <w:r w:rsidR="00306D80">
        <w:t xml:space="preserve"> </w:t>
      </w:r>
      <w:r w:rsidRPr="00591C13">
        <w:t>connections between the many parks, reserves, open spaces, coasts, beaches, pathways, rivers, creeks and wetlands, the project aims to make this area a world-class urban ecosystem.</w:t>
      </w:r>
    </w:p>
    <w:p w14:paraId="47664B6E" w14:textId="50D02636" w:rsidR="000C7D38" w:rsidRPr="00591C13" w:rsidRDefault="000C7D38" w:rsidP="000C7D38">
      <w:pPr>
        <w:pStyle w:val="BodyText"/>
      </w:pPr>
      <w:r w:rsidRPr="00591C13">
        <w:t>Throughout 2022-23, Living Links secured over $250,000 in funding to develop a series of Climate Ready Vegetation</w:t>
      </w:r>
      <w:r w:rsidR="00306D80">
        <w:t xml:space="preserve"> </w:t>
      </w:r>
      <w:r w:rsidRPr="00591C13">
        <w:t>Research Plots in the Dandenong Creek area. The project is a collaboration between Federation University, Bunurong Land Council Aboriginal Corporation, City of Greater Dandenong and Melbourne Water and will deliver practical evidence on the fitness of different species sourced from different climate areas to survive in the Dandenong area over the long term.</w:t>
      </w:r>
    </w:p>
    <w:p w14:paraId="3A689626" w14:textId="77777777" w:rsidR="000C7D38" w:rsidRPr="00591C13" w:rsidRDefault="000C7D38" w:rsidP="000C7D38">
      <w:pPr>
        <w:pStyle w:val="BodyText"/>
      </w:pPr>
      <w:r w:rsidRPr="00591C13">
        <w:t>Throughout the year, Living Links supported four different local biodiversity projects led by councils and, in April 2023, the project sponsored the successful Discover Dandenong Creek festival which saw over 500 locals celebrate the wildlife and wonders of this important urban ecosystem.</w:t>
      </w:r>
    </w:p>
    <w:p w14:paraId="59550BD1" w14:textId="77777777" w:rsidR="000C7D38" w:rsidRPr="00591C13" w:rsidRDefault="000C7D38" w:rsidP="00F13733">
      <w:pPr>
        <w:pStyle w:val="Heading3"/>
      </w:pPr>
      <w:bookmarkStart w:id="120" w:name="_Toc151587666"/>
      <w:r w:rsidRPr="00591C13">
        <w:t>Deep Creek Biolink</w:t>
      </w:r>
      <w:bookmarkEnd w:id="120"/>
    </w:p>
    <w:p w14:paraId="2EB32CDD" w14:textId="77777777" w:rsidR="000C7D38" w:rsidRPr="00591C13" w:rsidRDefault="000C7D38" w:rsidP="000C7D38">
      <w:pPr>
        <w:pStyle w:val="BodyText"/>
      </w:pPr>
      <w:r w:rsidRPr="00591C13">
        <w:t>The Deep Creek Biolink project engaged with over 50 landholders over 14 days of site visits in the Deep Creek catchment to identify the environmental values on properties, talk through ways to manage pest plants and animals, and encourage greater stewardship of the area’s waterways. The project also funded and coordinated on-ground improvement works for priority properties in the area.</w:t>
      </w:r>
    </w:p>
    <w:p w14:paraId="2ACCEF41" w14:textId="77777777" w:rsidR="000C7D38" w:rsidRPr="00591C13" w:rsidRDefault="000C7D38" w:rsidP="00F13733">
      <w:pPr>
        <w:pStyle w:val="Heading3"/>
      </w:pPr>
      <w:bookmarkStart w:id="121" w:name="_Toc151587667"/>
      <w:r w:rsidRPr="00591C13">
        <w:t>Australian Government Fisheries Habitat Restoration Program</w:t>
      </w:r>
      <w:bookmarkEnd w:id="121"/>
    </w:p>
    <w:p w14:paraId="130369B5" w14:textId="77777777" w:rsidR="000C7D38" w:rsidRPr="00591C13" w:rsidRDefault="000C7D38" w:rsidP="00F13733">
      <w:pPr>
        <w:pStyle w:val="Heading4"/>
      </w:pPr>
      <w:r w:rsidRPr="00591C13">
        <w:t>Marine restoration</w:t>
      </w:r>
    </w:p>
    <w:p w14:paraId="2AE6A30C" w14:textId="79D96433" w:rsidR="000C7D38" w:rsidRPr="00591C13" w:rsidRDefault="000C7D38" w:rsidP="000C7D38">
      <w:pPr>
        <w:pStyle w:val="BodyText"/>
      </w:pPr>
      <w:r w:rsidRPr="00591C13">
        <w:t>Shellfish reef habitats are facing significant threats worldwide. Among them, Port Phillip Bay serves as a crucial spawning and recruitment area for numerous fish species. To restore the functionally extinct shellfish reef ecosystems in the eastern part of Port Phillip Bay, Melbourne Water is leading the Port Phillip Bay Community Reef project with funding from the Federal Government. This endeavour involves collaboration with project partner OzFish and recreational fishers to deploy</w:t>
      </w:r>
      <w:r w:rsidR="00306D80">
        <w:t xml:space="preserve"> </w:t>
      </w:r>
      <w:r w:rsidRPr="00591C13">
        <w:t>a limestone substrate, followed by recycled shells from oysters, scallops, and mussels discarded by local seafood restaurants on the Mornington Peninsula.</w:t>
      </w:r>
    </w:p>
    <w:p w14:paraId="6D09CDD6" w14:textId="23E5FEBA" w:rsidR="000C7D38" w:rsidRPr="00591C13" w:rsidRDefault="000C7D38" w:rsidP="000C7D38">
      <w:pPr>
        <w:pStyle w:val="BodyText"/>
      </w:pPr>
      <w:r w:rsidRPr="00591C13">
        <w:t>In 2021-22, extensive scientific research, monitoring and ground truthing were conducted to identify suitable sites for restoration. A location was selected approximately 300 metres from shore, at a depth of around eight metres, between Mount Eliza and Mornington.</w:t>
      </w:r>
    </w:p>
    <w:p w14:paraId="748C1567" w14:textId="77777777" w:rsidR="000C7D38" w:rsidRPr="00591C13" w:rsidRDefault="000C7D38" w:rsidP="000C7D38">
      <w:pPr>
        <w:pStyle w:val="BodyText"/>
      </w:pPr>
      <w:r w:rsidRPr="00591C13">
        <w:t>During 2022-23, a team comprising community representatives, recreational fishers, OzFish, and Melbourne Water representatives, successfully deployed approximately one tonne of recycled shells at the restoration site. This marks the completion of the initial phase, and we aspire to continue this program in an ongoing effort to reinstate shellfish reefs across Port Phillip Bay.</w:t>
      </w:r>
    </w:p>
    <w:p w14:paraId="3D1E0BE6" w14:textId="77777777" w:rsidR="000C7D38" w:rsidRPr="00591C13" w:rsidRDefault="000C7D38" w:rsidP="00F13733">
      <w:pPr>
        <w:pStyle w:val="Heading4"/>
      </w:pPr>
      <w:r w:rsidRPr="00591C13">
        <w:t>Improving fisheries habitat</w:t>
      </w:r>
    </w:p>
    <w:p w14:paraId="6301ED9A" w14:textId="19142468" w:rsidR="000C7D38" w:rsidRPr="00591C13" w:rsidRDefault="000C7D38" w:rsidP="000C7D38">
      <w:pPr>
        <w:pStyle w:val="BodyText"/>
      </w:pPr>
      <w:r w:rsidRPr="00591C13">
        <w:t xml:space="preserve">Following the integration of the </w:t>
      </w:r>
      <w:r w:rsidR="00035A26">
        <w:t>Port Phillip and Westernport Catchment Management Authority</w:t>
      </w:r>
      <w:r w:rsidRPr="00591C13">
        <w:t xml:space="preserve"> in January 2022, Melbourne Water has been the delivery agency for the Reel Big Fish – Westernport project. Started in 2020, the three-year project aims to improve and increase the extent of suitable habitat for recreational fish species in Westernport while</w:t>
      </w:r>
      <w:r w:rsidR="00306D80">
        <w:t xml:space="preserve"> </w:t>
      </w:r>
      <w:r w:rsidRPr="00591C13">
        <w:t>also expanding knowledge and building capacity with the recreational fishing community. Project partners are Bass Coast Landcare Network, OzFish, Parks Victoria, and Mornington Peninsula Shire.</w:t>
      </w:r>
    </w:p>
    <w:p w14:paraId="485AD942" w14:textId="1B919E6E" w:rsidR="000C7D38" w:rsidRPr="00591C13" w:rsidRDefault="000C7D38" w:rsidP="000C7D38">
      <w:pPr>
        <w:pStyle w:val="BodyText"/>
      </w:pPr>
      <w:r w:rsidRPr="00591C13">
        <w:t>In 2022-23, more than ten-thousand mangrove seedlings were planted at priority sites across Westernport, including Hastings, Queensferry, Tenby Point, and Phillip Island. The project was supported by the Bunurong Land Council, local residents, and the highly passionate recreational fishing community. In addition, over 250 recreational fishers have been engaged in events, workshops, and participated in</w:t>
      </w:r>
      <w:r w:rsidR="00306D80">
        <w:t xml:space="preserve"> </w:t>
      </w:r>
      <w:r w:rsidRPr="00591C13">
        <w:t>on-ground restoration works, leading to the creation of two new recreational fishing groups.</w:t>
      </w:r>
    </w:p>
    <w:p w14:paraId="604DA519" w14:textId="65BEECB3" w:rsidR="000C7D38" w:rsidRPr="00591C13" w:rsidRDefault="000C7D38" w:rsidP="000C7D38">
      <w:pPr>
        <w:pStyle w:val="BodyText"/>
      </w:pPr>
      <w:r w:rsidRPr="00591C13">
        <w:t xml:space="preserve">By the end of the project, mangrove extent is anticipated to increase by three per cent (50 </w:t>
      </w:r>
      <w:r w:rsidR="00942673" w:rsidRPr="00591C13">
        <w:t>hectares</w:t>
      </w:r>
      <w:r w:rsidRPr="00591C13">
        <w:t>) as a result of restoration activities.</w:t>
      </w:r>
    </w:p>
    <w:p w14:paraId="1DC38E0B" w14:textId="77777777" w:rsidR="000C7D38" w:rsidRPr="00591C13" w:rsidRDefault="000C7D38" w:rsidP="00F13733">
      <w:pPr>
        <w:pStyle w:val="Heading3"/>
      </w:pPr>
      <w:bookmarkStart w:id="122" w:name="_Toc151587668"/>
      <w:r w:rsidRPr="00591C13">
        <w:t>Landcare support</w:t>
      </w:r>
      <w:bookmarkEnd w:id="122"/>
    </w:p>
    <w:p w14:paraId="722D0D4A" w14:textId="77777777" w:rsidR="000C7D38" w:rsidRPr="00591C13" w:rsidRDefault="000C7D38" w:rsidP="000C7D38">
      <w:pPr>
        <w:pStyle w:val="BodyText"/>
      </w:pPr>
      <w:r w:rsidRPr="00591C13">
        <w:t>There are hundreds of community groups in the Port Phillip and Westernport region that are active and influential in the protection and enhancement of natural resources. These include Landcare groups, Friends groups and committees of management.</w:t>
      </w:r>
    </w:p>
    <w:p w14:paraId="4563D328" w14:textId="149167E4" w:rsidR="000C7D38" w:rsidRPr="00591C13" w:rsidRDefault="000C7D38" w:rsidP="000C7D38">
      <w:pPr>
        <w:pStyle w:val="BodyText"/>
      </w:pPr>
      <w:r w:rsidRPr="00591C13">
        <w:t xml:space="preserve">Melbourne Water has continued the </w:t>
      </w:r>
      <w:r w:rsidR="00035A26">
        <w:t>Port Phillip and Westernport Catchment Management Authority</w:t>
      </w:r>
      <w:r w:rsidRPr="00591C13">
        <w:t>’s longstanding strategic support for the Landcare movement in the region, providing Landcare governance, community capacity building and grants provision. This is helping to maintain a strong, active, capable and well-connected Landcare movement, playing a valuable role in natural resource management. In 2022-23, $485,750 was provided for 28 project grants and 71 support grants in the Port Phillip and Westernport region.</w:t>
      </w:r>
    </w:p>
    <w:p w14:paraId="21A8885D" w14:textId="77777777" w:rsidR="000C7D38" w:rsidRPr="00591C13" w:rsidRDefault="000C7D38" w:rsidP="000C7D38">
      <w:pPr>
        <w:pStyle w:val="BodyText"/>
      </w:pPr>
      <w:r w:rsidRPr="00591C13">
        <w:t>Regional Landcare coordination also saw the development of a two-day Landcare Facilitator training event in conjunction with East Gippsland and West Gippsland catchment management authority regions and supported the first ‘Caring for Landcarers’ statewide Landcare Facilitator Mentoring Program.</w:t>
      </w:r>
    </w:p>
    <w:p w14:paraId="598421AA" w14:textId="3C779609" w:rsidR="000C7D38" w:rsidRPr="00591C13" w:rsidRDefault="000C7D38" w:rsidP="00F13733">
      <w:pPr>
        <w:pStyle w:val="Heading3"/>
      </w:pPr>
      <w:bookmarkStart w:id="123" w:name="_Toc151587669"/>
      <w:r w:rsidRPr="00591C13">
        <w:t>Sustainable agriculture and land management</w:t>
      </w:r>
      <w:bookmarkEnd w:id="123"/>
    </w:p>
    <w:p w14:paraId="1D0C88CA" w14:textId="77777777" w:rsidR="000C7D38" w:rsidRPr="00591C13" w:rsidRDefault="000C7D38" w:rsidP="000C7D38">
      <w:pPr>
        <w:pStyle w:val="BodyText"/>
      </w:pPr>
      <w:r w:rsidRPr="00591C13">
        <w:t>Melbourne Water is committed to supporting sustainable agriculture and undertaking land management through projects funded by the Victorian and Australian governments.</w:t>
      </w:r>
    </w:p>
    <w:p w14:paraId="04E8788A" w14:textId="77777777" w:rsidR="000C7D38" w:rsidRPr="00591C13" w:rsidRDefault="000C7D38" w:rsidP="000C7D38">
      <w:pPr>
        <w:pStyle w:val="BodyText"/>
      </w:pPr>
      <w:r w:rsidRPr="00591C13">
        <w:t>Through our Regional Agriculture Landcare Facilitator, we have engaged with and informed farmers, community groups and agricultural industries about emerging ideas, climate change activities, on-farm innovations and best practices and relevant new government policy to help improve the sustainability, productivity and profitability of agriculture in this region.</w:t>
      </w:r>
    </w:p>
    <w:p w14:paraId="6ED9BB0E" w14:textId="361C1A17" w:rsidR="000C7D38" w:rsidRPr="00591C13" w:rsidRDefault="000C7D38" w:rsidP="000C7D38">
      <w:pPr>
        <w:pStyle w:val="BodyText"/>
      </w:pPr>
      <w:r w:rsidRPr="00591C13">
        <w:t>The Smart Farming for Westernport project delivered by Westernport Catchment Landcare Network, worked</w:t>
      </w:r>
      <w:r w:rsidR="00306D80">
        <w:t xml:space="preserve"> </w:t>
      </w:r>
      <w:r w:rsidRPr="00591C13">
        <w:t>with farmers to increase awareness and adoption of land management practices that improve and protect the condition of soil, biodiversity and vegetation in the catchment.</w:t>
      </w:r>
    </w:p>
    <w:p w14:paraId="31E9FFF9" w14:textId="77777777" w:rsidR="000C7D38" w:rsidRPr="00591C13" w:rsidRDefault="000C7D38" w:rsidP="000C7D38">
      <w:pPr>
        <w:pStyle w:val="BodyText"/>
      </w:pPr>
      <w:r w:rsidRPr="00591C13">
        <w:t>The Regional Agriculture Landcare Facilitator and Smart Farming for Westernport projects are supported by Melbourne Water through funding from the Australian Government’s National Landcare Program.</w:t>
      </w:r>
    </w:p>
    <w:p w14:paraId="790DBEE8" w14:textId="77777777" w:rsidR="000C7D38" w:rsidRPr="00591C13" w:rsidRDefault="000C7D38" w:rsidP="00F13733">
      <w:pPr>
        <w:pStyle w:val="Heading4"/>
      </w:pPr>
      <w:r w:rsidRPr="00591C13">
        <w:t>Integrated pest management trial</w:t>
      </w:r>
    </w:p>
    <w:p w14:paraId="1F61C71D" w14:textId="77777777" w:rsidR="000C7D38" w:rsidRPr="00591C13" w:rsidRDefault="000C7D38" w:rsidP="000C7D38">
      <w:pPr>
        <w:pStyle w:val="BodyText"/>
      </w:pPr>
      <w:r w:rsidRPr="00591C13">
        <w:t>This year Melbourne Water carried out initial monitoring of an integrated pest management approach at a trial site in Bayles, in Melbourne’s southeast. This type of approach is widely practised in the horticulture industry but is not commonly used on pastures.</w:t>
      </w:r>
    </w:p>
    <w:p w14:paraId="05206EB1" w14:textId="77777777" w:rsidR="000C7D38" w:rsidRPr="00591C13" w:rsidRDefault="000C7D38" w:rsidP="000C7D38">
      <w:pPr>
        <w:pStyle w:val="BodyText"/>
      </w:pPr>
      <w:r w:rsidRPr="00591C13">
        <w:t>Often, issues like reduced pasture growth and damage are misdiagnosed, leading to the excessive use of insecticides to manage pest pressure. However, a holistic pest management approach can create resilient pastures that are less prone to damage.</w:t>
      </w:r>
    </w:p>
    <w:p w14:paraId="5EA5337B" w14:textId="77777777" w:rsidR="00306D80" w:rsidRDefault="000C7D38" w:rsidP="000C7D38">
      <w:pPr>
        <w:pStyle w:val="BodyText"/>
        <w:sectPr w:rsidR="00306D80" w:rsidSect="00BC6ED2">
          <w:pgSz w:w="11910" w:h="16840"/>
          <w:pgMar w:top="1134" w:right="1134" w:bottom="1134" w:left="1134" w:header="454" w:footer="454" w:gutter="0"/>
          <w:cols w:space="720"/>
          <w:docGrid w:linePitch="272"/>
        </w:sectPr>
      </w:pPr>
      <w:r w:rsidRPr="00591C13">
        <w:t>Initial monitoring efforts throughout the year have demonstrated the effectiveness of this holistic approach in reducing invertebrate pest pressure. Next year, we will conduct feed tests on pastures with multiple species and continue monitoring pest pressure. Additionally, we will assess the benefits of functional biodiversity in providing habitats for beneficial invertebrates and birds.</w:t>
      </w:r>
    </w:p>
    <w:p w14:paraId="559DCAAE" w14:textId="746A904C" w:rsidR="000C7D38" w:rsidRPr="00591C13" w:rsidRDefault="000C7D38" w:rsidP="00A72BF7">
      <w:pPr>
        <w:pStyle w:val="Heading5"/>
      </w:pPr>
      <w:r w:rsidRPr="00A72BF7">
        <w:t>Summary of trends and key challenges</w:t>
      </w:r>
    </w:p>
    <w:tbl>
      <w:tblPr>
        <w:tblStyle w:val="TableGrid"/>
        <w:tblW w:w="5000" w:type="pct"/>
        <w:tblLook w:val="04E0" w:firstRow="1" w:lastRow="1" w:firstColumn="1" w:lastColumn="0" w:noHBand="0" w:noVBand="1"/>
      </w:tblPr>
      <w:tblGrid>
        <w:gridCol w:w="1804"/>
        <w:gridCol w:w="1804"/>
        <w:gridCol w:w="2063"/>
        <w:gridCol w:w="1545"/>
        <w:gridCol w:w="7356"/>
      </w:tblGrid>
      <w:tr w:rsidR="000C7D38" w:rsidRPr="000B355D" w14:paraId="5BA8B202" w14:textId="77777777" w:rsidTr="000B355D">
        <w:trPr>
          <w:cnfStyle w:val="100000000000" w:firstRow="1" w:lastRow="0" w:firstColumn="0" w:lastColumn="0" w:oddVBand="0" w:evenVBand="0" w:oddHBand="0" w:evenHBand="0" w:firstRowFirstColumn="0" w:firstRowLastColumn="0" w:lastRowFirstColumn="0" w:lastRowLastColumn="0"/>
        </w:trPr>
        <w:tc>
          <w:tcPr>
            <w:tcW w:w="619" w:type="pct"/>
          </w:tcPr>
          <w:p w14:paraId="21774D38" w14:textId="77777777" w:rsidR="000C7D38" w:rsidRPr="000B355D" w:rsidRDefault="000C7D38" w:rsidP="000B355D">
            <w:pPr>
              <w:pStyle w:val="TableBodyText"/>
              <w:rPr>
                <w:sz w:val="18"/>
                <w:szCs w:val="18"/>
              </w:rPr>
            </w:pPr>
            <w:bookmarkStart w:id="124" w:name="ColumnTitle_9"/>
            <w:r w:rsidRPr="000B355D">
              <w:rPr>
                <w:sz w:val="18"/>
                <w:szCs w:val="18"/>
              </w:rPr>
              <w:t>Theme</w:t>
            </w:r>
          </w:p>
        </w:tc>
        <w:tc>
          <w:tcPr>
            <w:tcW w:w="619" w:type="pct"/>
          </w:tcPr>
          <w:p w14:paraId="78DA2858" w14:textId="77777777" w:rsidR="000C7D38" w:rsidRPr="000B355D" w:rsidRDefault="000C7D38" w:rsidP="000B355D">
            <w:pPr>
              <w:pStyle w:val="TableBodyText"/>
              <w:rPr>
                <w:sz w:val="18"/>
                <w:szCs w:val="18"/>
              </w:rPr>
            </w:pPr>
            <w:r w:rsidRPr="000B355D">
              <w:rPr>
                <w:sz w:val="18"/>
                <w:szCs w:val="18"/>
              </w:rPr>
              <w:t>Trend 2022-23</w:t>
            </w:r>
          </w:p>
        </w:tc>
        <w:tc>
          <w:tcPr>
            <w:tcW w:w="708" w:type="pct"/>
          </w:tcPr>
          <w:p w14:paraId="644AB15A" w14:textId="77777777" w:rsidR="000C7D38" w:rsidRPr="000B355D" w:rsidRDefault="000C7D38" w:rsidP="000B355D">
            <w:pPr>
              <w:pStyle w:val="TableBodyText"/>
              <w:rPr>
                <w:sz w:val="18"/>
                <w:szCs w:val="18"/>
              </w:rPr>
            </w:pPr>
            <w:r w:rsidRPr="000B355D">
              <w:rPr>
                <w:sz w:val="18"/>
                <w:szCs w:val="18"/>
              </w:rPr>
              <w:t>Trend Last five years</w:t>
            </w:r>
          </w:p>
        </w:tc>
        <w:tc>
          <w:tcPr>
            <w:tcW w:w="530" w:type="pct"/>
          </w:tcPr>
          <w:p w14:paraId="2082AD6D" w14:textId="77777777" w:rsidR="000C7D38" w:rsidRPr="000B355D" w:rsidRDefault="000C7D38" w:rsidP="000B355D">
            <w:pPr>
              <w:pStyle w:val="TableBodyText"/>
              <w:rPr>
                <w:sz w:val="18"/>
                <w:szCs w:val="18"/>
              </w:rPr>
            </w:pPr>
            <w:r w:rsidRPr="000B355D">
              <w:rPr>
                <w:sz w:val="18"/>
                <w:szCs w:val="18"/>
              </w:rPr>
              <w:t>Condition</w:t>
            </w:r>
          </w:p>
        </w:tc>
        <w:tc>
          <w:tcPr>
            <w:tcW w:w="2524" w:type="pct"/>
          </w:tcPr>
          <w:p w14:paraId="5043FF5F" w14:textId="77777777" w:rsidR="000C7D38" w:rsidRPr="000B355D" w:rsidRDefault="000C7D38" w:rsidP="000B355D">
            <w:pPr>
              <w:pStyle w:val="TableBodyText"/>
              <w:rPr>
                <w:sz w:val="18"/>
                <w:szCs w:val="18"/>
              </w:rPr>
            </w:pPr>
            <w:r w:rsidRPr="000B355D">
              <w:rPr>
                <w:sz w:val="18"/>
                <w:szCs w:val="18"/>
              </w:rPr>
              <w:t>Summary</w:t>
            </w:r>
          </w:p>
        </w:tc>
      </w:tr>
      <w:bookmarkEnd w:id="124"/>
      <w:tr w:rsidR="000C7D38" w:rsidRPr="000B355D" w14:paraId="499F5912" w14:textId="77777777" w:rsidTr="000B355D">
        <w:tc>
          <w:tcPr>
            <w:tcW w:w="619" w:type="pct"/>
          </w:tcPr>
          <w:p w14:paraId="3356FD41" w14:textId="5EBE791A" w:rsidR="000C7D38" w:rsidRPr="000B355D" w:rsidRDefault="000C7D38" w:rsidP="000B355D">
            <w:pPr>
              <w:pStyle w:val="TableBodyText"/>
              <w:rPr>
                <w:sz w:val="18"/>
                <w:szCs w:val="18"/>
              </w:rPr>
            </w:pPr>
            <w:r w:rsidRPr="000B355D">
              <w:rPr>
                <w:sz w:val="18"/>
                <w:szCs w:val="18"/>
              </w:rPr>
              <w:t>Water</w:t>
            </w:r>
            <w:r w:rsidR="00306D80" w:rsidRPr="000B355D">
              <w:rPr>
                <w:sz w:val="18"/>
                <w:szCs w:val="18"/>
              </w:rPr>
              <w:t xml:space="preserve"> </w:t>
            </w:r>
            <w:r w:rsidRPr="000B355D">
              <w:rPr>
                <w:sz w:val="18"/>
                <w:szCs w:val="18"/>
              </w:rPr>
              <w:t>(for the environment)</w:t>
            </w:r>
          </w:p>
        </w:tc>
        <w:tc>
          <w:tcPr>
            <w:tcW w:w="619" w:type="pct"/>
          </w:tcPr>
          <w:p w14:paraId="2B3E7690" w14:textId="77777777" w:rsidR="000C7D38" w:rsidRPr="000B355D" w:rsidRDefault="000C7D38" w:rsidP="000B355D">
            <w:pPr>
              <w:pStyle w:val="TableBodyText"/>
              <w:rPr>
                <w:sz w:val="18"/>
                <w:szCs w:val="18"/>
              </w:rPr>
            </w:pPr>
            <w:r w:rsidRPr="000B355D">
              <w:rPr>
                <w:sz w:val="18"/>
                <w:szCs w:val="18"/>
              </w:rPr>
              <w:t>Concerned</w:t>
            </w:r>
          </w:p>
        </w:tc>
        <w:tc>
          <w:tcPr>
            <w:tcW w:w="708" w:type="pct"/>
          </w:tcPr>
          <w:p w14:paraId="165744E3" w14:textId="77777777" w:rsidR="000C7D38" w:rsidRPr="000B355D" w:rsidRDefault="000C7D38" w:rsidP="000B355D">
            <w:pPr>
              <w:pStyle w:val="TableBodyText"/>
              <w:rPr>
                <w:sz w:val="18"/>
                <w:szCs w:val="18"/>
              </w:rPr>
            </w:pPr>
            <w:r w:rsidRPr="000B355D">
              <w:rPr>
                <w:sz w:val="18"/>
                <w:szCs w:val="18"/>
              </w:rPr>
              <w:t>Concerned</w:t>
            </w:r>
          </w:p>
        </w:tc>
        <w:tc>
          <w:tcPr>
            <w:tcW w:w="530" w:type="pct"/>
          </w:tcPr>
          <w:p w14:paraId="2CFA7263" w14:textId="77777777" w:rsidR="000C7D38" w:rsidRPr="000B355D" w:rsidRDefault="000C7D38" w:rsidP="000B355D">
            <w:pPr>
              <w:pStyle w:val="TableBodyText"/>
              <w:rPr>
                <w:sz w:val="18"/>
                <w:szCs w:val="18"/>
              </w:rPr>
            </w:pPr>
            <w:r w:rsidRPr="000B355D">
              <w:rPr>
                <w:sz w:val="18"/>
                <w:szCs w:val="18"/>
              </w:rPr>
              <w:t>Poor</w:t>
            </w:r>
          </w:p>
        </w:tc>
        <w:tc>
          <w:tcPr>
            <w:tcW w:w="2524" w:type="pct"/>
          </w:tcPr>
          <w:p w14:paraId="62DCBF2F" w14:textId="1AB12C85" w:rsidR="000C7D38" w:rsidRPr="000B355D" w:rsidRDefault="000C7D38" w:rsidP="000B355D">
            <w:pPr>
              <w:pStyle w:val="TableBodyText"/>
              <w:rPr>
                <w:sz w:val="18"/>
                <w:szCs w:val="18"/>
              </w:rPr>
            </w:pPr>
            <w:r w:rsidRPr="000B355D">
              <w:rPr>
                <w:sz w:val="18"/>
                <w:szCs w:val="18"/>
              </w:rPr>
              <w:t>Water for the environment is assessed as poor and the trend is of concern. Our reliance on rivers and dams in the Port Phillip and Westernport region to provide most of our water supplies has come at a cost to the environment and to Traditional Owners, and has also affected recreational uses of waterways. Long-term water availability</w:t>
            </w:r>
            <w:r w:rsidR="00306D80" w:rsidRPr="000B355D">
              <w:rPr>
                <w:sz w:val="18"/>
                <w:szCs w:val="18"/>
              </w:rPr>
              <w:t xml:space="preserve"> </w:t>
            </w:r>
            <w:r w:rsidRPr="000B355D">
              <w:rPr>
                <w:sz w:val="18"/>
                <w:szCs w:val="18"/>
              </w:rPr>
              <w:t xml:space="preserve">for the environment and river health is declining. Significant additional volumes of environmental water are required to avoid irreversible declines in river health, ensure the survival of native species and the health of water ecosystems (Port Phillip and Westernport RCS, 2023). The Central and Gippsland Regional Sustainable Water Strategy (CGRSWS), released by </w:t>
            </w:r>
            <w:r w:rsidR="00BB78D4">
              <w:rPr>
                <w:sz w:val="18"/>
                <w:szCs w:val="18"/>
              </w:rPr>
              <w:t>Department of Energy, Environment and Climate Action</w:t>
            </w:r>
            <w:r w:rsidRPr="000B355D">
              <w:rPr>
                <w:sz w:val="18"/>
                <w:szCs w:val="18"/>
              </w:rPr>
              <w:t xml:space="preserve"> in 2022, aims to improve water efficiency and use of manufactured water by returning river water</w:t>
            </w:r>
            <w:r w:rsidR="00306D80" w:rsidRPr="000B355D">
              <w:rPr>
                <w:sz w:val="18"/>
                <w:szCs w:val="18"/>
              </w:rPr>
              <w:t xml:space="preserve"> </w:t>
            </w:r>
            <w:r w:rsidRPr="000B355D">
              <w:rPr>
                <w:sz w:val="18"/>
                <w:szCs w:val="18"/>
              </w:rPr>
              <w:t xml:space="preserve">to Traditional Owners and the environment. The targets set in the Healthy Waterways Strategy are supported by the </w:t>
            </w:r>
            <w:r w:rsidR="00BB78D4" w:rsidRPr="00BB78D4">
              <w:rPr>
                <w:sz w:val="18"/>
                <w:szCs w:val="18"/>
              </w:rPr>
              <w:t>Central and Gippsland Region Sustainable Water Strategy</w:t>
            </w:r>
            <w:r w:rsidRPr="000B355D">
              <w:rPr>
                <w:sz w:val="18"/>
                <w:szCs w:val="18"/>
              </w:rPr>
              <w:t>, which aims to return a total of 31.3 GL to rivers across the region by 2032</w:t>
            </w:r>
            <w:r w:rsidR="00306D80" w:rsidRPr="000B355D">
              <w:rPr>
                <w:sz w:val="18"/>
                <w:szCs w:val="18"/>
              </w:rPr>
              <w:t xml:space="preserve"> </w:t>
            </w:r>
            <w:r w:rsidRPr="000B355D">
              <w:rPr>
                <w:sz w:val="18"/>
                <w:szCs w:val="18"/>
              </w:rPr>
              <w:t>(CGRWS, 2022).</w:t>
            </w:r>
          </w:p>
        </w:tc>
      </w:tr>
      <w:tr w:rsidR="000C7D38" w:rsidRPr="000B355D" w14:paraId="72D79C9F" w14:textId="77777777" w:rsidTr="000B355D">
        <w:tc>
          <w:tcPr>
            <w:tcW w:w="619" w:type="pct"/>
          </w:tcPr>
          <w:p w14:paraId="1A8E7E91" w14:textId="1DCB39DE" w:rsidR="000C7D38" w:rsidRPr="000B355D" w:rsidRDefault="000C7D38" w:rsidP="000B355D">
            <w:pPr>
              <w:pStyle w:val="TableBodyText"/>
              <w:rPr>
                <w:sz w:val="18"/>
                <w:szCs w:val="18"/>
              </w:rPr>
            </w:pPr>
            <w:r w:rsidRPr="000B355D">
              <w:rPr>
                <w:sz w:val="18"/>
                <w:szCs w:val="18"/>
              </w:rPr>
              <w:t>Water</w:t>
            </w:r>
            <w:r w:rsidR="00306D80" w:rsidRPr="000B355D">
              <w:rPr>
                <w:sz w:val="18"/>
                <w:szCs w:val="18"/>
              </w:rPr>
              <w:t xml:space="preserve"> </w:t>
            </w:r>
            <w:r w:rsidRPr="000B355D">
              <w:rPr>
                <w:sz w:val="18"/>
                <w:szCs w:val="18"/>
              </w:rPr>
              <w:t>(wetlands extent)</w:t>
            </w:r>
          </w:p>
        </w:tc>
        <w:tc>
          <w:tcPr>
            <w:tcW w:w="619" w:type="pct"/>
          </w:tcPr>
          <w:p w14:paraId="679A319A" w14:textId="77777777" w:rsidR="000C7D38" w:rsidRPr="000B355D" w:rsidRDefault="000C7D38" w:rsidP="000B355D">
            <w:pPr>
              <w:pStyle w:val="TableBodyText"/>
              <w:rPr>
                <w:sz w:val="18"/>
                <w:szCs w:val="18"/>
              </w:rPr>
            </w:pPr>
            <w:r w:rsidRPr="000B355D">
              <w:rPr>
                <w:sz w:val="18"/>
                <w:szCs w:val="18"/>
              </w:rPr>
              <w:t>Concerned</w:t>
            </w:r>
          </w:p>
        </w:tc>
        <w:tc>
          <w:tcPr>
            <w:tcW w:w="708" w:type="pct"/>
          </w:tcPr>
          <w:p w14:paraId="216DDDBE" w14:textId="77777777" w:rsidR="000C7D38" w:rsidRPr="000B355D" w:rsidRDefault="000C7D38" w:rsidP="000B355D">
            <w:pPr>
              <w:pStyle w:val="TableBodyText"/>
              <w:rPr>
                <w:sz w:val="18"/>
                <w:szCs w:val="18"/>
              </w:rPr>
            </w:pPr>
            <w:r w:rsidRPr="000B355D">
              <w:rPr>
                <w:sz w:val="18"/>
                <w:szCs w:val="18"/>
              </w:rPr>
              <w:t>Concerned</w:t>
            </w:r>
          </w:p>
        </w:tc>
        <w:tc>
          <w:tcPr>
            <w:tcW w:w="530" w:type="pct"/>
          </w:tcPr>
          <w:p w14:paraId="0EE07654" w14:textId="77777777" w:rsidR="000C7D38" w:rsidRPr="000B355D" w:rsidRDefault="000C7D38" w:rsidP="000B355D">
            <w:pPr>
              <w:pStyle w:val="TableBodyText"/>
              <w:rPr>
                <w:sz w:val="18"/>
                <w:szCs w:val="18"/>
              </w:rPr>
            </w:pPr>
            <w:r w:rsidRPr="000B355D">
              <w:rPr>
                <w:sz w:val="18"/>
                <w:szCs w:val="18"/>
              </w:rPr>
              <w:t>Poor</w:t>
            </w:r>
          </w:p>
        </w:tc>
        <w:tc>
          <w:tcPr>
            <w:tcW w:w="2524" w:type="pct"/>
          </w:tcPr>
          <w:p w14:paraId="4DC3FD42" w14:textId="148AC94D" w:rsidR="000C7D38" w:rsidRPr="000B355D" w:rsidRDefault="000C7D38" w:rsidP="000B355D">
            <w:pPr>
              <w:pStyle w:val="TableBodyText"/>
              <w:rPr>
                <w:sz w:val="18"/>
                <w:szCs w:val="18"/>
              </w:rPr>
            </w:pPr>
            <w:r w:rsidRPr="000B355D">
              <w:rPr>
                <w:sz w:val="18"/>
                <w:szCs w:val="18"/>
              </w:rPr>
              <w:t>Wetland extent is considered poor, and the trend is of concern. Many of the region’s wetlands have been modified for urban settlement and agriculture. Similarly, wetlands have been drained and modified to improve access, land availability, flooding control and amenity. Many inner Melbourne and coastal suburbs have been built on ‘reclaimed’ wetlands, and encroaching urban development continues to pose</w:t>
            </w:r>
            <w:r w:rsidR="00306D80" w:rsidRPr="000B355D">
              <w:rPr>
                <w:sz w:val="18"/>
                <w:szCs w:val="18"/>
              </w:rPr>
              <w:t xml:space="preserve"> </w:t>
            </w:r>
            <w:r w:rsidRPr="000B355D">
              <w:rPr>
                <w:sz w:val="18"/>
                <w:szCs w:val="18"/>
              </w:rPr>
              <w:t>a threat to ephemeral wetlands (Port Phillip and Westernport RCS, 2023). Melbourne Water continues to amplify efforts to ensure sufficient protections are in place for natural wetlands, including strengthening urban planning and policy processes, and natural wetland information. This year, progress was made in a research collaboration between Melbourne Water, Melbourne University and Deakin Universities to develop wetland habitat suitability models to improve our understanding of how best to support habitat for</w:t>
            </w:r>
            <w:r w:rsidR="00306D80" w:rsidRPr="000B355D">
              <w:rPr>
                <w:sz w:val="18"/>
                <w:szCs w:val="18"/>
              </w:rPr>
              <w:t xml:space="preserve"> </w:t>
            </w:r>
            <w:r w:rsidRPr="000B355D">
              <w:rPr>
                <w:sz w:val="18"/>
                <w:szCs w:val="18"/>
              </w:rPr>
              <w:t>frogs and wetland birds. Protection of seasonal herbaceous wetlands features as an action in the RCS’s Natural Resource Management Strategy Action Plan (in development) and considerable progress has been made to develop a natural wetland protection framework and</w:t>
            </w:r>
            <w:r w:rsidR="00306D80" w:rsidRPr="000B355D">
              <w:rPr>
                <w:sz w:val="18"/>
                <w:szCs w:val="18"/>
              </w:rPr>
              <w:t xml:space="preserve"> </w:t>
            </w:r>
            <w:r w:rsidRPr="000B355D">
              <w:rPr>
                <w:sz w:val="18"/>
                <w:szCs w:val="18"/>
              </w:rPr>
              <w:t>tool (Healthy Waterways Strategy, 2023).</w:t>
            </w:r>
          </w:p>
        </w:tc>
      </w:tr>
      <w:tr w:rsidR="000C7D38" w:rsidRPr="000B355D" w14:paraId="641403D2" w14:textId="77777777" w:rsidTr="000B355D">
        <w:tc>
          <w:tcPr>
            <w:tcW w:w="619" w:type="pct"/>
          </w:tcPr>
          <w:p w14:paraId="2CD592FE" w14:textId="16B77AB7" w:rsidR="000C7D38" w:rsidRPr="000B355D" w:rsidRDefault="000C7D38" w:rsidP="000B355D">
            <w:pPr>
              <w:pStyle w:val="TableBodyText"/>
              <w:rPr>
                <w:sz w:val="18"/>
                <w:szCs w:val="18"/>
              </w:rPr>
            </w:pPr>
            <w:r w:rsidRPr="000B355D">
              <w:rPr>
                <w:sz w:val="18"/>
                <w:szCs w:val="18"/>
              </w:rPr>
              <w:t>Water</w:t>
            </w:r>
            <w:r w:rsidR="00306D80" w:rsidRPr="000B355D">
              <w:rPr>
                <w:sz w:val="18"/>
                <w:szCs w:val="18"/>
              </w:rPr>
              <w:t xml:space="preserve"> </w:t>
            </w:r>
            <w:r w:rsidRPr="000B355D">
              <w:rPr>
                <w:sz w:val="18"/>
                <w:szCs w:val="18"/>
              </w:rPr>
              <w:t>(wetlands vegetation)</w:t>
            </w:r>
          </w:p>
        </w:tc>
        <w:tc>
          <w:tcPr>
            <w:tcW w:w="619" w:type="pct"/>
          </w:tcPr>
          <w:p w14:paraId="1874E9DA" w14:textId="77777777" w:rsidR="000C7D38" w:rsidRPr="000B355D" w:rsidRDefault="000C7D38" w:rsidP="000B355D">
            <w:pPr>
              <w:pStyle w:val="TableBodyText"/>
              <w:rPr>
                <w:sz w:val="18"/>
                <w:szCs w:val="18"/>
              </w:rPr>
            </w:pPr>
            <w:r w:rsidRPr="000B355D">
              <w:rPr>
                <w:sz w:val="18"/>
                <w:szCs w:val="18"/>
              </w:rPr>
              <w:t>Concerned</w:t>
            </w:r>
          </w:p>
        </w:tc>
        <w:tc>
          <w:tcPr>
            <w:tcW w:w="708" w:type="pct"/>
          </w:tcPr>
          <w:p w14:paraId="583BFFEC" w14:textId="77777777" w:rsidR="000C7D38" w:rsidRPr="000B355D" w:rsidRDefault="000C7D38" w:rsidP="000B355D">
            <w:pPr>
              <w:pStyle w:val="TableBodyText"/>
              <w:rPr>
                <w:sz w:val="18"/>
                <w:szCs w:val="18"/>
              </w:rPr>
            </w:pPr>
            <w:r w:rsidRPr="000B355D">
              <w:rPr>
                <w:sz w:val="18"/>
                <w:szCs w:val="18"/>
              </w:rPr>
              <w:t>Concerned</w:t>
            </w:r>
          </w:p>
        </w:tc>
        <w:tc>
          <w:tcPr>
            <w:tcW w:w="530" w:type="pct"/>
          </w:tcPr>
          <w:p w14:paraId="10D5F5A0" w14:textId="77777777" w:rsidR="000C7D38" w:rsidRPr="000B355D" w:rsidRDefault="000C7D38" w:rsidP="000B355D">
            <w:pPr>
              <w:pStyle w:val="TableBodyText"/>
              <w:rPr>
                <w:sz w:val="18"/>
                <w:szCs w:val="18"/>
              </w:rPr>
            </w:pPr>
            <w:r w:rsidRPr="000B355D">
              <w:rPr>
                <w:sz w:val="18"/>
                <w:szCs w:val="18"/>
              </w:rPr>
              <w:t>Poor</w:t>
            </w:r>
          </w:p>
        </w:tc>
        <w:tc>
          <w:tcPr>
            <w:tcW w:w="2524" w:type="pct"/>
          </w:tcPr>
          <w:p w14:paraId="7B3CBC62" w14:textId="77777777" w:rsidR="000C7D38" w:rsidRPr="000B355D" w:rsidRDefault="000C7D38" w:rsidP="000B355D">
            <w:pPr>
              <w:pStyle w:val="TableBodyText"/>
              <w:rPr>
                <w:sz w:val="18"/>
                <w:szCs w:val="18"/>
              </w:rPr>
            </w:pPr>
            <w:r w:rsidRPr="000B355D">
              <w:rPr>
                <w:sz w:val="18"/>
                <w:szCs w:val="18"/>
              </w:rPr>
              <w:t>The condition of wetland vegetation is currently considered poor (low) within the Werribee, Maribyrnong, Yarra and Dandenong catchments. Wetland vegetation is considered moderate within the Westernport catchment. The trend is unknown. Implementing programs to improve wetland buffers, vegetation condition and water regime is predicted to improve the vegetation value scores in the region (Healthy Waterways Strategy, 2023).</w:t>
            </w:r>
          </w:p>
        </w:tc>
      </w:tr>
      <w:tr w:rsidR="000C7D38" w:rsidRPr="000B355D" w14:paraId="177E5B0A" w14:textId="77777777" w:rsidTr="000B355D">
        <w:tc>
          <w:tcPr>
            <w:tcW w:w="619" w:type="pct"/>
          </w:tcPr>
          <w:p w14:paraId="269259A9" w14:textId="533D27EE" w:rsidR="000C7D38" w:rsidRPr="000B355D" w:rsidRDefault="000C7D38" w:rsidP="00CC4CA9">
            <w:pPr>
              <w:pStyle w:val="TableBodyText"/>
              <w:keepLines/>
              <w:rPr>
                <w:sz w:val="18"/>
                <w:szCs w:val="18"/>
              </w:rPr>
            </w:pPr>
            <w:r w:rsidRPr="000B355D">
              <w:rPr>
                <w:sz w:val="18"/>
                <w:szCs w:val="18"/>
              </w:rPr>
              <w:t>Land</w:t>
            </w:r>
            <w:r w:rsidR="00306D80" w:rsidRPr="000B355D">
              <w:rPr>
                <w:sz w:val="18"/>
                <w:szCs w:val="18"/>
              </w:rPr>
              <w:t xml:space="preserve"> </w:t>
            </w:r>
            <w:r w:rsidRPr="000B355D">
              <w:rPr>
                <w:sz w:val="18"/>
                <w:szCs w:val="18"/>
              </w:rPr>
              <w:t>(soil health)</w:t>
            </w:r>
          </w:p>
        </w:tc>
        <w:tc>
          <w:tcPr>
            <w:tcW w:w="619" w:type="pct"/>
          </w:tcPr>
          <w:p w14:paraId="57867040" w14:textId="77777777" w:rsidR="000C7D38" w:rsidRPr="000B355D" w:rsidRDefault="000C7D38" w:rsidP="00CC4CA9">
            <w:pPr>
              <w:pStyle w:val="TableBodyText"/>
              <w:keepLines/>
              <w:rPr>
                <w:sz w:val="18"/>
                <w:szCs w:val="18"/>
              </w:rPr>
            </w:pPr>
            <w:r w:rsidRPr="000B355D">
              <w:rPr>
                <w:sz w:val="18"/>
                <w:szCs w:val="18"/>
              </w:rPr>
              <w:t>Neutral</w:t>
            </w:r>
          </w:p>
        </w:tc>
        <w:tc>
          <w:tcPr>
            <w:tcW w:w="708" w:type="pct"/>
          </w:tcPr>
          <w:p w14:paraId="5B8D2881" w14:textId="77777777" w:rsidR="000C7D38" w:rsidRPr="000B355D" w:rsidRDefault="000C7D38" w:rsidP="00CC4CA9">
            <w:pPr>
              <w:pStyle w:val="TableBodyText"/>
              <w:keepLines/>
              <w:rPr>
                <w:sz w:val="18"/>
                <w:szCs w:val="18"/>
              </w:rPr>
            </w:pPr>
            <w:r w:rsidRPr="000B355D">
              <w:rPr>
                <w:sz w:val="18"/>
                <w:szCs w:val="18"/>
              </w:rPr>
              <w:t>Neutral</w:t>
            </w:r>
          </w:p>
        </w:tc>
        <w:tc>
          <w:tcPr>
            <w:tcW w:w="530" w:type="pct"/>
          </w:tcPr>
          <w:p w14:paraId="5157D439" w14:textId="77777777" w:rsidR="000C7D38" w:rsidRPr="000B355D" w:rsidRDefault="000C7D38" w:rsidP="00CC4CA9">
            <w:pPr>
              <w:pStyle w:val="TableBodyText"/>
              <w:keepLines/>
              <w:rPr>
                <w:sz w:val="18"/>
                <w:szCs w:val="18"/>
              </w:rPr>
            </w:pPr>
            <w:r w:rsidRPr="000B355D">
              <w:rPr>
                <w:sz w:val="18"/>
                <w:szCs w:val="18"/>
              </w:rPr>
              <w:t>Good</w:t>
            </w:r>
          </w:p>
        </w:tc>
        <w:tc>
          <w:tcPr>
            <w:tcW w:w="2524" w:type="pct"/>
          </w:tcPr>
          <w:p w14:paraId="0D6FDD02" w14:textId="5238790C" w:rsidR="000C7D38" w:rsidRPr="000B355D" w:rsidRDefault="000C7D38" w:rsidP="00CC4CA9">
            <w:pPr>
              <w:pStyle w:val="TableBodyText"/>
              <w:keepLines/>
              <w:rPr>
                <w:sz w:val="18"/>
                <w:szCs w:val="18"/>
              </w:rPr>
            </w:pPr>
            <w:r w:rsidRPr="000B355D">
              <w:rPr>
                <w:sz w:val="18"/>
                <w:szCs w:val="18"/>
              </w:rPr>
              <w:t>The condition of soil health in the region is good and the trend is neutral. The condition and trends of soil health using parameters such as soil acidity (pH), phosphorous and nitrogen levels, soil salinity,</w:t>
            </w:r>
            <w:r w:rsidR="00306D80" w:rsidRPr="000B355D">
              <w:rPr>
                <w:sz w:val="18"/>
                <w:szCs w:val="18"/>
              </w:rPr>
              <w:t xml:space="preserve"> </w:t>
            </w:r>
            <w:r w:rsidRPr="000B355D">
              <w:rPr>
                <w:sz w:val="18"/>
                <w:szCs w:val="18"/>
              </w:rPr>
              <w:t xml:space="preserve">soil compaction and microbial health have not been systematically recorded and mapped at landscape level. As a result, the percentage of exposed soil is used as a proxy for broad soil health and vulnerability assessment. Data has been collected and mapped nationally through the </w:t>
            </w:r>
            <w:r w:rsidR="009901DF" w:rsidRPr="00C230C3">
              <w:rPr>
                <w:sz w:val="18"/>
                <w:szCs w:val="18"/>
              </w:rPr>
              <w:t>Australian National University</w:t>
            </w:r>
            <w:r w:rsidR="009901DF">
              <w:rPr>
                <w:rStyle w:val="FootnoteReference"/>
                <w:sz w:val="18"/>
                <w:szCs w:val="18"/>
              </w:rPr>
              <w:footnoteReference w:id="5"/>
            </w:r>
            <w:r w:rsidRPr="000B355D">
              <w:rPr>
                <w:sz w:val="18"/>
                <w:szCs w:val="18"/>
              </w:rPr>
              <w:t>. The data shows the proportion of exposed soil across the region over the past 20 years has been steady between 10 and 15 per cent. This is relatively low when compared</w:t>
            </w:r>
            <w:r w:rsidR="00306D80" w:rsidRPr="000B355D">
              <w:rPr>
                <w:sz w:val="18"/>
                <w:szCs w:val="18"/>
              </w:rPr>
              <w:t xml:space="preserve"> </w:t>
            </w:r>
            <w:r w:rsidRPr="000B355D">
              <w:rPr>
                <w:sz w:val="18"/>
                <w:szCs w:val="18"/>
              </w:rPr>
              <w:t>nationally (Port Phillip and Western Port RCS, 2023).</w:t>
            </w:r>
          </w:p>
        </w:tc>
      </w:tr>
      <w:tr w:rsidR="00306D80" w:rsidRPr="000B355D" w14:paraId="39629C6B" w14:textId="77777777" w:rsidTr="000B355D">
        <w:tc>
          <w:tcPr>
            <w:tcW w:w="619" w:type="pct"/>
          </w:tcPr>
          <w:p w14:paraId="77EDBFF5" w14:textId="30FBCACB" w:rsidR="00306D80" w:rsidRPr="000B355D" w:rsidRDefault="00306D80" w:rsidP="000B355D">
            <w:pPr>
              <w:pStyle w:val="TableBodyText"/>
              <w:rPr>
                <w:sz w:val="18"/>
                <w:szCs w:val="18"/>
              </w:rPr>
            </w:pPr>
            <w:r w:rsidRPr="000B355D">
              <w:rPr>
                <w:sz w:val="18"/>
                <w:szCs w:val="18"/>
              </w:rPr>
              <w:t>Biodiversity (native vegetation)</w:t>
            </w:r>
          </w:p>
        </w:tc>
        <w:tc>
          <w:tcPr>
            <w:tcW w:w="619" w:type="pct"/>
          </w:tcPr>
          <w:p w14:paraId="76EA18DB" w14:textId="469FA99C" w:rsidR="00306D80" w:rsidRPr="000B355D" w:rsidRDefault="00306D80" w:rsidP="000B355D">
            <w:pPr>
              <w:pStyle w:val="TableBodyText"/>
              <w:rPr>
                <w:sz w:val="18"/>
                <w:szCs w:val="18"/>
              </w:rPr>
            </w:pPr>
            <w:r w:rsidRPr="000B355D">
              <w:rPr>
                <w:sz w:val="18"/>
                <w:szCs w:val="18"/>
              </w:rPr>
              <w:t>Concerned</w:t>
            </w:r>
          </w:p>
        </w:tc>
        <w:tc>
          <w:tcPr>
            <w:tcW w:w="708" w:type="pct"/>
          </w:tcPr>
          <w:p w14:paraId="0DC87755" w14:textId="763A93AB" w:rsidR="00306D80" w:rsidRPr="000B355D" w:rsidRDefault="00306D80" w:rsidP="000B355D">
            <w:pPr>
              <w:pStyle w:val="TableBodyText"/>
              <w:rPr>
                <w:sz w:val="18"/>
                <w:szCs w:val="18"/>
              </w:rPr>
            </w:pPr>
            <w:r w:rsidRPr="000B355D">
              <w:rPr>
                <w:sz w:val="18"/>
                <w:szCs w:val="18"/>
              </w:rPr>
              <w:t>Concerned</w:t>
            </w:r>
          </w:p>
        </w:tc>
        <w:tc>
          <w:tcPr>
            <w:tcW w:w="530" w:type="pct"/>
          </w:tcPr>
          <w:p w14:paraId="5E96AF66" w14:textId="40400AB2" w:rsidR="00306D80" w:rsidRPr="000B355D" w:rsidRDefault="00306D80" w:rsidP="000B355D">
            <w:pPr>
              <w:pStyle w:val="TableBodyText"/>
              <w:rPr>
                <w:sz w:val="18"/>
                <w:szCs w:val="18"/>
              </w:rPr>
            </w:pPr>
            <w:r w:rsidRPr="000B355D">
              <w:rPr>
                <w:sz w:val="18"/>
                <w:szCs w:val="18"/>
              </w:rPr>
              <w:t>Poor</w:t>
            </w:r>
          </w:p>
        </w:tc>
        <w:tc>
          <w:tcPr>
            <w:tcW w:w="2524" w:type="pct"/>
          </w:tcPr>
          <w:p w14:paraId="55D3CCBF" w14:textId="61F36B3D" w:rsidR="00306D80" w:rsidRPr="000B355D" w:rsidRDefault="00306D80" w:rsidP="000B355D">
            <w:pPr>
              <w:pStyle w:val="TableBodyText"/>
              <w:rPr>
                <w:sz w:val="18"/>
                <w:szCs w:val="18"/>
              </w:rPr>
            </w:pPr>
            <w:r w:rsidRPr="000B355D">
              <w:rPr>
                <w:sz w:val="18"/>
                <w:szCs w:val="18"/>
              </w:rPr>
              <w:t>The condition of native vegetation in the region is poor, and the trend is of concern. Before European settlement, approximately 1.28 million hectares was covered by diverse vegetation such as rainforest, woodlands, grasslands, heaths and marshes. Today, due to historical pressures such as land clearing and urban encroachment, an estimated 541,812 hectares of native vegetation remains (around 42 per cent of the region). A number of the ecological vegetation classes have been severely depleted in this region, including Plains Grassland, Plains Grassy Woodland and Box Ironbark Forest (Port Phillip and Westernport RCS, 2023).</w:t>
            </w:r>
          </w:p>
        </w:tc>
      </w:tr>
      <w:tr w:rsidR="00306D80" w:rsidRPr="000B355D" w14:paraId="35F35FFC" w14:textId="77777777" w:rsidTr="000B355D">
        <w:tc>
          <w:tcPr>
            <w:tcW w:w="619" w:type="pct"/>
          </w:tcPr>
          <w:p w14:paraId="64B9106F" w14:textId="54B62388" w:rsidR="00306D80" w:rsidRPr="000B355D" w:rsidRDefault="00306D80" w:rsidP="000B355D">
            <w:pPr>
              <w:pStyle w:val="TableBodyText"/>
              <w:rPr>
                <w:sz w:val="18"/>
                <w:szCs w:val="18"/>
              </w:rPr>
            </w:pPr>
            <w:r w:rsidRPr="000B355D">
              <w:rPr>
                <w:sz w:val="18"/>
                <w:szCs w:val="18"/>
              </w:rPr>
              <w:t>Biodiversity (native animals)</w:t>
            </w:r>
          </w:p>
        </w:tc>
        <w:tc>
          <w:tcPr>
            <w:tcW w:w="619" w:type="pct"/>
          </w:tcPr>
          <w:p w14:paraId="2AB86078" w14:textId="6A7E0234" w:rsidR="00306D80" w:rsidRPr="000B355D" w:rsidRDefault="00306D80" w:rsidP="000B355D">
            <w:pPr>
              <w:pStyle w:val="TableBodyText"/>
              <w:rPr>
                <w:sz w:val="18"/>
                <w:szCs w:val="18"/>
              </w:rPr>
            </w:pPr>
            <w:r w:rsidRPr="000B355D">
              <w:rPr>
                <w:sz w:val="18"/>
                <w:szCs w:val="18"/>
              </w:rPr>
              <w:t>Concerned</w:t>
            </w:r>
          </w:p>
        </w:tc>
        <w:tc>
          <w:tcPr>
            <w:tcW w:w="708" w:type="pct"/>
          </w:tcPr>
          <w:p w14:paraId="7E59B5E1" w14:textId="7F277102" w:rsidR="00306D80" w:rsidRPr="000B355D" w:rsidRDefault="00306D80" w:rsidP="000B355D">
            <w:pPr>
              <w:pStyle w:val="TableBodyText"/>
              <w:rPr>
                <w:sz w:val="18"/>
                <w:szCs w:val="18"/>
              </w:rPr>
            </w:pPr>
            <w:r w:rsidRPr="000B355D">
              <w:rPr>
                <w:sz w:val="18"/>
                <w:szCs w:val="18"/>
              </w:rPr>
              <w:t>Concerned</w:t>
            </w:r>
          </w:p>
        </w:tc>
        <w:tc>
          <w:tcPr>
            <w:tcW w:w="530" w:type="pct"/>
          </w:tcPr>
          <w:p w14:paraId="52A37438" w14:textId="27275E0D" w:rsidR="00306D80" w:rsidRPr="000B355D" w:rsidRDefault="00306D80" w:rsidP="000B355D">
            <w:pPr>
              <w:pStyle w:val="TableBodyText"/>
              <w:rPr>
                <w:sz w:val="18"/>
                <w:szCs w:val="18"/>
              </w:rPr>
            </w:pPr>
            <w:r w:rsidRPr="000B355D">
              <w:rPr>
                <w:sz w:val="18"/>
                <w:szCs w:val="18"/>
              </w:rPr>
              <w:t>Poor</w:t>
            </w:r>
          </w:p>
        </w:tc>
        <w:tc>
          <w:tcPr>
            <w:tcW w:w="2524" w:type="pct"/>
          </w:tcPr>
          <w:p w14:paraId="63AE6F5E" w14:textId="6931F07D" w:rsidR="00306D80" w:rsidRPr="000B355D" w:rsidRDefault="00306D80" w:rsidP="000B355D">
            <w:pPr>
              <w:pStyle w:val="TableBodyText"/>
              <w:rPr>
                <w:sz w:val="18"/>
                <w:szCs w:val="18"/>
              </w:rPr>
            </w:pPr>
            <w:r w:rsidRPr="000B355D">
              <w:rPr>
                <w:sz w:val="18"/>
                <w:szCs w:val="18"/>
              </w:rPr>
              <w:t>The condition of native animals is poor, and the trend is of concern. Over the past 200 years, this region was home to an estimated 627 species of native fish, amphibians, reptiles, birds and mammals, and many smaller animal species such as insects. However, the diversity of native animal species has declined due to habitat loss, pest predation and other factors, as indicated by an analysis of animal sighting data</w:t>
            </w:r>
            <w:r w:rsidRPr="000B355D">
              <w:rPr>
                <w:rStyle w:val="FootnoteReference"/>
                <w:sz w:val="18"/>
                <w:szCs w:val="18"/>
              </w:rPr>
              <w:footnoteReference w:id="6"/>
            </w:r>
            <w:r w:rsidRPr="000B355D">
              <w:rPr>
                <w:sz w:val="18"/>
                <w:szCs w:val="18"/>
              </w:rPr>
              <w:t xml:space="preserve"> that calculated the probability that each species of native fish, amphibians, reptiles, birds and mammals was persisting in the Local Areas of this region at the end of 2016. In addition, a review of Victoria’s threatened species list, completed by </w:t>
            </w:r>
            <w:r w:rsidR="00BB78D4">
              <w:rPr>
                <w:sz w:val="18"/>
                <w:szCs w:val="18"/>
              </w:rPr>
              <w:t>Department of Energy, Environment and Climate Action</w:t>
            </w:r>
            <w:r w:rsidRPr="000B355D">
              <w:rPr>
                <w:sz w:val="18"/>
                <w:szCs w:val="18"/>
              </w:rPr>
              <w:t xml:space="preserve"> in 2021, found that an estimated 159 species of native animals known to occur in this region since 1980 are listed as threatened (Port Phillip and Westernport RCS, 2023). Melbourne Water is renewing its Biodiversity Conservation Action Plan (BCAP) to embed biodiversity conservation. The renewed plan will also expand on prioritising biodiversity assets and values within the National Resource Management Action Plan recently developed for the Federal Government. The BCAP will be important for Melbourne Water to support prudent and efficient investment decisions, enabling investment for the best possible biodiversity outcomes for the Port Phillip and Westernport Region and community.</w:t>
            </w:r>
          </w:p>
        </w:tc>
      </w:tr>
      <w:tr w:rsidR="00306D80" w:rsidRPr="000B355D" w14:paraId="29E6F10A" w14:textId="77777777" w:rsidTr="00EC39A9">
        <w:trPr>
          <w:cantSplit/>
        </w:trPr>
        <w:tc>
          <w:tcPr>
            <w:tcW w:w="619" w:type="pct"/>
          </w:tcPr>
          <w:p w14:paraId="0133CFBF" w14:textId="1BB9D1F2" w:rsidR="00306D80" w:rsidRPr="000B355D" w:rsidRDefault="00306D80" w:rsidP="000B355D">
            <w:pPr>
              <w:pStyle w:val="TableBodyText"/>
              <w:rPr>
                <w:sz w:val="18"/>
                <w:szCs w:val="18"/>
              </w:rPr>
            </w:pPr>
            <w:r w:rsidRPr="000B355D">
              <w:rPr>
                <w:sz w:val="18"/>
                <w:szCs w:val="18"/>
              </w:rPr>
              <w:t>Community</w:t>
            </w:r>
          </w:p>
        </w:tc>
        <w:tc>
          <w:tcPr>
            <w:tcW w:w="619" w:type="pct"/>
          </w:tcPr>
          <w:p w14:paraId="3BB58736" w14:textId="42B7E510" w:rsidR="00306D80" w:rsidRPr="000B355D" w:rsidRDefault="00306D80" w:rsidP="000B355D">
            <w:pPr>
              <w:pStyle w:val="TableBodyText"/>
              <w:rPr>
                <w:sz w:val="18"/>
                <w:szCs w:val="18"/>
              </w:rPr>
            </w:pPr>
            <w:r w:rsidRPr="000B355D">
              <w:rPr>
                <w:sz w:val="18"/>
                <w:szCs w:val="18"/>
              </w:rPr>
              <w:t>Unknown</w:t>
            </w:r>
          </w:p>
        </w:tc>
        <w:tc>
          <w:tcPr>
            <w:tcW w:w="708" w:type="pct"/>
          </w:tcPr>
          <w:p w14:paraId="3E10FEA1" w14:textId="23DB80D7" w:rsidR="00306D80" w:rsidRPr="000B355D" w:rsidRDefault="00306D80" w:rsidP="000B355D">
            <w:pPr>
              <w:pStyle w:val="TableBodyText"/>
              <w:rPr>
                <w:sz w:val="18"/>
                <w:szCs w:val="18"/>
              </w:rPr>
            </w:pPr>
            <w:r w:rsidRPr="000B355D">
              <w:rPr>
                <w:sz w:val="18"/>
                <w:szCs w:val="18"/>
              </w:rPr>
              <w:t>Positive</w:t>
            </w:r>
          </w:p>
        </w:tc>
        <w:tc>
          <w:tcPr>
            <w:tcW w:w="530" w:type="pct"/>
          </w:tcPr>
          <w:p w14:paraId="2D054DE4" w14:textId="36EA6C68" w:rsidR="00306D80" w:rsidRPr="000B355D" w:rsidRDefault="00306D80" w:rsidP="000B355D">
            <w:pPr>
              <w:pStyle w:val="TableBodyText"/>
              <w:rPr>
                <w:sz w:val="18"/>
                <w:szCs w:val="18"/>
              </w:rPr>
            </w:pPr>
            <w:r w:rsidRPr="000B355D">
              <w:rPr>
                <w:sz w:val="18"/>
                <w:szCs w:val="18"/>
              </w:rPr>
              <w:t>Good</w:t>
            </w:r>
          </w:p>
        </w:tc>
        <w:tc>
          <w:tcPr>
            <w:tcW w:w="2524" w:type="pct"/>
          </w:tcPr>
          <w:p w14:paraId="3F89F0C8" w14:textId="72950BD4" w:rsidR="00306D80" w:rsidRPr="000B355D" w:rsidRDefault="00306D80" w:rsidP="000B355D">
            <w:pPr>
              <w:pStyle w:val="TableBodyText"/>
              <w:rPr>
                <w:sz w:val="18"/>
                <w:szCs w:val="18"/>
              </w:rPr>
            </w:pPr>
            <w:r w:rsidRPr="000B355D">
              <w:rPr>
                <w:sz w:val="18"/>
                <w:szCs w:val="18"/>
              </w:rPr>
              <w:t>The community condition is good, and the trend is positive. Communities across the Port Phillip and Westernport region provide an immense pool of knowledge, skills, services and funds that play a vital role in achieving a better environment for the region. At the end of 2020-21, there were 85 Landcare groups, 13 Landcare networks and one council-hosted natural resource management network in the region. Approximately 500 other community environmental groups are active in the region, such as Friends of, Coastcare and Committees of Management, and many part-Landcare networks. These groups significantly benefit local areas and communities and collectively contribute substantially to improving environmental outcomes. In the 2021-22 Victorian Landcare Group Health Survey, 94 groups in the region reported 85,329 volunteer hours, equating to a value of $3.53 million in economic contribution to environmental volunteering (based on a value of $41.72 an hour). The annual group health survey is conducted with the Victorian Landcare Grants to check the attitude of environmental volunteering groups. They describe their condition as trailblazer, rolling along, moving forward, struggling along or just hanging on. Melbourne Water assigns values of 5, 4, 3, 2 and 1 respectively to these descriptions. Despite the disruption during the pandemic, community environmental groups report a positive outlook. The average score in the 2021-22 Landcare Group Health Survey was 3.6 out of 5, which is among the higher average scores over the life of the survey. The 94 surveyed groups reported a membership of 11,830, an average of 126 per group – of these 2004 were new members (Landcare Group Health Survey, 2022).</w:t>
            </w:r>
          </w:p>
        </w:tc>
      </w:tr>
      <w:tr w:rsidR="00016BD4" w:rsidRPr="000B355D" w14:paraId="5977225A" w14:textId="77777777" w:rsidTr="000B355D">
        <w:tc>
          <w:tcPr>
            <w:tcW w:w="619" w:type="pct"/>
          </w:tcPr>
          <w:p w14:paraId="3A8275F2" w14:textId="1FABC72F" w:rsidR="00016BD4" w:rsidRPr="000B355D" w:rsidRDefault="00016BD4" w:rsidP="000B355D">
            <w:pPr>
              <w:pStyle w:val="TableBodyText"/>
              <w:rPr>
                <w:sz w:val="18"/>
                <w:szCs w:val="18"/>
              </w:rPr>
            </w:pPr>
            <w:r w:rsidRPr="000B355D">
              <w:rPr>
                <w:sz w:val="18"/>
                <w:szCs w:val="18"/>
              </w:rPr>
              <w:t>Marine and coast (coastal vegetation)</w:t>
            </w:r>
          </w:p>
        </w:tc>
        <w:tc>
          <w:tcPr>
            <w:tcW w:w="619" w:type="pct"/>
          </w:tcPr>
          <w:p w14:paraId="39F387D3" w14:textId="1C050AE7" w:rsidR="00016BD4" w:rsidRPr="000B355D" w:rsidRDefault="00016BD4" w:rsidP="000B355D">
            <w:pPr>
              <w:pStyle w:val="TableBodyText"/>
              <w:rPr>
                <w:sz w:val="18"/>
                <w:szCs w:val="18"/>
              </w:rPr>
            </w:pPr>
            <w:r w:rsidRPr="000B355D">
              <w:rPr>
                <w:sz w:val="18"/>
                <w:szCs w:val="18"/>
              </w:rPr>
              <w:t>Unknown</w:t>
            </w:r>
          </w:p>
        </w:tc>
        <w:tc>
          <w:tcPr>
            <w:tcW w:w="708" w:type="pct"/>
          </w:tcPr>
          <w:p w14:paraId="4EAE8B5C" w14:textId="087FF592" w:rsidR="00016BD4" w:rsidRPr="000B355D" w:rsidRDefault="00016BD4" w:rsidP="000B355D">
            <w:pPr>
              <w:pStyle w:val="TableBodyText"/>
              <w:rPr>
                <w:sz w:val="18"/>
                <w:szCs w:val="18"/>
              </w:rPr>
            </w:pPr>
            <w:r w:rsidRPr="000B355D">
              <w:rPr>
                <w:sz w:val="18"/>
                <w:szCs w:val="18"/>
              </w:rPr>
              <w:t>Unknown</w:t>
            </w:r>
          </w:p>
        </w:tc>
        <w:tc>
          <w:tcPr>
            <w:tcW w:w="530" w:type="pct"/>
          </w:tcPr>
          <w:p w14:paraId="19251CDE" w14:textId="2FFC979D" w:rsidR="00016BD4" w:rsidRPr="000B355D" w:rsidRDefault="00016BD4" w:rsidP="000B355D">
            <w:pPr>
              <w:pStyle w:val="TableBodyText"/>
              <w:rPr>
                <w:sz w:val="18"/>
                <w:szCs w:val="18"/>
              </w:rPr>
            </w:pPr>
            <w:r w:rsidRPr="000B355D">
              <w:rPr>
                <w:sz w:val="18"/>
                <w:szCs w:val="18"/>
              </w:rPr>
              <w:t>Unknown</w:t>
            </w:r>
          </w:p>
        </w:tc>
        <w:tc>
          <w:tcPr>
            <w:tcW w:w="2524" w:type="pct"/>
          </w:tcPr>
          <w:p w14:paraId="3FD13F53" w14:textId="27B820E3" w:rsidR="00016BD4" w:rsidRPr="000B355D" w:rsidRDefault="00016BD4" w:rsidP="000B355D">
            <w:pPr>
              <w:pStyle w:val="TableBodyText"/>
              <w:rPr>
                <w:sz w:val="18"/>
                <w:szCs w:val="18"/>
              </w:rPr>
            </w:pPr>
            <w:r w:rsidRPr="000B355D">
              <w:rPr>
                <w:sz w:val="18"/>
                <w:szCs w:val="18"/>
              </w:rPr>
              <w:t>The condition of the coastal vegetation has been assessed as unknown, and the trend is unknown. The current environmental condition of the region’s coasts is variable. Some areas retain high environmental values, while others have been heavily modified by urban development, coastal settlement and recreational use. In developing the Port Phillip and Western Port RCS, the region’s coast has been divided into 11 zones delineated by significant changes in coastal characteristics and/ or environmental values and where it is sensible to attach tailored environmental targets. Increased and ongoing vegetation surveys of these zones are required to determine trends and conditions (Port Phillip and Western Port RCS, 2023).</w:t>
            </w:r>
          </w:p>
        </w:tc>
      </w:tr>
      <w:tr w:rsidR="00016BD4" w:rsidRPr="000B355D" w14:paraId="7E8761AA" w14:textId="77777777" w:rsidTr="000B355D">
        <w:tc>
          <w:tcPr>
            <w:tcW w:w="619" w:type="pct"/>
          </w:tcPr>
          <w:p w14:paraId="7B88B3D8" w14:textId="2ABAB191" w:rsidR="00016BD4" w:rsidRPr="000B355D" w:rsidRDefault="00016BD4" w:rsidP="000B355D">
            <w:pPr>
              <w:pStyle w:val="TableBodyText"/>
              <w:rPr>
                <w:sz w:val="18"/>
                <w:szCs w:val="18"/>
              </w:rPr>
            </w:pPr>
            <w:r w:rsidRPr="000B355D">
              <w:rPr>
                <w:sz w:val="18"/>
                <w:szCs w:val="18"/>
              </w:rPr>
              <w:t>Marine and coast (water quality)</w:t>
            </w:r>
          </w:p>
        </w:tc>
        <w:tc>
          <w:tcPr>
            <w:tcW w:w="619" w:type="pct"/>
          </w:tcPr>
          <w:p w14:paraId="466854E3" w14:textId="573AD66D" w:rsidR="00016BD4" w:rsidRPr="000B355D" w:rsidRDefault="00016BD4" w:rsidP="000B355D">
            <w:pPr>
              <w:pStyle w:val="TableBodyText"/>
              <w:rPr>
                <w:sz w:val="18"/>
                <w:szCs w:val="18"/>
              </w:rPr>
            </w:pPr>
            <w:r w:rsidRPr="000B355D">
              <w:rPr>
                <w:sz w:val="18"/>
                <w:szCs w:val="18"/>
              </w:rPr>
              <w:t>Positive</w:t>
            </w:r>
          </w:p>
        </w:tc>
        <w:tc>
          <w:tcPr>
            <w:tcW w:w="708" w:type="pct"/>
          </w:tcPr>
          <w:p w14:paraId="2B8D6634" w14:textId="0740E9C5" w:rsidR="00016BD4" w:rsidRPr="000B355D" w:rsidRDefault="00016BD4" w:rsidP="000B355D">
            <w:pPr>
              <w:pStyle w:val="TableBodyText"/>
              <w:rPr>
                <w:sz w:val="18"/>
                <w:szCs w:val="18"/>
              </w:rPr>
            </w:pPr>
            <w:r w:rsidRPr="000B355D">
              <w:rPr>
                <w:sz w:val="18"/>
                <w:szCs w:val="18"/>
              </w:rPr>
              <w:t>Positive</w:t>
            </w:r>
          </w:p>
        </w:tc>
        <w:tc>
          <w:tcPr>
            <w:tcW w:w="530" w:type="pct"/>
          </w:tcPr>
          <w:p w14:paraId="6A969548" w14:textId="6054D9B2" w:rsidR="00016BD4" w:rsidRPr="000B355D" w:rsidRDefault="00016BD4" w:rsidP="000B355D">
            <w:pPr>
              <w:pStyle w:val="TableBodyText"/>
              <w:rPr>
                <w:sz w:val="18"/>
                <w:szCs w:val="18"/>
              </w:rPr>
            </w:pPr>
            <w:r w:rsidRPr="000B355D">
              <w:rPr>
                <w:sz w:val="18"/>
                <w:szCs w:val="18"/>
              </w:rPr>
              <w:t>Good</w:t>
            </w:r>
          </w:p>
        </w:tc>
        <w:tc>
          <w:tcPr>
            <w:tcW w:w="2524" w:type="pct"/>
          </w:tcPr>
          <w:p w14:paraId="2DE9D46F" w14:textId="15567C21" w:rsidR="00016BD4" w:rsidRPr="000B355D" w:rsidRDefault="00016BD4" w:rsidP="000B355D">
            <w:pPr>
              <w:pStyle w:val="TableBodyText"/>
              <w:rPr>
                <w:sz w:val="18"/>
                <w:szCs w:val="18"/>
              </w:rPr>
            </w:pPr>
            <w:r w:rsidRPr="000B355D">
              <w:rPr>
                <w:sz w:val="18"/>
                <w:szCs w:val="18"/>
              </w:rPr>
              <w:t xml:space="preserve">Water quality has been assessed as good, and the trend is positive. The Environmental Protection Authority (EPA) has six monitoring locations in Port Phillip Bay. Conditions in Port Phillip Bay have remained relatively consistent since 2002, with overall water quality fluctuating between good to very good. Riverine inputs, particularly nutrients such as nitrogen and phosphorus, highly influence water quality in the northern part of the bay. However, mixing with oceanic waters from Bass Strait and the natural recycling of nutrients in the sediments maintain good water quality. The </w:t>
            </w:r>
            <w:r w:rsidR="009763E1">
              <w:rPr>
                <w:sz w:val="18"/>
                <w:szCs w:val="18"/>
              </w:rPr>
              <w:t>Environmental Protection Authority</w:t>
            </w:r>
            <w:r w:rsidRPr="000B355D">
              <w:rPr>
                <w:sz w:val="18"/>
                <w:szCs w:val="18"/>
              </w:rPr>
              <w:t xml:space="preserve"> has two monitoring locations in Western Port. While rainfall can temporarily decrease water quality, conditions in Western Port have generally remained consistent since 2000. The small catchment inflow volumes and mixing with Bass Strait help to maintain good water quality in Western Port (EPA Victoria Annual Report Card, 2022).</w:t>
            </w:r>
          </w:p>
        </w:tc>
      </w:tr>
      <w:tr w:rsidR="00016BD4" w:rsidRPr="000B355D" w14:paraId="56C23E2E" w14:textId="77777777" w:rsidTr="000B355D">
        <w:tc>
          <w:tcPr>
            <w:tcW w:w="619" w:type="pct"/>
          </w:tcPr>
          <w:p w14:paraId="0151F47A" w14:textId="74D846A5" w:rsidR="00016BD4" w:rsidRPr="000B355D" w:rsidRDefault="00016BD4" w:rsidP="000B355D">
            <w:pPr>
              <w:pStyle w:val="TableBodyText"/>
              <w:rPr>
                <w:sz w:val="18"/>
                <w:szCs w:val="18"/>
              </w:rPr>
            </w:pPr>
            <w:r w:rsidRPr="000B355D">
              <w:rPr>
                <w:sz w:val="18"/>
                <w:szCs w:val="18"/>
              </w:rPr>
              <w:t>Integrated Catchment Management</w:t>
            </w:r>
          </w:p>
        </w:tc>
        <w:tc>
          <w:tcPr>
            <w:tcW w:w="619" w:type="pct"/>
          </w:tcPr>
          <w:p w14:paraId="401CA3FE" w14:textId="281B2346" w:rsidR="00016BD4" w:rsidRPr="000B355D" w:rsidRDefault="00016BD4" w:rsidP="000B355D">
            <w:pPr>
              <w:pStyle w:val="TableBodyText"/>
              <w:rPr>
                <w:sz w:val="18"/>
                <w:szCs w:val="18"/>
              </w:rPr>
            </w:pPr>
            <w:r w:rsidRPr="000B355D">
              <w:rPr>
                <w:sz w:val="18"/>
                <w:szCs w:val="18"/>
              </w:rPr>
              <w:t>Positive</w:t>
            </w:r>
          </w:p>
        </w:tc>
        <w:tc>
          <w:tcPr>
            <w:tcW w:w="708" w:type="pct"/>
          </w:tcPr>
          <w:p w14:paraId="25CC1F8B" w14:textId="34250DAC" w:rsidR="00016BD4" w:rsidRPr="000B355D" w:rsidRDefault="00016BD4" w:rsidP="000B355D">
            <w:pPr>
              <w:pStyle w:val="TableBodyText"/>
              <w:rPr>
                <w:sz w:val="18"/>
                <w:szCs w:val="18"/>
              </w:rPr>
            </w:pPr>
            <w:r w:rsidRPr="000B355D">
              <w:rPr>
                <w:sz w:val="18"/>
                <w:szCs w:val="18"/>
              </w:rPr>
              <w:t>Positive</w:t>
            </w:r>
          </w:p>
        </w:tc>
        <w:tc>
          <w:tcPr>
            <w:tcW w:w="530" w:type="pct"/>
          </w:tcPr>
          <w:p w14:paraId="22E2D564" w14:textId="0C8A3FC7" w:rsidR="00016BD4" w:rsidRPr="000B355D" w:rsidRDefault="00016BD4" w:rsidP="000B355D">
            <w:pPr>
              <w:pStyle w:val="TableBodyText"/>
              <w:rPr>
                <w:sz w:val="18"/>
                <w:szCs w:val="18"/>
              </w:rPr>
            </w:pPr>
            <w:r w:rsidRPr="000B355D">
              <w:rPr>
                <w:sz w:val="18"/>
                <w:szCs w:val="18"/>
              </w:rPr>
              <w:t>Good</w:t>
            </w:r>
          </w:p>
        </w:tc>
        <w:tc>
          <w:tcPr>
            <w:tcW w:w="2524" w:type="pct"/>
          </w:tcPr>
          <w:p w14:paraId="73211226" w14:textId="577D5D87" w:rsidR="00016BD4" w:rsidRPr="000B355D" w:rsidRDefault="00016BD4" w:rsidP="000B355D">
            <w:pPr>
              <w:pStyle w:val="TableBodyText"/>
              <w:rPr>
                <w:sz w:val="18"/>
                <w:szCs w:val="18"/>
              </w:rPr>
            </w:pPr>
            <w:r w:rsidRPr="000B355D">
              <w:rPr>
                <w:sz w:val="18"/>
                <w:szCs w:val="18"/>
              </w:rPr>
              <w:t xml:space="preserve">Partnerships has been assessed as good and the trend is neutral. In 2022-23, 22 formal partnerships were established or maintained between organisations and individuals under Melbourne Water </w:t>
            </w:r>
            <w:r w:rsidR="00035A26">
              <w:rPr>
                <w:sz w:val="18"/>
                <w:szCs w:val="18"/>
              </w:rPr>
              <w:t>Catchment Management Authority</w:t>
            </w:r>
            <w:r w:rsidRPr="000B355D">
              <w:rPr>
                <w:sz w:val="18"/>
                <w:szCs w:val="18"/>
              </w:rPr>
              <w:t xml:space="preserve"> initiatives through state and federal government funded programs.</w:t>
            </w:r>
          </w:p>
        </w:tc>
      </w:tr>
    </w:tbl>
    <w:p w14:paraId="657759C9" w14:textId="7F109610" w:rsidR="000C7D38" w:rsidRPr="00E4338D" w:rsidRDefault="000C7D38" w:rsidP="00E4338D">
      <w:pPr>
        <w:pStyle w:val="BodyText"/>
      </w:pPr>
    </w:p>
    <w:p w14:paraId="2EBC54FA" w14:textId="77777777" w:rsidR="000C7D38" w:rsidRPr="000211D0" w:rsidRDefault="000C7D38" w:rsidP="000211D0">
      <w:pPr>
        <w:pStyle w:val="BodyText"/>
        <w:sectPr w:rsidR="000C7D38" w:rsidRPr="000211D0" w:rsidSect="00306D80">
          <w:pgSz w:w="16840" w:h="11910" w:orient="landscape"/>
          <w:pgMar w:top="1134" w:right="1134" w:bottom="1134" w:left="1134" w:header="454" w:footer="454" w:gutter="0"/>
          <w:cols w:space="720"/>
          <w:docGrid w:linePitch="272"/>
        </w:sectPr>
      </w:pPr>
    </w:p>
    <w:p w14:paraId="6E823F84" w14:textId="77777777" w:rsidR="000C7D38" w:rsidRPr="00591C13" w:rsidRDefault="000C7D38" w:rsidP="000C7D38">
      <w:pPr>
        <w:pStyle w:val="Heading1"/>
      </w:pPr>
      <w:bookmarkStart w:id="125" w:name="_Toc151587670"/>
      <w:r w:rsidRPr="00591C13">
        <w:t>Delivering for liveability</w:t>
      </w:r>
      <w:bookmarkEnd w:id="125"/>
    </w:p>
    <w:p w14:paraId="15CB8D7D" w14:textId="77777777" w:rsidR="000C7D38" w:rsidRPr="00591C13" w:rsidRDefault="000C7D38" w:rsidP="000C7D38">
      <w:pPr>
        <w:pStyle w:val="BodyText"/>
      </w:pPr>
      <w:r w:rsidRPr="00591C13">
        <w:t>We are in the decade that matters, when the actions we take now will define our future for generations to come.</w:t>
      </w:r>
    </w:p>
    <w:p w14:paraId="3CFFA27E" w14:textId="77777777" w:rsidR="000C7D38" w:rsidRPr="00591C13" w:rsidRDefault="000C7D38" w:rsidP="000C7D38">
      <w:pPr>
        <w:pStyle w:val="BodyText"/>
      </w:pPr>
      <w:r w:rsidRPr="00591C13">
        <w:t>At Melbourne Water, we consider that liveability reflects the wellbeing of a community and the many characteristics that make a city a place where people want to live, now and into the future.</w:t>
      </w:r>
    </w:p>
    <w:p w14:paraId="36098A73" w14:textId="77777777" w:rsidR="000C7D38" w:rsidRPr="00591C13" w:rsidRDefault="000C7D38" w:rsidP="000C7D38">
      <w:pPr>
        <w:pStyle w:val="BodyText"/>
      </w:pPr>
      <w:r w:rsidRPr="00591C13">
        <w:t>Our services, and the partnerships we actively build as part of what we do, are essential in enhancing the liveability of Melbourne and the broader region.</w:t>
      </w:r>
    </w:p>
    <w:p w14:paraId="27112CFA" w14:textId="141A18CC" w:rsidR="000C7D38" w:rsidRPr="00591C13" w:rsidRDefault="000C7D38" w:rsidP="000C7D38">
      <w:pPr>
        <w:pStyle w:val="Heading2"/>
      </w:pPr>
      <w:bookmarkStart w:id="126" w:name="_Ref151042432"/>
      <w:bookmarkStart w:id="127" w:name="_Toc151587671"/>
      <w:r w:rsidRPr="00591C13">
        <w:t>Resilient cities and towns</w:t>
      </w:r>
      <w:bookmarkEnd w:id="126"/>
      <w:bookmarkEnd w:id="127"/>
    </w:p>
    <w:p w14:paraId="223C2175" w14:textId="77777777" w:rsidR="000C7D38" w:rsidRPr="00591C13" w:rsidRDefault="000C7D38" w:rsidP="00F13733">
      <w:pPr>
        <w:pStyle w:val="PullBox"/>
      </w:pPr>
      <w:r w:rsidRPr="00591C13">
        <w:t>Melbourne Water has a significant role to play in collaboration with its partners to ensure that greater Melbourne continues to remain resilient and liveable.</w:t>
      </w:r>
    </w:p>
    <w:p w14:paraId="59D014FA" w14:textId="00818C42" w:rsidR="00F13733" w:rsidRPr="00591C13" w:rsidRDefault="00F13733" w:rsidP="00F13733">
      <w:pPr>
        <w:pStyle w:val="GreyBox"/>
      </w:pPr>
      <w:r>
        <w:t>Aligns with goals 1, 3, 4, 6, 9, 11, 12, 13, 14, 15 and 17</w:t>
      </w:r>
    </w:p>
    <w:p w14:paraId="0148209E" w14:textId="71045152" w:rsidR="000C7D38" w:rsidRPr="00591C13" w:rsidRDefault="000C7D38" w:rsidP="000C7D38">
      <w:pPr>
        <w:pStyle w:val="Heading3"/>
      </w:pPr>
      <w:bookmarkStart w:id="128" w:name="_Toc151587672"/>
      <w:r w:rsidRPr="00591C13">
        <w:t>Our approach</w:t>
      </w:r>
      <w:bookmarkEnd w:id="128"/>
    </w:p>
    <w:p w14:paraId="7E7EE7B3" w14:textId="77777777" w:rsidR="000C7D38" w:rsidRPr="00591C13" w:rsidRDefault="000C7D38" w:rsidP="000C7D38">
      <w:pPr>
        <w:pStyle w:val="BodyText"/>
      </w:pPr>
      <w:r w:rsidRPr="00591C13">
        <w:t>As a custodian of significant land and water assets, we are uniquely placed to lead in water-oriented design for a water resilient future and transform and reimagine activation of under-utilised sites for multiple community benefits.</w:t>
      </w:r>
    </w:p>
    <w:p w14:paraId="658BC426" w14:textId="77777777" w:rsidR="000C7D38" w:rsidRPr="00591C13" w:rsidRDefault="000C7D38" w:rsidP="000C7D38">
      <w:pPr>
        <w:pStyle w:val="BodyText"/>
      </w:pPr>
      <w:r w:rsidRPr="00591C13">
        <w:t>However, the combined pressures of ongoing population growth and climate change affect the entire water cycle. These impacts range from an increase in demand for water to generating more stormwater in the urban environment, as well as a reduction in the amount of water captured by our water supply catchments.</w:t>
      </w:r>
    </w:p>
    <w:p w14:paraId="400F706C" w14:textId="440DF82F" w:rsidR="000C7D38" w:rsidRPr="00591C13" w:rsidRDefault="000C7D38" w:rsidP="000C7D38">
      <w:pPr>
        <w:pStyle w:val="BodyText"/>
      </w:pPr>
      <w:r w:rsidRPr="00591C13">
        <w:t>To meet these challenges, we need to work together with industry partners to make smart investments and future-focused decisions and identify the solutions that deliver the best long-term value to the community. Melbourne’s long-term resilience and water security depends on</w:t>
      </w:r>
      <w:r w:rsidR="00016BD4">
        <w:t xml:space="preserve"> </w:t>
      </w:r>
      <w:r w:rsidRPr="00591C13">
        <w:t xml:space="preserve">Integrated Water Management (IWM) practices. </w:t>
      </w:r>
      <w:r w:rsidR="00BB78D4">
        <w:t>Integrated Water Management</w:t>
      </w:r>
      <w:r w:rsidRPr="00591C13">
        <w:t xml:space="preserve"> is the concept that all parts of the water cycle are connected, from water supply to sewage management, wastewater treatment, flooding and stormwater capture.</w:t>
      </w:r>
    </w:p>
    <w:p w14:paraId="05E35E07" w14:textId="51EA8E98" w:rsidR="000C7D38" w:rsidRPr="00591C13" w:rsidRDefault="000C7D38" w:rsidP="000C7D38">
      <w:pPr>
        <w:pStyle w:val="BodyText"/>
      </w:pPr>
      <w:r w:rsidRPr="00591C13">
        <w:t>By adopting an integrated approach when planning and delivering these services, we can achieve improved value for the community and better outcomes for the</w:t>
      </w:r>
      <w:r w:rsidR="00016BD4">
        <w:t xml:space="preserve"> </w:t>
      </w:r>
      <w:r w:rsidRPr="00591C13">
        <w:t xml:space="preserve">environment over the long term. </w:t>
      </w:r>
      <w:r w:rsidRPr="00E4338D">
        <w:rPr>
          <w:rStyle w:val="ItalicText"/>
        </w:rPr>
        <w:t>The Greater Melbourne Urban Water and System Strategy</w:t>
      </w:r>
      <w:r w:rsidRPr="00591C13">
        <w:rPr>
          <w:i/>
        </w:rPr>
        <w:t xml:space="preserve">, </w:t>
      </w:r>
      <w:r w:rsidRPr="00E4338D">
        <w:rPr>
          <w:rStyle w:val="ItalicText"/>
        </w:rPr>
        <w:t>Melbourne Sewerage Strategy, Flood Management Strategy – Port Phillip and Westernport 2021–2031</w:t>
      </w:r>
      <w:r w:rsidRPr="00591C13">
        <w:rPr>
          <w:i/>
        </w:rPr>
        <w:t xml:space="preserve"> </w:t>
      </w:r>
      <w:r w:rsidRPr="00E4338D">
        <w:t>and</w:t>
      </w:r>
      <w:r w:rsidRPr="00591C13">
        <w:t xml:space="preserve"> </w:t>
      </w:r>
      <w:r w:rsidRPr="00E4338D">
        <w:rPr>
          <w:rStyle w:val="ItalicText"/>
        </w:rPr>
        <w:t>Healthy Waterways Strategy</w:t>
      </w:r>
      <w:r w:rsidRPr="00591C13">
        <w:rPr>
          <w:i/>
        </w:rPr>
        <w:t xml:space="preserve"> </w:t>
      </w:r>
      <w:r w:rsidRPr="00591C13">
        <w:t>each take an integrated approach to considering the water cycle, particularly in how we respond to future growth and climate change.</w:t>
      </w:r>
    </w:p>
    <w:p w14:paraId="0DB48D1C" w14:textId="77777777" w:rsidR="000C7D38" w:rsidRPr="00591C13" w:rsidRDefault="000C7D38" w:rsidP="00F13733">
      <w:pPr>
        <w:pStyle w:val="Heading3"/>
      </w:pPr>
      <w:bookmarkStart w:id="129" w:name="_Toc151587673"/>
      <w:r w:rsidRPr="00591C13">
        <w:t>Sunbury Stormwater Harvesting Scheme</w:t>
      </w:r>
      <w:bookmarkEnd w:id="129"/>
    </w:p>
    <w:p w14:paraId="629613C8" w14:textId="77777777" w:rsidR="000C7D38" w:rsidRPr="00591C13" w:rsidRDefault="000C7D38" w:rsidP="000C7D38">
      <w:pPr>
        <w:pStyle w:val="BodyText"/>
      </w:pPr>
      <w:r w:rsidRPr="00591C13">
        <w:t>We are working with Greater Western Water and the Sunbury community to plan for future water management in this growing region.</w:t>
      </w:r>
    </w:p>
    <w:p w14:paraId="3281CABB" w14:textId="77777777" w:rsidR="000C7D38" w:rsidRPr="00591C13" w:rsidRDefault="000C7D38" w:rsidP="000C7D38">
      <w:pPr>
        <w:pStyle w:val="BodyText"/>
      </w:pPr>
      <w:r w:rsidRPr="00591C13">
        <w:t>The Sunbury Stormwater Harvesting Scheme is a flagship regional-scale stormwater harvesting scheme. It has scope to prevent 3.8 billion litres of excess stormwater annually entering the local waterways of Emu and Jacksons Creek, helping to maintain their environmental health.</w:t>
      </w:r>
    </w:p>
    <w:p w14:paraId="59C05740" w14:textId="0A088CDB" w:rsidR="000C7D38" w:rsidRPr="00591C13" w:rsidRDefault="000C7D38" w:rsidP="00860E34">
      <w:pPr>
        <w:pStyle w:val="BodyText"/>
        <w:keepLines/>
      </w:pPr>
      <w:r w:rsidRPr="00591C13">
        <w:t>Since 2018, we have been working with the Sunbury community to develop the scheme. The Sunbury region is</w:t>
      </w:r>
      <w:r w:rsidR="00016BD4">
        <w:t xml:space="preserve"> </w:t>
      </w:r>
      <w:r w:rsidRPr="00591C13">
        <w:t>largely reliant on drinking water supplies from outside the region. With limited harvest from local water catchments, reduced rainfall and a population that is expected to more than double in the next 20 years, innovative solutions are required to limit cost and environmental impacts.</w:t>
      </w:r>
    </w:p>
    <w:p w14:paraId="42E01023" w14:textId="2AD31FE2" w:rsidR="000C7D38" w:rsidRPr="00591C13" w:rsidRDefault="000C7D38" w:rsidP="000C7D38">
      <w:pPr>
        <w:pStyle w:val="BodyText"/>
      </w:pPr>
      <w:r w:rsidRPr="00591C13">
        <w:t xml:space="preserve">Melbourne Water and Greater Western Water will use the community panel’s recommendations and broader community feedback to develop a detailed </w:t>
      </w:r>
      <w:r w:rsidR="00BB78D4">
        <w:t>Integrated Water Management</w:t>
      </w:r>
      <w:r w:rsidRPr="00591C13">
        <w:t xml:space="preserve"> plan for the region, scheduled for completion in 2024.</w:t>
      </w:r>
    </w:p>
    <w:p w14:paraId="28D7D90C" w14:textId="051074BF" w:rsidR="000C7D38" w:rsidRPr="00591C13" w:rsidRDefault="000C7D38" w:rsidP="00F13733">
      <w:pPr>
        <w:pStyle w:val="Heading3"/>
      </w:pPr>
      <w:bookmarkStart w:id="130" w:name="_Toc151587674"/>
      <w:r w:rsidRPr="00591C13">
        <w:t>Integrated Water Management forums</w:t>
      </w:r>
      <w:bookmarkEnd w:id="130"/>
    </w:p>
    <w:p w14:paraId="6B0D5AFF" w14:textId="45AB3A94" w:rsidR="000C7D38" w:rsidRPr="00591C13" w:rsidRDefault="000C7D38" w:rsidP="000C7D38">
      <w:pPr>
        <w:pStyle w:val="BodyText"/>
      </w:pPr>
      <w:r w:rsidRPr="00591C13">
        <w:t xml:space="preserve">Melbourne Water has continued to be a key collaborator and partner in the Department of Energy, Environment and Climate Action (DEECA) led </w:t>
      </w:r>
      <w:r w:rsidR="00BB78D4">
        <w:t>Integrated Water Management</w:t>
      </w:r>
      <w:r w:rsidRPr="00591C13">
        <w:t xml:space="preserve"> forums during 2022-23. Melbourne Water has participated in one forum meeting, 11 working group meetings and six Catchment Scale </w:t>
      </w:r>
      <w:r w:rsidR="00BB78D4">
        <w:t>Integrated Water Management</w:t>
      </w:r>
      <w:r w:rsidRPr="00591C13">
        <w:t xml:space="preserve"> Plan working group meetings.</w:t>
      </w:r>
    </w:p>
    <w:p w14:paraId="23E1E710" w14:textId="7A851966" w:rsidR="000C7D38" w:rsidRPr="00591C13" w:rsidRDefault="000C7D38" w:rsidP="000C7D38">
      <w:pPr>
        <w:pStyle w:val="BodyText"/>
      </w:pPr>
      <w:r w:rsidRPr="00591C13">
        <w:t xml:space="preserve">Following the endorsement of the five Metropolitan Melbourne Catchment Scale </w:t>
      </w:r>
      <w:r w:rsidR="00BB78D4">
        <w:t>Integrated Water Management</w:t>
      </w:r>
      <w:r w:rsidRPr="00591C13">
        <w:t xml:space="preserve"> plans that include targets linked to seven strategic outcomes, Melbourne Water and Forum partners have contributed to identifying a suite of key actions that will deliver on each of these strategic outcomes. These actions include structural and non-structural projects such</w:t>
      </w:r>
      <w:r w:rsidR="00016BD4">
        <w:t xml:space="preserve"> </w:t>
      </w:r>
      <w:r w:rsidRPr="00591C13">
        <w:t xml:space="preserve">as the Werribee System Reconfiguration and the Upper Merri Creek Sub Catchment plan and form the basis of developing Catchment Scale </w:t>
      </w:r>
      <w:r w:rsidR="00BB78D4">
        <w:t>Integrated Water Management</w:t>
      </w:r>
      <w:r w:rsidRPr="00591C13">
        <w:t xml:space="preserve"> Action Plans.</w:t>
      </w:r>
    </w:p>
    <w:p w14:paraId="2C6A2290" w14:textId="77777777" w:rsidR="000C7D38" w:rsidRPr="00591C13" w:rsidRDefault="000C7D38" w:rsidP="000C7D38">
      <w:pPr>
        <w:pStyle w:val="BodyText"/>
      </w:pPr>
      <w:r w:rsidRPr="00591C13">
        <w:t>Key actions that provide benefit to the community and Traditional Owners, align with funding opportunities, have been identified as regionally significant and meet the agreed strategic outcomes, will be prioritised to ensure that each catchment action plan can be successfully implemented.</w:t>
      </w:r>
    </w:p>
    <w:p w14:paraId="7EBCA84E" w14:textId="4217F385" w:rsidR="000C7D38" w:rsidRPr="00591C13" w:rsidRDefault="000C7D38" w:rsidP="000C7D38">
      <w:pPr>
        <w:pStyle w:val="BodyText"/>
      </w:pPr>
      <w:r w:rsidRPr="00591C13">
        <w:t xml:space="preserve">All </w:t>
      </w:r>
      <w:r w:rsidR="00BB78D4">
        <w:t>Integrated Water Management</w:t>
      </w:r>
      <w:r w:rsidRPr="00591C13">
        <w:t xml:space="preserve"> Forum partners will continue to work together to identify on-ground projects and initiatives that will deliver the strategic outcomes at the catchment scale.</w:t>
      </w:r>
    </w:p>
    <w:p w14:paraId="2691A8CE" w14:textId="77777777" w:rsidR="000C7D38" w:rsidRPr="00591C13" w:rsidRDefault="000C7D38" w:rsidP="00F13733">
      <w:pPr>
        <w:pStyle w:val="Heading3"/>
      </w:pPr>
      <w:bookmarkStart w:id="131" w:name="_Toc151587675"/>
      <w:r w:rsidRPr="00591C13">
        <w:t>Facilitating integrated water management for urban development</w:t>
      </w:r>
      <w:bookmarkEnd w:id="131"/>
    </w:p>
    <w:p w14:paraId="3D05B30A" w14:textId="5EA470B0" w:rsidR="000C7D38" w:rsidRPr="00591C13" w:rsidRDefault="000C7D38" w:rsidP="000C7D38">
      <w:pPr>
        <w:pStyle w:val="BodyText"/>
      </w:pPr>
      <w:r w:rsidRPr="00591C13">
        <w:t xml:space="preserve">Melbourne Water has been instrumental in fostering collaboration among stakeholders to address </w:t>
      </w:r>
      <w:r w:rsidR="00BB78D4">
        <w:t>Integrated Water Management</w:t>
      </w:r>
      <w:r w:rsidRPr="00591C13">
        <w:t xml:space="preserve"> challenges in new master plans for local areas as well as embedding </w:t>
      </w:r>
      <w:r w:rsidR="00BB78D4">
        <w:t>Integrated Water Management</w:t>
      </w:r>
      <w:r w:rsidRPr="00591C13">
        <w:t xml:space="preserve"> principles into the planning process.</w:t>
      </w:r>
    </w:p>
    <w:p w14:paraId="1EB2560F" w14:textId="77777777" w:rsidR="000C7D38" w:rsidRPr="00591C13" w:rsidRDefault="000C7D38" w:rsidP="000C7D38">
      <w:pPr>
        <w:pStyle w:val="BodyText"/>
      </w:pPr>
      <w:r w:rsidRPr="00591C13">
        <w:t>By actively engaging with the Victorian Planning Authority, retail water companies and local councils, progress has been made, with a great example being the Orana Estate Development in Clyde North.</w:t>
      </w:r>
    </w:p>
    <w:p w14:paraId="3A9C459B" w14:textId="77777777" w:rsidR="000C7D38" w:rsidRPr="00591C13" w:rsidRDefault="000C7D38" w:rsidP="000C7D38">
      <w:pPr>
        <w:pStyle w:val="BodyText"/>
      </w:pPr>
      <w:r w:rsidRPr="00591C13">
        <w:t>Working in partnership with Casey City Council and a local developer, the site will include a stormwater harvesting system that will irrigate 17 local open spaces, while enhancing flood protection and catchment management.</w:t>
      </w:r>
    </w:p>
    <w:p w14:paraId="18272214" w14:textId="0E8EF702" w:rsidR="000C7D38" w:rsidRPr="00591C13" w:rsidRDefault="000C7D38" w:rsidP="000C7D38">
      <w:pPr>
        <w:pStyle w:val="BodyText"/>
      </w:pPr>
      <w:r w:rsidRPr="00591C13">
        <w:t xml:space="preserve">Melbourne Water has also been actively involved in several strategic projects that seek to enable delivery of </w:t>
      </w:r>
      <w:r w:rsidR="00BB78D4">
        <w:t>Integrated Water Management</w:t>
      </w:r>
      <w:r w:rsidRPr="00591C13">
        <w:t xml:space="preserve"> outcomes through the urban planning process. This work included providing input into Greater Western Water’s project to document </w:t>
      </w:r>
      <w:r w:rsidR="00BB78D4">
        <w:t>Integrated Water Management</w:t>
      </w:r>
      <w:r w:rsidRPr="00591C13">
        <w:t xml:space="preserve"> lessons learnt from the Aviators Field Precinct Structure Plan (PSP) experience, which involved developing an </w:t>
      </w:r>
      <w:r w:rsidR="00BB78D4">
        <w:t>Integrated Water Management</w:t>
      </w:r>
      <w:r w:rsidRPr="00591C13">
        <w:t xml:space="preserve"> plan well in advance of the </w:t>
      </w:r>
      <w:r w:rsidR="00942673">
        <w:t>Precinct Structure Plan</w:t>
      </w:r>
      <w:r w:rsidRPr="00591C13">
        <w:t xml:space="preserve"> process, and </w:t>
      </w:r>
      <w:r w:rsidR="00BB78D4">
        <w:t>Department of Energy, Environment and Climate Action</w:t>
      </w:r>
      <w:r w:rsidRPr="00591C13">
        <w:t xml:space="preserve">’s state-wide project to develop an </w:t>
      </w:r>
      <w:r w:rsidR="00BB78D4">
        <w:t>Integrated Water Management</w:t>
      </w:r>
      <w:r w:rsidRPr="00591C13">
        <w:t xml:space="preserve"> Planning Framework and Guidelines.</w:t>
      </w:r>
    </w:p>
    <w:p w14:paraId="305319C8" w14:textId="77777777" w:rsidR="000C7D38" w:rsidRPr="00591C13" w:rsidRDefault="000C7D38" w:rsidP="00F13733">
      <w:pPr>
        <w:pStyle w:val="Heading3"/>
      </w:pPr>
      <w:bookmarkStart w:id="132" w:name="_Toc151587676"/>
      <w:r w:rsidRPr="00591C13">
        <w:t>Werribee system reconfiguration</w:t>
      </w:r>
      <w:bookmarkEnd w:id="132"/>
    </w:p>
    <w:p w14:paraId="430FCD07" w14:textId="49F3885D" w:rsidR="000C7D38" w:rsidRPr="00591C13" w:rsidRDefault="000C7D38" w:rsidP="000C7D38">
      <w:pPr>
        <w:pStyle w:val="BodyText"/>
      </w:pPr>
      <w:r w:rsidRPr="00591C13">
        <w:t>The Central and Gippsland Region Sustainable Water Strategy proposes that, by 2023, the Victorian Government will develop</w:t>
      </w:r>
      <w:r w:rsidR="00016BD4">
        <w:t xml:space="preserve"> </w:t>
      </w:r>
      <w:r w:rsidRPr="00591C13">
        <w:t>a business case to reconfigure the Werribee water supply system to provide more climate-resilient water sources for non-drinking purposes and make better use of all sources of water in the local system.</w:t>
      </w:r>
    </w:p>
    <w:p w14:paraId="465769E4" w14:textId="4DFD19EC" w:rsidR="000C7D38" w:rsidRPr="00591C13" w:rsidRDefault="000C7D38" w:rsidP="000C7D38">
      <w:pPr>
        <w:pStyle w:val="BodyText"/>
      </w:pPr>
      <w:r w:rsidRPr="00591C13">
        <w:t xml:space="preserve">Melbourne Water is a project partner for the business case development, along with Greater Western Water, Southern Rural Water and </w:t>
      </w:r>
      <w:r w:rsidR="00BB78D4">
        <w:t>Department of Energy, Environment and Climate Action</w:t>
      </w:r>
      <w:r w:rsidRPr="00591C13">
        <w:t>. As the driest catchment in southern Victoria, options to reconfigure the Werribee system will prioritise affordable and cost-effective water supplies for long term availability, healthier waterways by returning more water to the environment, returned river water entitlements for Traditional Owners and greater use of recycled water.</w:t>
      </w:r>
    </w:p>
    <w:p w14:paraId="22862C84" w14:textId="77777777" w:rsidR="000C7D38" w:rsidRPr="00591C13" w:rsidRDefault="000C7D38" w:rsidP="00F13733">
      <w:pPr>
        <w:pStyle w:val="Heading3"/>
      </w:pPr>
      <w:bookmarkStart w:id="133" w:name="_Toc151587677"/>
      <w:r w:rsidRPr="00591C13">
        <w:t>Clearwater</w:t>
      </w:r>
      <w:bookmarkEnd w:id="133"/>
    </w:p>
    <w:p w14:paraId="106691E2" w14:textId="3E326802" w:rsidR="000C7D38" w:rsidRPr="00591C13" w:rsidRDefault="000C7D38" w:rsidP="000C7D38">
      <w:pPr>
        <w:pStyle w:val="BodyText"/>
      </w:pPr>
      <w:r w:rsidRPr="00591C13">
        <w:t xml:space="preserve">Clearwater, a leading capacity building program, is recognised for its customer-driven approach to equipping the water industry with skills, knowledge, and networks to implement </w:t>
      </w:r>
      <w:r w:rsidR="00BB78D4">
        <w:t>Integrated Water Management</w:t>
      </w:r>
      <w:r w:rsidRPr="00591C13">
        <w:t xml:space="preserve"> practices. Melbourne Water co-funds Clearwater alongside </w:t>
      </w:r>
      <w:r w:rsidR="00BB78D4">
        <w:t>Department of Energy, Environment and Climate Action</w:t>
      </w:r>
      <w:r w:rsidRPr="00591C13">
        <w:t>.</w:t>
      </w:r>
    </w:p>
    <w:p w14:paraId="2C9E8BA6" w14:textId="6554542A" w:rsidR="000C7D38" w:rsidRPr="00591C13" w:rsidRDefault="000C7D38" w:rsidP="000C7D38">
      <w:pPr>
        <w:pStyle w:val="BodyText"/>
      </w:pPr>
      <w:r w:rsidRPr="00591C13">
        <w:t>In the 2022-23 period, Clearwater provided both virtual and face-to-face programs to cater to customer preferences.</w:t>
      </w:r>
      <w:r w:rsidR="00016BD4">
        <w:t xml:space="preserve"> </w:t>
      </w:r>
      <w:r w:rsidRPr="00591C13">
        <w:t>Additionally, Clearwater conducted customised in-house training events for two local councils and organised a site- based industry permeable pavement tour in collaboration with the City of Yarra.</w:t>
      </w:r>
    </w:p>
    <w:p w14:paraId="56920AC2" w14:textId="761572F7" w:rsidR="000C7D38" w:rsidRPr="00591C13" w:rsidRDefault="000C7D38" w:rsidP="000C7D38">
      <w:pPr>
        <w:pStyle w:val="BodyText"/>
      </w:pPr>
      <w:r w:rsidRPr="00591C13">
        <w:t>Notably, Clearwater established a partnership with the Institute of Public Works Engineering Australasia to deliver a new, foundational-level, stormwater training package, fostering collaboration among public sector professionals</w:t>
      </w:r>
      <w:r w:rsidR="00016BD4">
        <w:t xml:space="preserve"> </w:t>
      </w:r>
      <w:r w:rsidRPr="00591C13">
        <w:t>such as engineers, technical officers, and works supervisors to enhance stormwater outcomes for communities.</w:t>
      </w:r>
    </w:p>
    <w:p w14:paraId="3BB38FD1" w14:textId="070E60AC" w:rsidR="000C7D38" w:rsidRPr="00591C13" w:rsidRDefault="000C7D38" w:rsidP="000C7D38">
      <w:pPr>
        <w:pStyle w:val="BodyText"/>
      </w:pPr>
      <w:r w:rsidRPr="00591C13">
        <w:t xml:space="preserve">In collaboration with </w:t>
      </w:r>
      <w:r w:rsidR="00BB78D4">
        <w:t>Department of Energy, Environment and Climate Action</w:t>
      </w:r>
      <w:r w:rsidRPr="00591C13">
        <w:t xml:space="preserve">, Clearwater delivered three training sessions to assist </w:t>
      </w:r>
      <w:r w:rsidR="00BB78D4">
        <w:t>Integrated Water Management</w:t>
      </w:r>
      <w:r w:rsidRPr="00591C13">
        <w:t xml:space="preserve"> professionals to further understand Victoria's stormwater planning requirements outlined in the Victoria Planning Provisions.</w:t>
      </w:r>
    </w:p>
    <w:p w14:paraId="72A10882" w14:textId="77777777" w:rsidR="000C7D38" w:rsidRPr="00591C13" w:rsidRDefault="000C7D38" w:rsidP="00F13733">
      <w:pPr>
        <w:pStyle w:val="Heading3"/>
      </w:pPr>
      <w:bookmarkStart w:id="134" w:name="_Toc151587678"/>
      <w:r w:rsidRPr="00591C13">
        <w:t>Research partnerships</w:t>
      </w:r>
      <w:bookmarkEnd w:id="134"/>
    </w:p>
    <w:p w14:paraId="22978F51" w14:textId="61B6432B" w:rsidR="000C7D38" w:rsidRPr="00591C13" w:rsidRDefault="000C7D38" w:rsidP="000C7D38">
      <w:pPr>
        <w:pStyle w:val="BodyText"/>
      </w:pPr>
      <w:r w:rsidRPr="00591C13">
        <w:t>Melbourne Water has made a significant contribution of</w:t>
      </w:r>
      <w:r w:rsidR="00016BD4">
        <w:t xml:space="preserve"> </w:t>
      </w:r>
      <w:r w:rsidRPr="00591C13">
        <w:t>$150,000 to support Water Sensitive Cities Australia (WSCA) this year, actively advocating for the adoption of water-sensitive practices throughout our industry.</w:t>
      </w:r>
    </w:p>
    <w:p w14:paraId="2B61C914" w14:textId="2A163305" w:rsidR="000C7D38" w:rsidRPr="00591C13" w:rsidRDefault="000C7D38" w:rsidP="000C7D38">
      <w:pPr>
        <w:pStyle w:val="BodyText"/>
      </w:pPr>
      <w:r w:rsidRPr="00591C13">
        <w:t xml:space="preserve">Melbourne Water has also taken a leading role in implementing and advancing research-based tools, guidelines, and case studies developed by </w:t>
      </w:r>
      <w:r w:rsidR="00942673">
        <w:t>Water Sensitive Cities Australia</w:t>
      </w:r>
      <w:r w:rsidRPr="00591C13">
        <w:t>. This included working on the revision and expansion of the Investment Framework for Economics of Water Sensitive Cities value tool and training in Benefit Costs Analysis.</w:t>
      </w:r>
    </w:p>
    <w:p w14:paraId="1CC6AF65" w14:textId="6FE5D456" w:rsidR="000C7D38" w:rsidRPr="00591C13" w:rsidRDefault="000C7D38" w:rsidP="000C7D38">
      <w:pPr>
        <w:pStyle w:val="BodyText"/>
      </w:pPr>
      <w:r w:rsidRPr="00591C13">
        <w:t>In addition to prioritising benefit valuation, Melbourne Water is actively involved in both national and international</w:t>
      </w:r>
      <w:r w:rsidR="00016BD4">
        <w:t xml:space="preserve"> </w:t>
      </w:r>
      <w:r w:rsidRPr="00591C13">
        <w:t xml:space="preserve">initiatives, including the </w:t>
      </w:r>
      <w:r w:rsidR="00942673">
        <w:t>Water Sensitive Cities Australia</w:t>
      </w:r>
      <w:r w:rsidRPr="00591C13">
        <w:t xml:space="preserve"> project on asset lifecycle costs. This project aims to facilitate better comparisons between environmentally friendly ‘green’ investments and conventional ‘grey’ investments. Notably, Melbourne Water, along with</w:t>
      </w:r>
      <w:r w:rsidR="00016BD4">
        <w:t xml:space="preserve"> </w:t>
      </w:r>
      <w:r w:rsidR="00942673">
        <w:t>Water Sensitive Cities Australia</w:t>
      </w:r>
      <w:r w:rsidRPr="00591C13">
        <w:t xml:space="preserve"> and the Water Services Association of Australia, hosted a prestigious delegation from the World Bank in February 2023. The delegation had the opportunity to explore Melbourne Water's Western Treatment Plant through a technical tour</w:t>
      </w:r>
      <w:r w:rsidR="00016BD4">
        <w:t xml:space="preserve"> </w:t>
      </w:r>
      <w:r w:rsidRPr="00591C13">
        <w:t>and attended a workshop for senior officials focused on water sector policy, strategy, regulation and pricing.</w:t>
      </w:r>
    </w:p>
    <w:p w14:paraId="0D436A5F" w14:textId="77777777" w:rsidR="000C7D38" w:rsidRPr="00591C13" w:rsidRDefault="000C7D38" w:rsidP="00F13733">
      <w:pPr>
        <w:pStyle w:val="Heading3"/>
      </w:pPr>
      <w:bookmarkStart w:id="135" w:name="_Ref151042420"/>
      <w:bookmarkStart w:id="136" w:name="_Toc151587679"/>
      <w:r w:rsidRPr="00591C13">
        <w:t>Recognising recreational values</w:t>
      </w:r>
      <w:bookmarkEnd w:id="135"/>
      <w:bookmarkEnd w:id="136"/>
    </w:p>
    <w:p w14:paraId="6E546639" w14:textId="77777777" w:rsidR="000C7D38" w:rsidRPr="00591C13" w:rsidRDefault="000C7D38" w:rsidP="000C7D38">
      <w:pPr>
        <w:pStyle w:val="BodyText"/>
      </w:pPr>
      <w:r w:rsidRPr="00591C13">
        <w:t>The water supply catchments and reservoirs around greater Melbourne are state significant assets to the Victorian community. In 2018, the Catchment Management Optimisation Program was initiated to inform how Melbourne Water will approach adhering to water quality requirements while also meeting the Victorian Government’s expectations to increase access and recreation to some catchments under Water for Victoria.</w:t>
      </w:r>
    </w:p>
    <w:p w14:paraId="36E27CE3" w14:textId="58DD4A7E" w:rsidR="000C7D38" w:rsidRPr="00591C13" w:rsidRDefault="000C7D38" w:rsidP="000C7D38">
      <w:pPr>
        <w:pStyle w:val="BodyText"/>
      </w:pPr>
      <w:r w:rsidRPr="00591C13">
        <w:t xml:space="preserve">Melbourne Water has worked with </w:t>
      </w:r>
      <w:r w:rsidR="00BB78D4">
        <w:t>Department of Energy, Environment and Climate Action</w:t>
      </w:r>
      <w:r w:rsidRPr="00591C13">
        <w:t xml:space="preserve"> and other partners to explore opportunities for recreation in water supply catchments, including options for land activation along waterways, pipe tracks and more recently, water storages.</w:t>
      </w:r>
    </w:p>
    <w:p w14:paraId="29DDE4C3" w14:textId="77777777" w:rsidR="000C7D38" w:rsidRPr="00591C13" w:rsidRDefault="000C7D38" w:rsidP="000C7D38">
      <w:pPr>
        <w:pStyle w:val="BodyText"/>
      </w:pPr>
      <w:r w:rsidRPr="00591C13">
        <w:t>In 2022-23, Melbourne Water timed planned environmental water releases in summer for the Yarra (Birrarung) and Tarago rivers over long weekends to support canoeing, fishing and camping along the waterways.</w:t>
      </w:r>
    </w:p>
    <w:p w14:paraId="409DCD94" w14:textId="43F0194F" w:rsidR="000C7D38" w:rsidRPr="00591C13" w:rsidRDefault="000C7D38" w:rsidP="000C7D38">
      <w:pPr>
        <w:pStyle w:val="BodyText"/>
      </w:pPr>
      <w:r w:rsidRPr="00591C13">
        <w:t>We also evaluate our options for managing waterways and land with both environmental outcomes and social values in mind. We have implemented several small-scale projects and programs and engaged with our communities to evaluate their perceptions and preferences around recreation in catchment areas.</w:t>
      </w:r>
    </w:p>
    <w:p w14:paraId="58CA901E" w14:textId="77777777" w:rsidR="000C7D38" w:rsidRPr="00591C13" w:rsidRDefault="000C7D38" w:rsidP="00F13733">
      <w:pPr>
        <w:pStyle w:val="Heading4"/>
      </w:pPr>
      <w:r w:rsidRPr="00591C13">
        <w:t>Tarago Reservoir</w:t>
      </w:r>
    </w:p>
    <w:p w14:paraId="6E07B912" w14:textId="0AE4B2A3" w:rsidR="000C7D38" w:rsidRPr="00591C13" w:rsidRDefault="000C7D38" w:rsidP="000C7D38">
      <w:pPr>
        <w:pStyle w:val="BodyText"/>
      </w:pPr>
      <w:r w:rsidRPr="00591C13">
        <w:t xml:space="preserve">In partnership with </w:t>
      </w:r>
      <w:r w:rsidR="00BB78D4">
        <w:t>Department of Energy, Environment and Climate Action</w:t>
      </w:r>
      <w:r w:rsidRPr="00591C13">
        <w:t>, the Victorian Fisheries Authority and Better Boating Victoria, Melbourne Water prepared a prospectus to help promote and secure funding for a new on-water public recreation site at Tarago Reservoir. The prospectus included potential opportunities to enable recreational fishing and non-petrol boating, and support new walking trails and community facilities.</w:t>
      </w:r>
    </w:p>
    <w:p w14:paraId="3953DB9B" w14:textId="77777777" w:rsidR="000C7D38" w:rsidRPr="00591C13" w:rsidRDefault="000C7D38" w:rsidP="000C7D38">
      <w:pPr>
        <w:pStyle w:val="BodyText"/>
      </w:pPr>
      <w:r w:rsidRPr="00591C13">
        <w:t>In total, $12.4 million was secured in the May 2023 State Budget for detailed design and delivery works required to implement the first stage.</w:t>
      </w:r>
    </w:p>
    <w:p w14:paraId="611C8AB8" w14:textId="77777777" w:rsidR="000C7D38" w:rsidRPr="00591C13" w:rsidRDefault="000C7D38" w:rsidP="000C7D38">
      <w:pPr>
        <w:pStyle w:val="BodyText"/>
      </w:pPr>
      <w:r w:rsidRPr="00591C13">
        <w:t>Melbourne Water is committed to providing high-quality drinking water and therefore, all treatment upgrades will be completed before any recreational activities commence.</w:t>
      </w:r>
    </w:p>
    <w:p w14:paraId="1F02A4A4" w14:textId="77777777" w:rsidR="000C7D38" w:rsidRPr="00591C13" w:rsidRDefault="000C7D38" w:rsidP="00F13733">
      <w:pPr>
        <w:pStyle w:val="Heading4"/>
      </w:pPr>
      <w:r w:rsidRPr="00591C13">
        <w:t>Revitalising Yan Yean Reservoir</w:t>
      </w:r>
    </w:p>
    <w:p w14:paraId="4372DB5B" w14:textId="77777777" w:rsidR="000C7D38" w:rsidRPr="00591C13" w:rsidRDefault="000C7D38" w:rsidP="000C7D38">
      <w:pPr>
        <w:pStyle w:val="BodyText"/>
      </w:pPr>
      <w:r w:rsidRPr="00591C13">
        <w:t>Yan Yean Reservoir Park is a valuable public recreation space and popular location for walking and picnics. As part of Melbourne Water’s vision to enhance life and liveability, we are exploring ways Yan Yean Reservoir can offer enhanced recreational and open space opportunities for the community.</w:t>
      </w:r>
    </w:p>
    <w:p w14:paraId="2855F93E" w14:textId="77777777" w:rsidR="000C7D38" w:rsidRPr="00591C13" w:rsidRDefault="000C7D38" w:rsidP="000C7D38">
      <w:pPr>
        <w:pStyle w:val="BodyText"/>
      </w:pPr>
      <w:r w:rsidRPr="00591C13">
        <w:t>Following strong engagement with residents and locals in 2022, Melbourne Water has been engaging with a wider range of community sectors, including multicultural groups, local youths, and people with different abilities to further understand how Yan Yean can provide benefits to everyone in our community.</w:t>
      </w:r>
    </w:p>
    <w:p w14:paraId="0547886F" w14:textId="77777777" w:rsidR="000C7D38" w:rsidRPr="00591C13" w:rsidRDefault="000C7D38" w:rsidP="000C7D38">
      <w:pPr>
        <w:pStyle w:val="BodyText"/>
      </w:pPr>
      <w:r w:rsidRPr="00591C13">
        <w:t>We have also been discussing future planning for the site with our partners: Wurundjeri Woi-wurrung Cultural Heritage Aboriginal Corporation, Parks Victoria and City of Whittlesea. These discussions are ongoing.</w:t>
      </w:r>
    </w:p>
    <w:p w14:paraId="2449B3B0" w14:textId="77777777" w:rsidR="000C7D38" w:rsidRPr="00591C13" w:rsidRDefault="000C7D38" w:rsidP="00F13733">
      <w:pPr>
        <w:pStyle w:val="Heading4"/>
      </w:pPr>
      <w:r w:rsidRPr="00591C13">
        <w:t>Reimagining Your Creek</w:t>
      </w:r>
    </w:p>
    <w:p w14:paraId="3AAC1498" w14:textId="334E4CDD" w:rsidR="000C7D38" w:rsidRPr="00591C13" w:rsidRDefault="000C7D38" w:rsidP="000C7D38">
      <w:pPr>
        <w:pStyle w:val="BodyText"/>
      </w:pPr>
      <w:r w:rsidRPr="00591C13">
        <w:t>Reimagining Your Creek is a collaborative program that revitalises concrete channels into inviting natural spaces for community enjoyment, resulting in enhanced liveability and environmental benefits. This initiative holds particular significance for suburbs where opportunities for exercise,</w:t>
      </w:r>
      <w:r w:rsidR="00016BD4">
        <w:t xml:space="preserve"> </w:t>
      </w:r>
      <w:r w:rsidRPr="00591C13">
        <w:t>recreation and relaxation in natural or open spaces are limited.</w:t>
      </w:r>
    </w:p>
    <w:p w14:paraId="7D6BEF6B" w14:textId="72F23F11" w:rsidR="000C7D38" w:rsidRPr="00591C13" w:rsidRDefault="000C7D38" w:rsidP="000C7D38">
      <w:pPr>
        <w:pStyle w:val="BodyText"/>
      </w:pPr>
      <w:r w:rsidRPr="00591C13">
        <w:t>Reimagining Your Creek adopts a co-design approach that actively involves local communities, leveraging their knowledge, suggestions and values to optimise liveability</w:t>
      </w:r>
      <w:r w:rsidR="00016BD4">
        <w:t xml:space="preserve"> </w:t>
      </w:r>
      <w:r w:rsidRPr="00591C13">
        <w:t xml:space="preserve">outcomes. These projects are delivered in collaboration with </w:t>
      </w:r>
      <w:r w:rsidR="00BB78D4">
        <w:t>Department of Energy, Environment and Climate Action</w:t>
      </w:r>
      <w:r w:rsidRPr="00591C13">
        <w:t xml:space="preserve">, ensuring alignment with </w:t>
      </w:r>
      <w:r w:rsidR="00BB78D4">
        <w:t>Integrated Water Management</w:t>
      </w:r>
      <w:r w:rsidRPr="00591C13">
        <w:t xml:space="preserve"> policies. Additionally, we work in close partnership with Traditional Owners, local</w:t>
      </w:r>
      <w:r w:rsidR="00016BD4">
        <w:t xml:space="preserve"> </w:t>
      </w:r>
      <w:r w:rsidRPr="00591C13">
        <w:t>government, and communities throughout the design, planning and implementation stages of the projects.</w:t>
      </w:r>
    </w:p>
    <w:p w14:paraId="30CCCC6A" w14:textId="49A17B47" w:rsidR="000C7D38" w:rsidRPr="00591C13" w:rsidRDefault="000C7D38" w:rsidP="00F13733">
      <w:pPr>
        <w:pStyle w:val="Heading3"/>
      </w:pPr>
      <w:bookmarkStart w:id="137" w:name="_Toc151587680"/>
      <w:r w:rsidRPr="00591C13">
        <w:t>Blind Creek</w:t>
      </w:r>
      <w:bookmarkEnd w:id="137"/>
    </w:p>
    <w:p w14:paraId="4904B960" w14:textId="43A4EFC0" w:rsidR="000C7D38" w:rsidRPr="00591C13" w:rsidRDefault="000C7D38" w:rsidP="000C7D38">
      <w:pPr>
        <w:pStyle w:val="BodyText"/>
      </w:pPr>
      <w:r w:rsidRPr="00591C13">
        <w:t>In January 2023, construction commenced on Blind Creek in Wantirna South. The project will naturalise</w:t>
      </w:r>
      <w:r w:rsidR="00016BD4">
        <w:t xml:space="preserve"> </w:t>
      </w:r>
      <w:r w:rsidRPr="00591C13">
        <w:t>1.7</w:t>
      </w:r>
      <w:r w:rsidR="00016BD4">
        <w:t> </w:t>
      </w:r>
      <w:r w:rsidRPr="00591C13">
        <w:t>kilometres of underground drain, create three new wetlands, create 6.3 kilometres of new shared pathways for community recreation and access along the creek, provide 677,000 plants for improved biodiversity outcomes and 1700 trees for improved shade and cooling, and develop community infrastructure assets such as viewing platforms, a pedestrian bridge, steppingstone crossings and seating.</w:t>
      </w:r>
    </w:p>
    <w:p w14:paraId="55486B92" w14:textId="77777777" w:rsidR="000C7D38" w:rsidRPr="00591C13" w:rsidRDefault="000C7D38" w:rsidP="00F13733">
      <w:pPr>
        <w:pStyle w:val="Heading3"/>
      </w:pPr>
      <w:bookmarkStart w:id="138" w:name="_Toc151587681"/>
      <w:r w:rsidRPr="00591C13">
        <w:t>Moonee Ponds Creek</w:t>
      </w:r>
      <w:bookmarkEnd w:id="138"/>
    </w:p>
    <w:p w14:paraId="565395C2" w14:textId="77777777" w:rsidR="000C7D38" w:rsidRPr="00591C13" w:rsidRDefault="000C7D38" w:rsidP="000C7D38">
      <w:pPr>
        <w:pStyle w:val="BodyText"/>
      </w:pPr>
      <w:r w:rsidRPr="00591C13">
        <w:t>Construction has begun on Moonee Ponds Creek to convert a 360-metre section of the concrete-lined channel into a community space that is more natural and enjoyable. This transformation involves the planting of 43,000 native trees and shrubs, the establishment of new shared paths and a bridge, and the creation of a pond and terracing near Oak Park Reserve.</w:t>
      </w:r>
    </w:p>
    <w:p w14:paraId="58D1BB8C" w14:textId="616ECFEE" w:rsidR="000C7D38" w:rsidRPr="00591C13" w:rsidRDefault="000C7D38" w:rsidP="000C7D38">
      <w:pPr>
        <w:pStyle w:val="BodyText"/>
      </w:pPr>
      <w:r w:rsidRPr="00591C13">
        <w:t>By re-naturalising the area, the creek-side environment will become more attractive, providing an opportunity for people to engage with nature in a cooler and healthier setting. Furthermore, this initiative will contribute to</w:t>
      </w:r>
      <w:r w:rsidR="006B395A">
        <w:t xml:space="preserve"> </w:t>
      </w:r>
      <w:r w:rsidRPr="00591C13">
        <w:t>improved water quality and waterway health by regulating water flow, enhancing biodiversity and native species habitat, and activating open spaces while improving connections for active transportation. These efforts aim to enhance community connection and recreation in the area.</w:t>
      </w:r>
    </w:p>
    <w:p w14:paraId="0114C9D9" w14:textId="298E6C26" w:rsidR="000C7D38" w:rsidRPr="00591C13" w:rsidRDefault="000C7D38" w:rsidP="00F13733">
      <w:pPr>
        <w:pStyle w:val="Heading3"/>
      </w:pPr>
      <w:bookmarkStart w:id="139" w:name="TarrallaCreek"/>
      <w:bookmarkStart w:id="140" w:name="_Toc151587682"/>
      <w:bookmarkEnd w:id="139"/>
      <w:r w:rsidRPr="00591C13">
        <w:t>Tarralla Creek</w:t>
      </w:r>
      <w:bookmarkEnd w:id="140"/>
    </w:p>
    <w:p w14:paraId="16235135" w14:textId="319A0AED" w:rsidR="000C7D38" w:rsidRPr="00591C13" w:rsidRDefault="000C7D38" w:rsidP="000C7D38">
      <w:pPr>
        <w:pStyle w:val="BodyText"/>
      </w:pPr>
      <w:r w:rsidRPr="00591C13">
        <w:t>Croydon’s Tarralla Creek has been successfully transformed as part of the Reimagining Your Creek program. Led</w:t>
      </w:r>
      <w:r w:rsidR="00016BD4">
        <w:t xml:space="preserve"> </w:t>
      </w:r>
      <w:r w:rsidRPr="00591C13">
        <w:t>by GHD Design and in collaboration with the City of Maroondah as well as local stakeholders and the</w:t>
      </w:r>
      <w:r w:rsidR="00016BD4">
        <w:t xml:space="preserve"> </w:t>
      </w:r>
      <w:r w:rsidRPr="00591C13">
        <w:t>community, the project won the Infrastructure category at the 2023 Victorian Australian Institute of Landscape Architects Awards.</w:t>
      </w:r>
    </w:p>
    <w:p w14:paraId="63EF1254" w14:textId="77777777" w:rsidR="000C7D38" w:rsidRPr="00591C13" w:rsidRDefault="000C7D38" w:rsidP="000C7D38">
      <w:pPr>
        <w:pStyle w:val="BodyText"/>
      </w:pPr>
      <w:r w:rsidRPr="00591C13">
        <w:t>The project's main focus was to reimagine an underground stormwater system into an ecologically sustainable series of cascades, pools, and riffles, along with incorporating treatment wetlands and sediment basins. This shift in approach went beyond merely managing floods and prioritised community engagement and connection with the natural environment and the area's history.</w:t>
      </w:r>
    </w:p>
    <w:p w14:paraId="659F0392" w14:textId="77777777" w:rsidR="000C7D38" w:rsidRPr="00591C13" w:rsidRDefault="000C7D38" w:rsidP="000C7D38">
      <w:pPr>
        <w:pStyle w:val="BodyText"/>
      </w:pPr>
      <w:r w:rsidRPr="00591C13">
        <w:t>The transformation of Tarralla Creek has significantly improved water quality, enhanced biodiversity and created a new open space for local residents to enjoy. A 12,500 square metre wetland system has been established along the creek, filtering and cleansing the water. This wetland now thrives with 27,000 aquatic plants, 194 new trees, and over 60,000 terrestrial plants and shrubs, attracting various bird species and providing habitat for other animals.</w:t>
      </w:r>
    </w:p>
    <w:p w14:paraId="2058D6D3" w14:textId="7DA1FF55" w:rsidR="000C7D38" w:rsidRPr="00591C13" w:rsidRDefault="000C7D38" w:rsidP="00016BD4">
      <w:pPr>
        <w:pStyle w:val="Heading2"/>
        <w:pageBreakBefore/>
      </w:pPr>
      <w:bookmarkStart w:id="141" w:name="_Ref151042340"/>
      <w:bookmarkStart w:id="142" w:name="_Toc151587683"/>
      <w:r w:rsidRPr="00591C13">
        <w:t>Customers and community</w:t>
      </w:r>
      <w:bookmarkEnd w:id="141"/>
      <w:bookmarkEnd w:id="142"/>
    </w:p>
    <w:p w14:paraId="388AC052" w14:textId="77777777" w:rsidR="000C7D38" w:rsidRPr="00591C13" w:rsidRDefault="000C7D38" w:rsidP="00F13733">
      <w:pPr>
        <w:pStyle w:val="PullBox"/>
      </w:pPr>
      <w:r w:rsidRPr="00591C13">
        <w:t>Our customers and the community are at the centre of everything we do. Our service delivery is enabled by the trusted partnerships we have in place.</w:t>
      </w:r>
    </w:p>
    <w:p w14:paraId="648F9C2F" w14:textId="1AC4CBE0" w:rsidR="00F13733" w:rsidRPr="00591C13" w:rsidRDefault="00F13733" w:rsidP="00F13733">
      <w:pPr>
        <w:pStyle w:val="GreyBox"/>
      </w:pPr>
      <w:r>
        <w:t>Aligns with goals 4, 6, 9, 11, 13, 15 and 17</w:t>
      </w:r>
    </w:p>
    <w:p w14:paraId="1044E16A" w14:textId="1155DAC6" w:rsidR="000C7D38" w:rsidRPr="00591C13" w:rsidRDefault="000C7D38" w:rsidP="000C7D38">
      <w:pPr>
        <w:pStyle w:val="Heading3"/>
      </w:pPr>
      <w:bookmarkStart w:id="143" w:name="_Toc151587684"/>
      <w:r w:rsidRPr="00591C13">
        <w:t>Our approach</w:t>
      </w:r>
      <w:bookmarkEnd w:id="143"/>
    </w:p>
    <w:p w14:paraId="352BB975" w14:textId="77777777" w:rsidR="000C7D38" w:rsidRPr="00591C13" w:rsidRDefault="000C7D38" w:rsidP="000C7D38">
      <w:pPr>
        <w:pStyle w:val="BodyText"/>
      </w:pPr>
      <w:r w:rsidRPr="00591C13">
        <w:t>Our customers and community consist of those who are actively engaged, invested in, contribute to, or are affected by the decisions we make. They reside within the greater Melbourne region and benefit from the safe and affordable delivery of our services.</w:t>
      </w:r>
    </w:p>
    <w:p w14:paraId="321966C6" w14:textId="77777777" w:rsidR="00016BD4" w:rsidRPr="00591C13" w:rsidRDefault="000C7D38" w:rsidP="00016BD4">
      <w:pPr>
        <w:pStyle w:val="BodyText"/>
      </w:pPr>
      <w:r w:rsidRPr="00591C13">
        <w:t>At Melbourne Water, we prioritise the current and future needs of our customers and community when delivering essential services, ensuring that our strategies, plans, and projects incorporate outcomes that are most valued.</w:t>
      </w:r>
      <w:r w:rsidR="00016BD4">
        <w:t xml:space="preserve"> </w:t>
      </w:r>
      <w:r w:rsidRPr="00591C13">
        <w:t>We achieve this via a culture of listening and collaboration,</w:t>
      </w:r>
      <w:r w:rsidR="00016BD4">
        <w:t xml:space="preserve"> </w:t>
      </w:r>
      <w:r w:rsidR="00016BD4" w:rsidRPr="00591C13">
        <w:t>where we aim to build stronger relationships with our stakeholders every day.</w:t>
      </w:r>
    </w:p>
    <w:p w14:paraId="1388817D" w14:textId="77777777" w:rsidR="00016BD4" w:rsidRPr="00591C13" w:rsidRDefault="00016BD4" w:rsidP="00016BD4">
      <w:pPr>
        <w:pStyle w:val="BodyText"/>
      </w:pPr>
      <w:r w:rsidRPr="00591C13">
        <w:t xml:space="preserve">Guiding our interactions is our </w:t>
      </w:r>
      <w:r w:rsidRPr="009D3FD5">
        <w:rPr>
          <w:rStyle w:val="ItalicText"/>
        </w:rPr>
        <w:t>Melbourne Water Customer and Community Strategy</w:t>
      </w:r>
      <w:r w:rsidRPr="00591C13">
        <w:t>, which serves as a roadmap for effectively managing and responding to customer and community needs. This strategy outlines our plan to continually enhance our practices and ensure that we meet the evolving expectations of our stakeholders.</w:t>
      </w:r>
    </w:p>
    <w:p w14:paraId="42270FF5" w14:textId="77777777" w:rsidR="000C7D38" w:rsidRPr="00591C13" w:rsidRDefault="000C7D38" w:rsidP="009842AF">
      <w:pPr>
        <w:pStyle w:val="Heading4"/>
      </w:pPr>
      <w:r w:rsidRPr="00591C13">
        <w:t>Customer segments</w:t>
      </w:r>
    </w:p>
    <w:p w14:paraId="6F9BFD9F" w14:textId="77777777" w:rsidR="000C7D38" w:rsidRPr="00591C13" w:rsidRDefault="000C7D38" w:rsidP="000C7D38">
      <w:pPr>
        <w:pStyle w:val="BodyText"/>
      </w:pPr>
      <w:r w:rsidRPr="00591C13">
        <w:t>To assist Melbourne Water to define and understand our customers, we separate our customer base into key segments. These are:</w:t>
      </w:r>
    </w:p>
    <w:p w14:paraId="4E5DB1E0" w14:textId="77777777" w:rsidR="000C7D38" w:rsidRPr="00591C13" w:rsidRDefault="000C7D38" w:rsidP="000C7D38">
      <w:pPr>
        <w:pStyle w:val="ListBullet"/>
      </w:pPr>
      <w:r w:rsidRPr="00591C13">
        <w:t>state government</w:t>
      </w:r>
    </w:p>
    <w:p w14:paraId="7B7DB49D" w14:textId="77777777" w:rsidR="000C7D38" w:rsidRPr="00591C13" w:rsidRDefault="000C7D38" w:rsidP="00892AC2">
      <w:pPr>
        <w:pStyle w:val="ListBullet"/>
        <w:numPr>
          <w:ilvl w:val="0"/>
          <w:numId w:val="46"/>
        </w:numPr>
      </w:pPr>
      <w:r w:rsidRPr="00591C13">
        <w:t>local government</w:t>
      </w:r>
    </w:p>
    <w:p w14:paraId="2086EDDD" w14:textId="77777777" w:rsidR="000C7D38" w:rsidRPr="00591C13" w:rsidRDefault="000C7D38" w:rsidP="000C7D38">
      <w:pPr>
        <w:pStyle w:val="ListBullet"/>
      </w:pPr>
      <w:r w:rsidRPr="00591C13">
        <w:t>retail water companies</w:t>
      </w:r>
    </w:p>
    <w:p w14:paraId="735FF074" w14:textId="77777777" w:rsidR="000C7D38" w:rsidRPr="00591C13" w:rsidRDefault="000C7D38" w:rsidP="000C7D38">
      <w:pPr>
        <w:pStyle w:val="ListBullet"/>
      </w:pPr>
      <w:r w:rsidRPr="00591C13">
        <w:t>industry leadership</w:t>
      </w:r>
    </w:p>
    <w:p w14:paraId="429882AF" w14:textId="77777777" w:rsidR="000C7D38" w:rsidRPr="00591C13" w:rsidRDefault="000C7D38" w:rsidP="000C7D38">
      <w:pPr>
        <w:pStyle w:val="ListBullet"/>
      </w:pPr>
      <w:r w:rsidRPr="00591C13">
        <w:t>direct service customers (including developers)</w:t>
      </w:r>
    </w:p>
    <w:p w14:paraId="6FDA46D1" w14:textId="77777777" w:rsidR="000C7D38" w:rsidRPr="00591C13" w:rsidRDefault="000C7D38" w:rsidP="000C7D38">
      <w:pPr>
        <w:pStyle w:val="ListBullet"/>
      </w:pPr>
      <w:r w:rsidRPr="00591C13">
        <w:t>suppliers</w:t>
      </w:r>
    </w:p>
    <w:p w14:paraId="23DBB890" w14:textId="77777777" w:rsidR="000C7D38" w:rsidRPr="00591C13" w:rsidRDefault="000C7D38" w:rsidP="000C7D38">
      <w:pPr>
        <w:pStyle w:val="ListBullet"/>
      </w:pPr>
      <w:r w:rsidRPr="00591C13">
        <w:t>engaged community groups</w:t>
      </w:r>
    </w:p>
    <w:p w14:paraId="3F4430DF" w14:textId="77777777" w:rsidR="000C7D38" w:rsidRPr="00591C13" w:rsidRDefault="000C7D38" w:rsidP="000C7D38">
      <w:pPr>
        <w:pStyle w:val="ListBullet"/>
      </w:pPr>
      <w:r w:rsidRPr="00591C13">
        <w:t>community.</w:t>
      </w:r>
    </w:p>
    <w:p w14:paraId="294C2172" w14:textId="77777777" w:rsidR="000C7D38" w:rsidRPr="00591C13" w:rsidRDefault="000C7D38" w:rsidP="009842AF">
      <w:pPr>
        <w:pStyle w:val="Heading3"/>
      </w:pPr>
      <w:bookmarkStart w:id="144" w:name="_Toc151587685"/>
      <w:r w:rsidRPr="00591C13">
        <w:t>The Accord</w:t>
      </w:r>
      <w:bookmarkEnd w:id="144"/>
    </w:p>
    <w:p w14:paraId="68ABDC5E" w14:textId="77777777" w:rsidR="000C7D38" w:rsidRPr="00591C13" w:rsidRDefault="000C7D38" w:rsidP="000C7D38">
      <w:pPr>
        <w:pStyle w:val="BodyText"/>
      </w:pPr>
      <w:r w:rsidRPr="00591C13">
        <w:t>Through collaboration with South East Water, Yarra Valley Water, Greater Western Water, and Barwon Water, Melbourne Water has established ‘The Accord,’ which sets out a shared vision and agreed-upon principles to guide collective efforts towards cost-effective and equitable outcomes.</w:t>
      </w:r>
    </w:p>
    <w:p w14:paraId="2431E6B4" w14:textId="77777777" w:rsidR="000C7D38" w:rsidRPr="00591C13" w:rsidRDefault="000C7D38" w:rsidP="000C7D38">
      <w:pPr>
        <w:pStyle w:val="BodyText"/>
      </w:pPr>
      <w:r w:rsidRPr="00591C13">
        <w:t>The Accord represents a commitment to act in the best interests of the communities we serve. The shared vision encompasses various aspects, including water security, partnership with Traditional Owners, water literacy and efficiency, and addressing the challenges posed by climate change and resilience.</w:t>
      </w:r>
    </w:p>
    <w:p w14:paraId="296C5817" w14:textId="77777777" w:rsidR="000C7D38" w:rsidRPr="00591C13" w:rsidRDefault="000C7D38" w:rsidP="000C7D38">
      <w:pPr>
        <w:pStyle w:val="BodyText"/>
      </w:pPr>
      <w:r w:rsidRPr="00591C13">
        <w:t>Alignment at the senior leadership levels has facilitated significant progress in system augmentation for future water resilience, and we aim to replicate this success in other key focus areas.</w:t>
      </w:r>
    </w:p>
    <w:p w14:paraId="3C7C35E2" w14:textId="5FB0B8B5" w:rsidR="000C7D38" w:rsidRPr="00591C13" w:rsidRDefault="000C7D38" w:rsidP="000C7D38">
      <w:pPr>
        <w:pStyle w:val="BodyText"/>
      </w:pPr>
      <w:r w:rsidRPr="00591C13">
        <w:t>Furthermore, a shared industry position on bulk entitlement reform and bulk tariff reform has been developed, along with improved coordination on Traditional Owner priorities and their effective implementation. Additionally, a joint industry insights program and a new marketing plan have been developed to enhance water literacy campaigns and drive further behavioural change initiatives.</w:t>
      </w:r>
    </w:p>
    <w:p w14:paraId="26840104" w14:textId="77777777" w:rsidR="000C7D38" w:rsidRPr="00591C13" w:rsidRDefault="000C7D38" w:rsidP="009842AF">
      <w:pPr>
        <w:pStyle w:val="Heading3"/>
      </w:pPr>
      <w:bookmarkStart w:id="145" w:name="_Toc151587686"/>
      <w:r w:rsidRPr="00591C13">
        <w:t>Improving water literacy in our community</w:t>
      </w:r>
      <w:bookmarkEnd w:id="145"/>
    </w:p>
    <w:p w14:paraId="3127C9D9" w14:textId="77777777" w:rsidR="000C7D38" w:rsidRPr="00591C13" w:rsidRDefault="000C7D38" w:rsidP="000C7D38">
      <w:pPr>
        <w:pStyle w:val="BodyText"/>
      </w:pPr>
      <w:r w:rsidRPr="00591C13">
        <w:t>Improving community water literacy is a key strategic priority for Melbourne Water, supported by a significant work program reaching across our services and customer delivery. The program focuses on inspiring a greater appreciation of the fact that water is valuable but finite and that we all have a role in caring for it.</w:t>
      </w:r>
    </w:p>
    <w:p w14:paraId="5E776A0A" w14:textId="77777777" w:rsidR="000C7D38" w:rsidRPr="00591C13" w:rsidRDefault="000C7D38" w:rsidP="000C7D38">
      <w:pPr>
        <w:pStyle w:val="BodyText"/>
      </w:pPr>
      <w:r w:rsidRPr="00591C13">
        <w:t>This year our Water Literacy Program engaged with over 12,000 people through in person tours and programs to a wide range of audiences including school groups – our next generation of leaders – and Culturally and Linguistically Diverse (CALD) community audiences.</w:t>
      </w:r>
    </w:p>
    <w:p w14:paraId="262BE42A" w14:textId="77777777" w:rsidR="000C7D38" w:rsidRPr="00591C13" w:rsidRDefault="000C7D38" w:rsidP="000C7D38">
      <w:pPr>
        <w:pStyle w:val="BodyText"/>
      </w:pPr>
      <w:r w:rsidRPr="00591C13">
        <w:t>Through our partnerships with Zoos Victoria, we have focused on engaging audiences through place-based, hands- on activities, where we have asked the community to help 'Make Litter Extinct' by participating in our ‘Water Bug Lab’ at Healesville Sanctuary. This activity is designed to educate community on the impact litter has on our wildlife and the health of our rivers and creeks.</w:t>
      </w:r>
    </w:p>
    <w:p w14:paraId="7CDCF3A0" w14:textId="77777777" w:rsidR="000C7D38" w:rsidRPr="00591C13" w:rsidRDefault="000C7D38" w:rsidP="000C7D38">
      <w:pPr>
        <w:pStyle w:val="BodyText"/>
      </w:pPr>
      <w:r w:rsidRPr="00591C13">
        <w:t>Our corporate partnership with Melbourne Museum has seen us co-create a new augmented reality game called ‘FlushBack’ which takes users on a journey to educate them on the importance of our sewage system and its role in the water cycle. These types of new digital learning experiences use the power of interactivity and seek to build personal engagement that generates a wider conversation about how we can care for water.</w:t>
      </w:r>
    </w:p>
    <w:p w14:paraId="437B2F32" w14:textId="4FC82D91" w:rsidR="000C7D38" w:rsidRPr="00591C13" w:rsidRDefault="000C7D38" w:rsidP="000C7D38">
      <w:pPr>
        <w:pStyle w:val="BodyText"/>
      </w:pPr>
      <w:r w:rsidRPr="00591C13">
        <w:t xml:space="preserve">More than 49,000 users engaged with us digitally by subscribing to newsletters, using our innovative website resources and tools such as Drip Trip Game and the Western Treatment Plant (WTP) Virtual Tour. Two new projects commenced; the </w:t>
      </w:r>
      <w:r w:rsidR="000150E3">
        <w:t>Western Treatment Plant</w:t>
      </w:r>
      <w:r w:rsidRPr="00591C13">
        <w:t xml:space="preserve"> Digital Education Centre, anchored in the refurbished Cocoroc Hall, and the Digital Learning Gateway.</w:t>
      </w:r>
    </w:p>
    <w:p w14:paraId="67CE648F" w14:textId="1A4324A9" w:rsidR="000C7D38" w:rsidRPr="00591C13" w:rsidRDefault="000C7D38" w:rsidP="000C7D38">
      <w:pPr>
        <w:pStyle w:val="BodyText"/>
      </w:pPr>
      <w:r w:rsidRPr="00591C13">
        <w:t xml:space="preserve">We engaged with the creative arts industries through partnering with Deakin University and Open House Melbourne to deliver community events at the </w:t>
      </w:r>
      <w:r w:rsidR="000150E3">
        <w:t>Western Treatment Plant</w:t>
      </w:r>
      <w:r w:rsidRPr="00591C13">
        <w:t xml:space="preserve"> showcasing the valuable role the plant's sewage system has in Melbourne’s water cycle.</w:t>
      </w:r>
    </w:p>
    <w:p w14:paraId="73F4A228" w14:textId="77777777" w:rsidR="000C7D38" w:rsidRPr="00591C13" w:rsidRDefault="000C7D38" w:rsidP="009842AF">
      <w:pPr>
        <w:pStyle w:val="Heading3"/>
      </w:pPr>
      <w:bookmarkStart w:id="146" w:name="_Toc151587687"/>
      <w:r w:rsidRPr="00591C13">
        <w:t>Citizen Science</w:t>
      </w:r>
      <w:bookmarkEnd w:id="146"/>
    </w:p>
    <w:p w14:paraId="0AFDBB11" w14:textId="77777777" w:rsidR="000C7D38" w:rsidRPr="00591C13" w:rsidRDefault="000C7D38" w:rsidP="009842AF">
      <w:pPr>
        <w:pStyle w:val="Heading4"/>
      </w:pPr>
      <w:r w:rsidRPr="00591C13">
        <w:t>Melbourne Water Frog Census</w:t>
      </w:r>
    </w:p>
    <w:p w14:paraId="42FE2942" w14:textId="77777777" w:rsidR="000C7D38" w:rsidRPr="00591C13" w:rsidRDefault="000C7D38" w:rsidP="000C7D38">
      <w:pPr>
        <w:pStyle w:val="BodyText"/>
      </w:pPr>
      <w:r w:rsidRPr="00591C13">
        <w:t>Melbourne Water Frog Census is a citizen science and engagement program that has worked with the community since 2001 to track the health of Melbourne’s Frog populations.</w:t>
      </w:r>
    </w:p>
    <w:p w14:paraId="2B8197A7" w14:textId="19AAD318" w:rsidR="000C7D38" w:rsidRPr="00591C13" w:rsidRDefault="000C7D38" w:rsidP="000C7D38">
      <w:pPr>
        <w:pStyle w:val="BodyText"/>
      </w:pPr>
      <w:r w:rsidRPr="00591C13">
        <w:t>Since 2016 the Frog Census app has been our primary tool for frog data collection. The fully upgraded version of Frog Census app successfully went live on 30 June 2022.</w:t>
      </w:r>
    </w:p>
    <w:p w14:paraId="09C10379" w14:textId="12AE672D" w:rsidR="000C7D38" w:rsidRPr="00591C13" w:rsidRDefault="000C7D38" w:rsidP="000C7D38">
      <w:pPr>
        <w:pStyle w:val="BodyText"/>
      </w:pPr>
      <w:r w:rsidRPr="00591C13">
        <w:t>After six years of operation and over 10,000 frog reports,</w:t>
      </w:r>
      <w:r w:rsidR="00016BD4">
        <w:t xml:space="preserve"> </w:t>
      </w:r>
      <w:r w:rsidRPr="00591C13">
        <w:t>the app required a significant upgrade to retain compatibility with current operating systems and map platforms. A range of content, useability and accessibility updates and new features were also introduced following customer research and an accessibility audit.</w:t>
      </w:r>
    </w:p>
    <w:p w14:paraId="3F46E7A4" w14:textId="7B4FC135" w:rsidR="000C7D38" w:rsidRPr="00591C13" w:rsidRDefault="000C7D38" w:rsidP="00016BD4">
      <w:pPr>
        <w:pStyle w:val="PullBoxHeading"/>
        <w:keepNext/>
      </w:pPr>
      <w:r w:rsidRPr="00591C13">
        <w:t>Since its upgrade last year, the Frog Census app has been downloaded over 4000 times and there are</w:t>
      </w:r>
      <w:r w:rsidR="00016BD4">
        <w:t xml:space="preserve"> </w:t>
      </w:r>
      <w:r w:rsidRPr="00591C13">
        <w:t>over 2000 active users with over 700 reports submitted in June alone.</w:t>
      </w:r>
    </w:p>
    <w:p w14:paraId="1E316203" w14:textId="77777777" w:rsidR="000C7D38" w:rsidRPr="00591C13" w:rsidRDefault="000C7D38" w:rsidP="007A1A9F">
      <w:pPr>
        <w:pStyle w:val="PullBox"/>
        <w:keepNext/>
        <w:keepLines/>
      </w:pPr>
      <w:r w:rsidRPr="00591C13">
        <w:t>Over the last 12 months, in addition to data collection, the Frog Census Program has run events with a wide range of stakeholders including the general community, environmental groups, local council and state government. Events have included training sessions on how to use the app, citizen science monitoring opportunities and coordinating action for the protection of endangered frog species.</w:t>
      </w:r>
    </w:p>
    <w:p w14:paraId="6789C1FD" w14:textId="77777777" w:rsidR="000C7D38" w:rsidRPr="00591C13" w:rsidRDefault="000C7D38" w:rsidP="00016BD4">
      <w:pPr>
        <w:pStyle w:val="PullBox"/>
        <w:keepNext/>
      </w:pPr>
      <w:r w:rsidRPr="00591C13">
        <w:t>The app provides the opportunity for the community to become a citizen scientist while connecting with their local waterway. Data from the app is in constant use by waterway managers, consultants, and other groups to inform and develop strategies that improve and protect Melbourne’s waterways. This includes using Frog Census data to determine the success of environmental water flows into billabongs of the Lower Yarra River or identifying breeding areas for endangered species such as the Southern Toadlet so threats can be mitigated.</w:t>
      </w:r>
    </w:p>
    <w:p w14:paraId="0490A7A6" w14:textId="4607B3E8" w:rsidR="000C7D38" w:rsidRPr="00591C13" w:rsidRDefault="000C7D38" w:rsidP="00016BD4">
      <w:pPr>
        <w:pStyle w:val="PullBox"/>
      </w:pPr>
      <w:r w:rsidRPr="00591C13">
        <w:t>Analytics from the Frog Census app show an increase in reports submitted when we run campaigns at</w:t>
      </w:r>
      <w:r w:rsidR="00016BD4">
        <w:t xml:space="preserve"> </w:t>
      </w:r>
      <w:r w:rsidRPr="00591C13">
        <w:t>key times of the year such as spring and autumn. The increase in the submission of frog calls to the app demonstrates that the broader community is interested in citizen science.</w:t>
      </w:r>
    </w:p>
    <w:p w14:paraId="04D4D817" w14:textId="77777777" w:rsidR="000C7D38" w:rsidRPr="00591C13" w:rsidRDefault="000C7D38" w:rsidP="009842AF">
      <w:pPr>
        <w:pStyle w:val="Heading4"/>
      </w:pPr>
      <w:r w:rsidRPr="00591C13">
        <w:t>30 years of Waterwatch</w:t>
      </w:r>
    </w:p>
    <w:p w14:paraId="6E9BE956" w14:textId="0C55FE36" w:rsidR="000C7D38" w:rsidRPr="00591C13" w:rsidRDefault="000C7D38" w:rsidP="000C7D38">
      <w:pPr>
        <w:pStyle w:val="BodyText"/>
      </w:pPr>
      <w:r w:rsidRPr="00591C13">
        <w:t>This year, Waterwatch, a state-wide community program that started in 1993, celebrated its 30th anniversary.</w:t>
      </w:r>
      <w:r w:rsidR="0062608C">
        <w:t xml:space="preserve"> </w:t>
      </w:r>
      <w:r w:rsidRPr="00591C13">
        <w:t>A celebration event was hosted by the North Central Catchment Management Authority in March 2023 to honour the achievements of Waterwatch volunteers across Victoria.</w:t>
      </w:r>
    </w:p>
    <w:p w14:paraId="6E538DD6" w14:textId="77777777" w:rsidR="000C7D38" w:rsidRPr="00591C13" w:rsidRDefault="000C7D38" w:rsidP="000C7D38">
      <w:pPr>
        <w:pStyle w:val="BodyText"/>
      </w:pPr>
      <w:r w:rsidRPr="00591C13">
        <w:t>Many groups have been monitoring their local waterways for over 25 years, dedicated to expanding knowledge and improving waterways through citizen science programs, on-ground activities, and knowledge sharing.</w:t>
      </w:r>
    </w:p>
    <w:p w14:paraId="167545DA" w14:textId="3E3AD8F3" w:rsidR="000C7D38" w:rsidRPr="00591C13" w:rsidRDefault="000C7D38" w:rsidP="000C7D38">
      <w:pPr>
        <w:pStyle w:val="BodyText"/>
      </w:pPr>
      <w:r w:rsidRPr="00591C13">
        <w:t>Waterwatch volunteers and participants have actively participated in numerous events and activities, including tree planting, educational initiatives, and citizen science programs. Their efforts have contributed valuable scientific data through water quality monitoring, recording frog calls, waterbug monitoring, eDNA collection, and litter audits which support our understanding of species diversity, abundance, responses to environmental changes and habitat restoration impacts.</w:t>
      </w:r>
    </w:p>
    <w:p w14:paraId="6A1DCE2F" w14:textId="77777777" w:rsidR="000C7D38" w:rsidRPr="00591C13" w:rsidRDefault="000C7D38" w:rsidP="009842AF">
      <w:pPr>
        <w:pStyle w:val="Heading3"/>
      </w:pPr>
      <w:bookmarkStart w:id="147" w:name="_Toc151587688"/>
      <w:r w:rsidRPr="00591C13">
        <w:t>Western Treatment Plant tours abuzz</w:t>
      </w:r>
      <w:bookmarkEnd w:id="147"/>
    </w:p>
    <w:p w14:paraId="147BDE6F" w14:textId="2B66D514" w:rsidR="000C7D38" w:rsidRPr="00591C13" w:rsidRDefault="000C7D38" w:rsidP="000C7D38">
      <w:pPr>
        <w:pStyle w:val="BodyText"/>
      </w:pPr>
      <w:r w:rsidRPr="00591C13">
        <w:t xml:space="preserve">This year has brought a renewed sense of excitement and engagement as we witnessed a significant increase in the number of visitors participating in our on-ground tours at the </w:t>
      </w:r>
      <w:r w:rsidR="000150E3">
        <w:t>Western Treatment Plant</w:t>
      </w:r>
      <w:r w:rsidRPr="00591C13">
        <w:t>. After successfully adapting to the challenges posed by the pandemic and offering virtual tours to keep the community connected, it is fabulous to witness people returning and re-engaging with us in a face-to-face setting.</w:t>
      </w:r>
    </w:p>
    <w:p w14:paraId="78EF20C6" w14:textId="3269021B" w:rsidR="000C7D38" w:rsidRPr="00591C13" w:rsidRDefault="000C7D38" w:rsidP="000C7D38">
      <w:pPr>
        <w:pStyle w:val="BodyText"/>
      </w:pPr>
      <w:r w:rsidRPr="00591C13">
        <w:t xml:space="preserve">The </w:t>
      </w:r>
      <w:r w:rsidR="000150E3">
        <w:t>Western Treatment Plant</w:t>
      </w:r>
      <w:r w:rsidRPr="00591C13">
        <w:t xml:space="preserve"> stands as a hidden gem amidst the bustling city of Melbourne. Often regarded as an unlikely treasure, this expansive facility plays a vital role in our mission to protect and enhance the environment. It serves as a wastewater</w:t>
      </w:r>
      <w:r w:rsidR="00016BD4">
        <w:t xml:space="preserve"> </w:t>
      </w:r>
      <w:r w:rsidRPr="00591C13">
        <w:t>treatment plant, working tirelessly behind the scenes to ensure the safe and efficient management of wastewater for the benefit of the community.</w:t>
      </w:r>
    </w:p>
    <w:p w14:paraId="08C9325C" w14:textId="081458EF" w:rsidR="000C7D38" w:rsidRPr="00591C13" w:rsidRDefault="000C7D38" w:rsidP="000C7D38">
      <w:pPr>
        <w:pStyle w:val="BodyText"/>
      </w:pPr>
      <w:r w:rsidRPr="00591C13">
        <w:t xml:space="preserve">Our online virtual tour during the pandemic period allowed individuals to explore the inner workings of the </w:t>
      </w:r>
      <w:r w:rsidR="000150E3">
        <w:t>Western Treatment Plant</w:t>
      </w:r>
      <w:r w:rsidRPr="00591C13">
        <w:t xml:space="preserve"> from the comfort of their homes. It provided a unique opportunity for people to gain insights into the intricate processes involved in treating wastewater, as well as the critical role this plant plays in maintaining the ecological balance of our surroundings.</w:t>
      </w:r>
    </w:p>
    <w:p w14:paraId="299DB297" w14:textId="3366FCFA" w:rsidR="000C7D38" w:rsidRPr="00591C13" w:rsidRDefault="000C7D38" w:rsidP="000C7D38">
      <w:pPr>
        <w:pStyle w:val="BodyText"/>
      </w:pPr>
      <w:r w:rsidRPr="00591C13">
        <w:t xml:space="preserve">Now, as restrictions have eased, Melbourne Water is thrilled to welcome visitors back to the </w:t>
      </w:r>
      <w:r w:rsidR="000150E3">
        <w:t>Western Treatment Plant</w:t>
      </w:r>
      <w:r w:rsidRPr="00591C13">
        <w:t xml:space="preserve"> for an immersive, face-to-face experience.</w:t>
      </w:r>
    </w:p>
    <w:p w14:paraId="21D9030E" w14:textId="77777777" w:rsidR="000C7D38" w:rsidRPr="00591C13" w:rsidRDefault="000C7D38" w:rsidP="009842AF">
      <w:pPr>
        <w:pStyle w:val="Heading3"/>
      </w:pPr>
      <w:bookmarkStart w:id="148" w:name="_Toc151587689"/>
      <w:r w:rsidRPr="00591C13">
        <w:t>Inclusive communications and engagement</w:t>
      </w:r>
      <w:bookmarkEnd w:id="148"/>
    </w:p>
    <w:p w14:paraId="1D56EC68" w14:textId="77777777" w:rsidR="000C7D38" w:rsidRPr="00591C13" w:rsidRDefault="000C7D38" w:rsidP="000C7D38">
      <w:pPr>
        <w:pStyle w:val="BodyText"/>
      </w:pPr>
      <w:r w:rsidRPr="00591C13">
        <w:t>At Melbourne Water, we believe that all members of our community should have the right to easily access information and participate in our engagement activities.</w:t>
      </w:r>
    </w:p>
    <w:p w14:paraId="2AB80DBA" w14:textId="77777777" w:rsidR="000C7D38" w:rsidRPr="00591C13" w:rsidRDefault="000C7D38" w:rsidP="000C7D38">
      <w:pPr>
        <w:pStyle w:val="BodyText"/>
      </w:pPr>
      <w:r w:rsidRPr="00591C13">
        <w:t>This year we have developed the ‘Melbourne Water Guide to Inclusive Communications and Engagement’. This guide equips our practitioners with the necessary resources to facilitate activities that encourage participation and is representative of our diverse communities.</w:t>
      </w:r>
    </w:p>
    <w:p w14:paraId="71F35808" w14:textId="77777777" w:rsidR="000C7D38" w:rsidRPr="00591C13" w:rsidRDefault="000C7D38" w:rsidP="000C7D38">
      <w:pPr>
        <w:pStyle w:val="BodyText"/>
      </w:pPr>
      <w:r w:rsidRPr="00591C13">
        <w:t>By using this guide, our staff will be supported to consistently understand and respect the breadth of diversity within our customers and community, thereby embedding practices that genuinely engage all.</w:t>
      </w:r>
    </w:p>
    <w:p w14:paraId="1F852557" w14:textId="452BCEA2" w:rsidR="000C7D38" w:rsidRPr="00591C13" w:rsidRDefault="000C7D38" w:rsidP="000C7D38">
      <w:pPr>
        <w:pStyle w:val="BodyText"/>
      </w:pPr>
      <w:r w:rsidRPr="00591C13">
        <w:t xml:space="preserve">A copy of Melbourne Water's Guide to Inclusive Communications and Engagement can be provided upon </w:t>
      </w:r>
      <w:r w:rsidRPr="00F13E0D">
        <w:t xml:space="preserve">request or on </w:t>
      </w:r>
      <w:hyperlink r:id="rId36" w:history="1">
        <w:r w:rsidR="00F14765" w:rsidRPr="00F13E0D">
          <w:rPr>
            <w:rStyle w:val="Hyperlink"/>
          </w:rPr>
          <w:t>Melbourne Water's website</w:t>
        </w:r>
      </w:hyperlink>
      <w:r w:rsidR="00F14765" w:rsidRPr="00F13E0D">
        <w:rPr>
          <w:rStyle w:val="FootnoteReference"/>
        </w:rPr>
        <w:footnoteReference w:id="7"/>
      </w:r>
      <w:r w:rsidRPr="00F13E0D">
        <w:t>.</w:t>
      </w:r>
    </w:p>
    <w:p w14:paraId="51F64CF3" w14:textId="292E049B" w:rsidR="000C7D38" w:rsidRPr="00591C13" w:rsidRDefault="000C7D38" w:rsidP="000C7D38">
      <w:pPr>
        <w:pStyle w:val="BodyText"/>
      </w:pPr>
      <w:r w:rsidRPr="00591C13">
        <w:t>We have also created the Western Treatment Plant Strategic Communications and Engagement Plan to create opportunities to engage with the surrounding community, in particular, the region’s vast CALD communities.</w:t>
      </w:r>
    </w:p>
    <w:p w14:paraId="3421A751" w14:textId="59877FE9" w:rsidR="000C7D38" w:rsidRPr="00591C13" w:rsidRDefault="000C7D38" w:rsidP="000C7D38">
      <w:pPr>
        <w:pStyle w:val="BodyText"/>
      </w:pPr>
      <w:r w:rsidRPr="00591C13">
        <w:t xml:space="preserve">This has been demonstrated through actions including commissioning community research, creating a multi-channel launch campaign, which reached a combined 85,000 community members, in person community tours at </w:t>
      </w:r>
      <w:r w:rsidR="000150E3">
        <w:t>Western Treatment Plant</w:t>
      </w:r>
      <w:r w:rsidRPr="00591C13">
        <w:t>, community outreach, video series and strengthening our relationship with Wyndham City Council to seek opportunities to collaborate.</w:t>
      </w:r>
    </w:p>
    <w:p w14:paraId="223C21CB" w14:textId="1BB73939" w:rsidR="000C7D38" w:rsidRPr="00591C13" w:rsidRDefault="000C7D38" w:rsidP="000C7D38">
      <w:pPr>
        <w:pStyle w:val="BodyText"/>
      </w:pPr>
      <w:r w:rsidRPr="00591C13">
        <w:t>More recently we have worked with Wyndham City Council to create a sponsorship opportunity for their citizenship</w:t>
      </w:r>
      <w:r w:rsidR="00016BD4">
        <w:t xml:space="preserve"> </w:t>
      </w:r>
      <w:r w:rsidRPr="00591C13">
        <w:t>ceremonies. We have a number of inclusions to help us engage further with CALD communities, including the sponsorship</w:t>
      </w:r>
      <w:r w:rsidR="00016BD4">
        <w:t xml:space="preserve"> </w:t>
      </w:r>
      <w:r w:rsidRPr="00591C13">
        <w:t xml:space="preserve">of plants that get handed out (10,000 plants handed out to 15,000 residents), a </w:t>
      </w:r>
      <w:r w:rsidR="000150E3">
        <w:t>Western Treatment Plant</w:t>
      </w:r>
      <w:r w:rsidRPr="00591C13">
        <w:t xml:space="preserve"> educational video that is played during the ceremony and the </w:t>
      </w:r>
      <w:r w:rsidR="000150E3">
        <w:t>Western Treatment Plant</w:t>
      </w:r>
      <w:r w:rsidRPr="00591C13">
        <w:t xml:space="preserve"> virtual tour resources that are shared with attendees after the ceremony.</w:t>
      </w:r>
    </w:p>
    <w:p w14:paraId="77E92822" w14:textId="77777777" w:rsidR="000C7D38" w:rsidRPr="00591C13" w:rsidRDefault="000C7D38" w:rsidP="009842AF">
      <w:pPr>
        <w:pStyle w:val="Heading3"/>
      </w:pPr>
      <w:bookmarkStart w:id="149" w:name="_Toc151587690"/>
      <w:r w:rsidRPr="00591C13">
        <w:t>Our customer performance</w:t>
      </w:r>
      <w:bookmarkEnd w:id="149"/>
    </w:p>
    <w:p w14:paraId="46B593D1" w14:textId="77777777" w:rsidR="000C7D38" w:rsidRPr="00591C13" w:rsidRDefault="000C7D38" w:rsidP="009842AF">
      <w:pPr>
        <w:pStyle w:val="Heading4"/>
      </w:pPr>
      <w:r w:rsidRPr="00591C13">
        <w:t>Customer satisfaction by service</w:t>
      </w:r>
    </w:p>
    <w:p w14:paraId="3EF48F52" w14:textId="77777777" w:rsidR="000C7D38" w:rsidRPr="00591C13" w:rsidRDefault="000C7D38" w:rsidP="000C7D38">
      <w:pPr>
        <w:pStyle w:val="BodyText"/>
      </w:pPr>
      <w:r w:rsidRPr="00591C13">
        <w:t>As a customer-centric organisation, Melbourne Water must continue to evolve in line with shifting customer expectations, internal priorities and a dynamic operating environment. This year, we began our multi-year Customer Reset Program which looks to reshape the way we think, feel and interact with our customers. As part of this work, we have broadened our suite of data points used in our Customer Satisfaction by Service (CSAT) program which now gives our internal teams a more holistic sense of where success is to be celebrated and where we need to improve.</w:t>
      </w:r>
    </w:p>
    <w:p w14:paraId="472B00D3" w14:textId="77777777" w:rsidR="000C7D38" w:rsidRPr="00591C13" w:rsidRDefault="000C7D38" w:rsidP="000C7D38">
      <w:pPr>
        <w:pStyle w:val="BodyText"/>
      </w:pPr>
      <w:r w:rsidRPr="00591C13">
        <w:t>We have also focused our attention on data already collected and available through our internal systems. We have used this information to draw stronger connections between the actions we take at an operational level and the feedback received through our surveys. By analysing and reviewing this data through new, automated dashboards, we now have a real -time view of performance that allows us to stay on-track to achieve our targets.</w:t>
      </w:r>
    </w:p>
    <w:p w14:paraId="57CB75CB" w14:textId="77777777" w:rsidR="000C7D38" w:rsidRPr="00591C13" w:rsidRDefault="000C7D38" w:rsidP="000C7D38">
      <w:pPr>
        <w:pStyle w:val="BodyText"/>
      </w:pPr>
      <w:r w:rsidRPr="00591C13">
        <w:t>This work has also allowed us to provide better, more complex reporting to the business that will help us drive visible change for our customers in future.</w:t>
      </w:r>
    </w:p>
    <w:p w14:paraId="3372D01A" w14:textId="77777777" w:rsidR="000C7D38" w:rsidRPr="00591C13" w:rsidRDefault="000C7D38" w:rsidP="007A1A9F">
      <w:pPr>
        <w:pStyle w:val="BodyText"/>
        <w:keepLines/>
      </w:pPr>
      <w:r w:rsidRPr="00591C13">
        <w:t>Lastly, we have also developed a customer experience framework to reinvigorate continuous improvement at Melbourne Water so that we can deliver an improved customer experience. This framework has two elements. The first focuses on short-term tactical initiatives where we can take immediate action on issues occurring. The second focuses on long-term strategic initiatives of how we transform insights into action and has evolved into Customer Improvement Planning by service. Through our program of work, we are providing clear ownership and accountability for delivering actions and linking them to existing improvement activities across our services.</w:t>
      </w:r>
    </w:p>
    <w:p w14:paraId="4679A105" w14:textId="0CC41735" w:rsidR="000C7D38" w:rsidRPr="00591C13" w:rsidRDefault="000C7D38" w:rsidP="000C7D38">
      <w:pPr>
        <w:pStyle w:val="BodyText"/>
      </w:pPr>
      <w:r w:rsidRPr="00591C13">
        <w:t>As an example, the drainage customer improvement plan has been developed with seven clear initiatives to drive better customer outcomes.</w:t>
      </w:r>
    </w:p>
    <w:p w14:paraId="369BA083" w14:textId="77777777" w:rsidR="000C7D38" w:rsidRPr="00591C13" w:rsidRDefault="000C7D38" w:rsidP="009842AF">
      <w:pPr>
        <w:pStyle w:val="Heading4"/>
      </w:pPr>
      <w:r w:rsidRPr="00591C13">
        <w:t>Customer Service Centre results</w:t>
      </w:r>
    </w:p>
    <w:p w14:paraId="0B698AF3" w14:textId="77777777" w:rsidR="000C7D38" w:rsidRPr="00591C13" w:rsidRDefault="000C7D38" w:rsidP="000C7D38">
      <w:pPr>
        <w:pStyle w:val="BodyText"/>
      </w:pPr>
      <w:r w:rsidRPr="00591C13">
        <w:t>This year, our Customer Service Centre achieved the following results in the independent Customer Service Benchmarking Australia call quality and customer experience benchmarking program:</w:t>
      </w:r>
    </w:p>
    <w:p w14:paraId="6B043915" w14:textId="77777777" w:rsidR="000C7D38" w:rsidRPr="00591C13" w:rsidRDefault="000C7D38" w:rsidP="000C7D38">
      <w:pPr>
        <w:pStyle w:val="ListBullet"/>
      </w:pPr>
      <w:r w:rsidRPr="00591C13">
        <w:t>Melbourne Water was ranked second out of 54 in the utilities sector for call quality and customer experience.</w:t>
      </w:r>
    </w:p>
    <w:p w14:paraId="1C0ECC4C" w14:textId="77777777" w:rsidR="000C7D38" w:rsidRPr="00591C13" w:rsidRDefault="000C7D38" w:rsidP="00892AC2">
      <w:pPr>
        <w:pStyle w:val="ListBullet"/>
        <w:numPr>
          <w:ilvl w:val="0"/>
          <w:numId w:val="45"/>
        </w:numPr>
      </w:pPr>
      <w:r w:rsidRPr="00591C13">
        <w:t>Melbourne Water was ranked eighth nationally out of 191 participants. This is the first year that Melbourne Water has been in the top 10 of all participants across multiple sectors.</w:t>
      </w:r>
    </w:p>
    <w:p w14:paraId="7EC04836" w14:textId="77777777" w:rsidR="000C7D38" w:rsidRPr="00591C13" w:rsidRDefault="000C7D38" w:rsidP="000C7D38">
      <w:pPr>
        <w:pStyle w:val="ListBullet"/>
      </w:pPr>
      <w:r w:rsidRPr="00591C13">
        <w:t>In addition, and again for the first time, the Melbourne Water Customer Service team received the award for ‘Best in Sector’ for the utilities industry for the final quarter of 2022-23.</w:t>
      </w:r>
    </w:p>
    <w:p w14:paraId="319F4032" w14:textId="77777777" w:rsidR="000C7D38" w:rsidRDefault="000C7D38" w:rsidP="009842AF">
      <w:pPr>
        <w:pStyle w:val="Heading4"/>
      </w:pPr>
      <w:bookmarkStart w:id="150" w:name="_Ref151042556"/>
      <w:r w:rsidRPr="00591C13">
        <w:t>Customer reputation and satisfaction scores</w:t>
      </w:r>
      <w:bookmarkEnd w:id="150"/>
    </w:p>
    <w:p w14:paraId="7502E1AC" w14:textId="77777777" w:rsidR="00C230C3" w:rsidRDefault="00C230C3" w:rsidP="00C230C3">
      <w:pPr>
        <w:pStyle w:val="BodyText"/>
        <w:rPr>
          <w:b/>
        </w:rPr>
      </w:pPr>
      <w:r>
        <w:rPr>
          <w:b/>
          <w:noProof/>
        </w:rPr>
        <w:drawing>
          <wp:inline distT="0" distB="0" distL="0" distR="0" wp14:anchorId="0A988723" wp14:editId="017EE549">
            <wp:extent cx="5919729" cy="3237257"/>
            <wp:effectExtent l="0" t="0" r="5080" b="1270"/>
            <wp:docPr id="182680559" name="Picture 11" descr="A chart showing the Customer Satisfaction Score by service, for water, sewerage, drainage and waterway management. See text below for detailed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0559" name="Picture 11" descr="A chart showing the Customer Satisfaction Score by service, for water, sewerage, drainage and waterway management. See text below for detailed results."/>
                    <pic:cNvPicPr/>
                  </pic:nvPicPr>
                  <pic:blipFill>
                    <a:blip r:embed="rId37">
                      <a:extLst>
                        <a:ext uri="{28A0092B-C50C-407E-A947-70E740481C1C}">
                          <a14:useLocalDpi xmlns:a14="http://schemas.microsoft.com/office/drawing/2010/main" val="0"/>
                        </a:ext>
                      </a:extLst>
                    </a:blip>
                    <a:stretch>
                      <a:fillRect/>
                    </a:stretch>
                  </pic:blipFill>
                  <pic:spPr>
                    <a:xfrm>
                      <a:off x="0" y="0"/>
                      <a:ext cx="5919729" cy="3237257"/>
                    </a:xfrm>
                    <a:prstGeom prst="rect">
                      <a:avLst/>
                    </a:prstGeom>
                  </pic:spPr>
                </pic:pic>
              </a:graphicData>
            </a:graphic>
          </wp:inline>
        </w:drawing>
      </w:r>
    </w:p>
    <w:p w14:paraId="3D09C436" w14:textId="401BC11F" w:rsidR="000C7D38" w:rsidRPr="00591C13" w:rsidRDefault="000C7D38" w:rsidP="000C7D38">
      <w:pPr>
        <w:pStyle w:val="BodyText"/>
      </w:pPr>
      <w:r w:rsidRPr="00591C13">
        <w:t>Melbourne Water’s reputation score with our customers and the community sat at 69.4 in June 2023, which is a decrease from our performance in the previous year of 75.3 in June 2022. This score is independently determined by</w:t>
      </w:r>
      <w:r w:rsidR="00016BD4">
        <w:t xml:space="preserve"> </w:t>
      </w:r>
      <w:r w:rsidRPr="00591C13">
        <w:t>RepTrak, a global reputation monitoring agency that has been undertaking this work for Melbourne Water since 2014. The score establishes the levels of trust, esteem, admiration and respect felt by our customers and community. While the score remains strong, it highlights the importance of continually striving to meet the needs of those who interact with us.</w:t>
      </w:r>
    </w:p>
    <w:p w14:paraId="3AB91BB7" w14:textId="59BAFF0E" w:rsidR="000C7D38" w:rsidRPr="00591C13" w:rsidRDefault="000C7D38" w:rsidP="000C7D38">
      <w:pPr>
        <w:pStyle w:val="BodyText"/>
      </w:pPr>
      <w:r w:rsidRPr="00591C13">
        <w:t>What we have learned from our reputation survey is that the flood event of October 2022 did impact our reputation with the community of Melbourne. But, having built up high levels of trust and respect in advance of these events (evidence by a community score reaching 81.1 in June 2022), by June 2023, our score was nearing a return to pre-event levels with the broader community.</w:t>
      </w:r>
    </w:p>
    <w:p w14:paraId="5D6390F3" w14:textId="02AEA9F8" w:rsidR="000C7D38" w:rsidRPr="00591C13" w:rsidRDefault="000C7D38" w:rsidP="000C7D38">
      <w:pPr>
        <w:pStyle w:val="BodyText"/>
      </w:pPr>
      <w:r w:rsidRPr="00591C13">
        <w:t xml:space="preserve">Among our customer segments, performance in the past year had been mixed. We are utilising data from our reputation survey with that captured in our </w:t>
      </w:r>
      <w:r w:rsidR="009763E1" w:rsidRPr="009763E1">
        <w:t>Customer Satisfaction by Service</w:t>
      </w:r>
      <w:r w:rsidR="009763E1" w:rsidRPr="009763E1">
        <w:t xml:space="preserve"> </w:t>
      </w:r>
      <w:r w:rsidRPr="00591C13">
        <w:t>surveys to ensure that there is a clear path to address customer pain points and opportunities to improve the way we deliver our services.</w:t>
      </w:r>
    </w:p>
    <w:p w14:paraId="13009840" w14:textId="2528826B" w:rsidR="000C7D38" w:rsidRPr="00591C13" w:rsidRDefault="000C7D38" w:rsidP="000C7D38">
      <w:pPr>
        <w:pStyle w:val="BodyText"/>
      </w:pPr>
      <w:r w:rsidRPr="00591C13">
        <w:t>Customer satisfaction scores have improved for three of our four core services in the past 12 months. Our water and</w:t>
      </w:r>
      <w:r w:rsidR="00016BD4">
        <w:t xml:space="preserve"> </w:t>
      </w:r>
      <w:r w:rsidRPr="00591C13">
        <w:t xml:space="preserve">sewerage scores remain strong (7.2 and 7.3 out of a possible 10 respectively) with benefits of stronger collaboration between ourselves and retailers being a significant contributor to improvements. To achieve the targets set out by the </w:t>
      </w:r>
      <w:r w:rsidR="003071FB">
        <w:t>Essential Services Commission</w:t>
      </w:r>
      <w:r w:rsidRPr="00591C13">
        <w:t xml:space="preserve"> as part of the 2021 Pricing Determination, we need to continue to build a cohesive working partnership around strategic planning and operational decision making, and ensuring end customers are kept front of mind.</w:t>
      </w:r>
    </w:p>
    <w:p w14:paraId="440F5A78" w14:textId="1D7DDA56" w:rsidR="00016BD4" w:rsidRPr="00591C13" w:rsidRDefault="000C7D38" w:rsidP="00016BD4">
      <w:pPr>
        <w:pStyle w:val="BodyText"/>
      </w:pPr>
      <w:r w:rsidRPr="00591C13">
        <w:t>The benchmark for our drainage score (influenced by local government, developer, and direct services customer segments) reflects our role as a regulator. While outcomes are determined by our obligations as the floodplain regulator, we must continue to strive to ensure the key components</w:t>
      </w:r>
      <w:r w:rsidR="00016BD4">
        <w:t xml:space="preserve"> </w:t>
      </w:r>
      <w:r w:rsidRPr="00591C13">
        <w:t>of customer service are met (such as responsiveness, transparency and ease of doing business). Improvement in the drainage score over the past 12 months comes from</w:t>
      </w:r>
      <w:r w:rsidR="00016BD4">
        <w:t xml:space="preserve"> </w:t>
      </w:r>
      <w:r w:rsidRPr="00591C13">
        <w:t>a significant focus on the service via actions set out in the</w:t>
      </w:r>
      <w:r w:rsidR="00016BD4" w:rsidRPr="00016BD4">
        <w:t xml:space="preserve"> </w:t>
      </w:r>
      <w:r w:rsidR="00016BD4" w:rsidRPr="00591C13">
        <w:t>Customer Reset and Customer Improvement Planning functions. This has seen a full one-point increase in overall satisfaction from these customers, with the benchmark target well in reach based on current trajectory.</w:t>
      </w:r>
    </w:p>
    <w:p w14:paraId="1C0E7647" w14:textId="05D66529" w:rsidR="00016BD4" w:rsidRPr="00591C13" w:rsidRDefault="00016BD4" w:rsidP="00016BD4">
      <w:pPr>
        <w:pStyle w:val="BodyText"/>
      </w:pPr>
      <w:r w:rsidRPr="00591C13">
        <w:t xml:space="preserve">Waterways, while seeing a slight fall in </w:t>
      </w:r>
      <w:r w:rsidR="009763E1">
        <w:t>Customer Satisfaction by Service</w:t>
      </w:r>
      <w:r w:rsidRPr="00591C13">
        <w:t xml:space="preserve"> score (6.1) from the previously reported figure (6.6), did show positive progress in the final two quarters of 2022-23. As the actions from the customer improvement process begin to take hold, we expect to see improvement in the first half of 2023-24.</w:t>
      </w:r>
    </w:p>
    <w:p w14:paraId="71DC3C9C" w14:textId="77777777" w:rsidR="00016BD4" w:rsidRPr="00591C13" w:rsidRDefault="00016BD4" w:rsidP="00016BD4">
      <w:pPr>
        <w:pStyle w:val="BodyText"/>
      </w:pPr>
      <w:r w:rsidRPr="00591C13">
        <w:t>In line with what we are hearing from our customers, we will continue to focus on customer experience, as well as customer outcomes across all four services we provide.</w:t>
      </w:r>
    </w:p>
    <w:p w14:paraId="2A7D4E4C" w14:textId="77777777" w:rsidR="000C7D38" w:rsidRPr="00591C13" w:rsidRDefault="000C7D38" w:rsidP="005E494F">
      <w:pPr>
        <w:pStyle w:val="Heading3"/>
      </w:pPr>
      <w:bookmarkStart w:id="151" w:name="_Ref151042360"/>
      <w:bookmarkStart w:id="152" w:name="_Toc151587691"/>
      <w:r w:rsidRPr="00591C13">
        <w:t>Bringing the outside in</w:t>
      </w:r>
      <w:bookmarkEnd w:id="151"/>
      <w:bookmarkEnd w:id="152"/>
    </w:p>
    <w:p w14:paraId="24319267" w14:textId="77777777" w:rsidR="000C7D38" w:rsidRPr="00591C13" w:rsidRDefault="000C7D38" w:rsidP="000C7D38">
      <w:pPr>
        <w:pStyle w:val="BodyText"/>
      </w:pPr>
      <w:r w:rsidRPr="00591C13">
        <w:t>At the heart of our operations are our customers and the community. We prioritise their needs by using effective communication and engagement strategies to plan and provide essential services tailored to their preferences.</w:t>
      </w:r>
    </w:p>
    <w:p w14:paraId="1CCA3643" w14:textId="77777777" w:rsidR="000C7D38" w:rsidRPr="00591C13" w:rsidRDefault="000C7D38" w:rsidP="000C7D38">
      <w:pPr>
        <w:pStyle w:val="BodyText"/>
      </w:pPr>
      <w:r w:rsidRPr="00591C13">
        <w:t>Throughout this year, we have made significant progress in advancing and leading the way in engagement practices across various projects and programs. As part of our commitment, we took the opportunity to share our community engagement approach with other water utilities throughout Australia.</w:t>
      </w:r>
    </w:p>
    <w:p w14:paraId="14906EB3" w14:textId="77777777" w:rsidR="000C7D38" w:rsidRPr="00591C13" w:rsidRDefault="000C7D38" w:rsidP="000C7D38">
      <w:pPr>
        <w:pStyle w:val="BodyText"/>
      </w:pPr>
      <w:r w:rsidRPr="00591C13">
        <w:t>In multiple sessions, Melbourne Water engaged with SA Water, SEQwater, Barwon Water, and Unity Water to exchange insights on leading practices, key learnings, potential opportunities, and challenges to avoid when engaging with the community for infrastructure projects. Additionally, we regularly convened with retail water companies in Melbourne through our metro retailers forum, enabling us to exchange experiences and learn from one another.</w:t>
      </w:r>
    </w:p>
    <w:p w14:paraId="03F39203" w14:textId="77777777" w:rsidR="000C7D38" w:rsidRPr="00591C13" w:rsidRDefault="000C7D38" w:rsidP="000C7D38">
      <w:pPr>
        <w:pStyle w:val="BodyText"/>
      </w:pPr>
      <w:r w:rsidRPr="00591C13">
        <w:t>Throughout the year, we further enhanced our communication and engagement practices by clearly defining our engagement principles, which encompass:</w:t>
      </w:r>
    </w:p>
    <w:p w14:paraId="32352D6B" w14:textId="77777777" w:rsidR="000C7D38" w:rsidRPr="002D1901" w:rsidRDefault="000C7D38" w:rsidP="002D1901">
      <w:pPr>
        <w:pStyle w:val="ListBullet"/>
      </w:pPr>
      <w:r w:rsidRPr="002D1901">
        <w:t>Transparency: We ensure clarity regarding the purpose and scope of community engagement.</w:t>
      </w:r>
    </w:p>
    <w:p w14:paraId="3D1C41C8" w14:textId="77777777" w:rsidR="000C7D38" w:rsidRPr="002D1901" w:rsidRDefault="000C7D38" w:rsidP="002D1901">
      <w:pPr>
        <w:pStyle w:val="ListBullet"/>
      </w:pPr>
      <w:r w:rsidRPr="002D1901">
        <w:t>Timeliness: We engage early on and maintain ongoing involvement where relevant.</w:t>
      </w:r>
    </w:p>
    <w:p w14:paraId="00145C51" w14:textId="77777777" w:rsidR="000C7D38" w:rsidRPr="002D1901" w:rsidRDefault="000C7D38" w:rsidP="002D1901">
      <w:pPr>
        <w:pStyle w:val="ListBullet"/>
      </w:pPr>
      <w:r w:rsidRPr="002D1901">
        <w:t>Meaningfulness: Our engagements are genuine, open, and transparent in nature.</w:t>
      </w:r>
    </w:p>
    <w:p w14:paraId="28264DEB" w14:textId="77777777" w:rsidR="000C7D38" w:rsidRPr="002D1901" w:rsidRDefault="000C7D38" w:rsidP="002D1901">
      <w:pPr>
        <w:pStyle w:val="ListBullet"/>
      </w:pPr>
      <w:r w:rsidRPr="002D1901">
        <w:t>Consideration: We acknowledge and address broader community concerns and engage with them in the most suitable manner.</w:t>
      </w:r>
    </w:p>
    <w:p w14:paraId="6087F694" w14:textId="77777777" w:rsidR="000C7D38" w:rsidRPr="002D1901" w:rsidRDefault="000C7D38" w:rsidP="009E341B">
      <w:pPr>
        <w:pStyle w:val="ListBullet"/>
        <w:keepNext/>
      </w:pPr>
      <w:r w:rsidRPr="002D1901">
        <w:t>Inclusivity: We strive to be inclusive, act with integrity, and provide a seamless experience.</w:t>
      </w:r>
    </w:p>
    <w:p w14:paraId="5B0B7ACF" w14:textId="77777777" w:rsidR="000C7D38" w:rsidRPr="002D1901" w:rsidRDefault="000C7D38" w:rsidP="002D1901">
      <w:pPr>
        <w:pStyle w:val="ListBullet"/>
      </w:pPr>
      <w:r w:rsidRPr="002D1901">
        <w:t>Reflectiveness: We learn from our experiences and share knowledge to drive continuous improvement.</w:t>
      </w:r>
    </w:p>
    <w:p w14:paraId="62733861" w14:textId="366A7EE8" w:rsidR="000C7D38" w:rsidRPr="00591C13" w:rsidRDefault="000C7D38" w:rsidP="006A2A28">
      <w:pPr>
        <w:pStyle w:val="BodyText"/>
        <w:spacing w:before="200"/>
      </w:pPr>
      <w:r w:rsidRPr="00591C13">
        <w:t>These engagement principles were employed in a variety of ways when interacting with the community. Our methods ranged from community bulletins, focus groups, door-to-door visits and pop-up events to innovative online approaches such as deliberative panels, co-design initiatives, digital platforms and social media.</w:t>
      </w:r>
    </w:p>
    <w:p w14:paraId="2CE4F903" w14:textId="2E9368C4" w:rsidR="000C7D38" w:rsidRPr="00591C13" w:rsidRDefault="000C7D38" w:rsidP="000C7D38">
      <w:pPr>
        <w:pStyle w:val="Heading2"/>
      </w:pPr>
      <w:bookmarkStart w:id="153" w:name="_Ref151042373"/>
      <w:bookmarkStart w:id="154" w:name="_Toc151587692"/>
      <w:r w:rsidRPr="00591C13">
        <w:t>Water for Aboriginal cultural, spiritual and economic value</w:t>
      </w:r>
      <w:bookmarkEnd w:id="153"/>
      <w:bookmarkEnd w:id="154"/>
    </w:p>
    <w:p w14:paraId="1E3BB9FD" w14:textId="2B4ED4C7" w:rsidR="000C7D38" w:rsidRPr="00591C13" w:rsidRDefault="000C7D38" w:rsidP="005E494F">
      <w:pPr>
        <w:pStyle w:val="PullBox"/>
      </w:pPr>
      <w:r w:rsidRPr="00591C13">
        <w:t>Melbourne Water is committed to a transformational approach in our support of Traditional Owner self-determination and delivering on our commitment to reconciliation.</w:t>
      </w:r>
    </w:p>
    <w:p w14:paraId="5B2932EE" w14:textId="1CF5E7EA" w:rsidR="000C7D38" w:rsidRPr="00591C13" w:rsidRDefault="000C7D38" w:rsidP="000C7D38">
      <w:pPr>
        <w:pStyle w:val="BodyText"/>
      </w:pPr>
      <w:r w:rsidRPr="00591C13">
        <w:t>We will walk Country together and recognise that the Traditional Owners of the region have connections to and hold ancient knowledge of the land and water that are inseparable from their lives. In tending to all the rivers, creeks and surrounding land of our greatest backyard,</w:t>
      </w:r>
      <w:r w:rsidR="00335196">
        <w:t xml:space="preserve"> </w:t>
      </w:r>
      <w:r w:rsidRPr="00591C13">
        <w:t>we work as partners, we listen and we tell the truth with Traditional Owners throughout our region.</w:t>
      </w:r>
    </w:p>
    <w:p w14:paraId="589E5925" w14:textId="0E1427B4" w:rsidR="005E494F" w:rsidRPr="00591C13" w:rsidRDefault="005E494F" w:rsidP="005E494F">
      <w:pPr>
        <w:pStyle w:val="GreyBox"/>
      </w:pPr>
      <w:r>
        <w:t>Aligns with goals 1, 3, 6, 9, 10, 11, 13, 15 and 17</w:t>
      </w:r>
    </w:p>
    <w:p w14:paraId="163CD1AC" w14:textId="6B2723FA" w:rsidR="000C7D38" w:rsidRPr="00591C13" w:rsidRDefault="000C7D38" w:rsidP="000C7D38">
      <w:pPr>
        <w:pStyle w:val="Heading3"/>
      </w:pPr>
      <w:bookmarkStart w:id="155" w:name="_Toc151587693"/>
      <w:r w:rsidRPr="00591C13">
        <w:t>Our approach</w:t>
      </w:r>
      <w:bookmarkEnd w:id="155"/>
    </w:p>
    <w:p w14:paraId="7879A52F" w14:textId="77777777" w:rsidR="000C7D38" w:rsidRPr="00591C13" w:rsidRDefault="000C7D38" w:rsidP="000C7D38">
      <w:pPr>
        <w:pStyle w:val="BodyText"/>
      </w:pPr>
      <w:r w:rsidRPr="00591C13">
        <w:t>Melbourne Water’s approach to Traditional Owner relationships and engagement aligns with our Customer and Community Strategy but has the fundamental distinction of considering Traditional Owner organisations as sovereign partners in land and water management, not customers or stakeholders to be consulted in relation to these matters.</w:t>
      </w:r>
    </w:p>
    <w:p w14:paraId="1216729D" w14:textId="18D6F368" w:rsidR="00335196" w:rsidRPr="00591C13" w:rsidRDefault="000C7D38" w:rsidP="00335196">
      <w:pPr>
        <w:pStyle w:val="BodyText"/>
      </w:pPr>
      <w:r w:rsidRPr="00591C13">
        <w:t>In 2022-23, we continued to develop as a culturally</w:t>
      </w:r>
      <w:r w:rsidR="00335196" w:rsidRPr="00335196">
        <w:t xml:space="preserve"> </w:t>
      </w:r>
      <w:r w:rsidR="00335196" w:rsidRPr="00591C13">
        <w:t xml:space="preserve">competent organisation by partnering with Traditional Owners on a range of activities and projects and by implementing our </w:t>
      </w:r>
      <w:r w:rsidR="00335196" w:rsidRPr="00591C13">
        <w:rPr>
          <w:i/>
        </w:rPr>
        <w:t xml:space="preserve">Innovate III Reconciliation Action Plan </w:t>
      </w:r>
      <w:r w:rsidR="00335196" w:rsidRPr="00591C13">
        <w:t xml:space="preserve">(RAP). During 2023-24, we will seek to progress to a Stretch </w:t>
      </w:r>
      <w:r w:rsidR="009763E1">
        <w:t>Reconciliation Action Plan</w:t>
      </w:r>
      <w:r w:rsidR="00335196" w:rsidRPr="00591C13">
        <w:t>.</w:t>
      </w:r>
    </w:p>
    <w:p w14:paraId="3BCA171B" w14:textId="77777777" w:rsidR="000C7D38" w:rsidRPr="00591C13" w:rsidRDefault="000C7D38" w:rsidP="00734A9F">
      <w:pPr>
        <w:pStyle w:val="Heading3"/>
      </w:pPr>
      <w:bookmarkStart w:id="156" w:name="_Toc151587694"/>
      <w:r w:rsidRPr="00591C13">
        <w:t>Traditional Owner partnership agreement</w:t>
      </w:r>
      <w:bookmarkEnd w:id="156"/>
    </w:p>
    <w:p w14:paraId="52E52B5E" w14:textId="77777777" w:rsidR="000C7D38" w:rsidRPr="00591C13" w:rsidRDefault="000C7D38" w:rsidP="000C7D38">
      <w:pPr>
        <w:pStyle w:val="BodyText"/>
      </w:pPr>
      <w:r w:rsidRPr="00591C13">
        <w:t>Melbourne Water follows Victorian Government policy direction and places a high priority on working with Traditional Owners (particularly those registered with Aboriginal Party status), in recognition of the right people for Country.</w:t>
      </w:r>
    </w:p>
    <w:p w14:paraId="0EB7DE72" w14:textId="32B0FC1F" w:rsidR="000C7D38" w:rsidRPr="00591C13" w:rsidRDefault="000C7D38" w:rsidP="000C7D38">
      <w:pPr>
        <w:pStyle w:val="BodyText"/>
      </w:pPr>
      <w:r w:rsidRPr="00591C13">
        <w:t>This year, we continued our journey with Traditional Owners towards formal partnership agreements, signing agreements with both Gunaikurnai Land and Waters Aboriginal Corporation</w:t>
      </w:r>
      <w:r w:rsidR="00335196">
        <w:t xml:space="preserve"> </w:t>
      </w:r>
      <w:r w:rsidRPr="00591C13">
        <w:t>in July 2022 and Wadawurrung Traditional Owner Aboriginal Corporation in May 2023. These agreements are bespoke to the relationship and are designed to clearly articulate our roles and agreed priority outcomes and activities to enable Traditional Owners to achieve self-determined outcomes.</w:t>
      </w:r>
    </w:p>
    <w:p w14:paraId="3EDD7615" w14:textId="77777777" w:rsidR="000C7D38" w:rsidRPr="00591C13" w:rsidRDefault="000C7D38" w:rsidP="000C7D38">
      <w:pPr>
        <w:pStyle w:val="BodyText"/>
      </w:pPr>
      <w:r w:rsidRPr="00591C13">
        <w:t>We are developing strong partnerships also with Wurundjeri Woi Wurrung and Bunurong Land Council Aboriginal Corporation and will progress discussion toward a formal agreement in 2023-24.</w:t>
      </w:r>
    </w:p>
    <w:p w14:paraId="5107E615" w14:textId="4AC4F00D" w:rsidR="000C7D38" w:rsidRPr="00591C13" w:rsidRDefault="000C7D38" w:rsidP="00734A9F">
      <w:pPr>
        <w:pStyle w:val="Heading3"/>
      </w:pPr>
      <w:bookmarkStart w:id="157" w:name="_Toc151587695"/>
      <w:r w:rsidRPr="00591C13">
        <w:t>Traditional Owner engagement and project delivery</w:t>
      </w:r>
      <w:bookmarkEnd w:id="157"/>
    </w:p>
    <w:p w14:paraId="61AC9984" w14:textId="77777777" w:rsidR="000C7D38" w:rsidRPr="00591C13" w:rsidRDefault="000C7D38" w:rsidP="00734A9F">
      <w:pPr>
        <w:pStyle w:val="Heading4"/>
      </w:pPr>
      <w:r w:rsidRPr="00591C13">
        <w:t>Gunaikurnai Land and Waters Aboriginal Corporation</w:t>
      </w:r>
    </w:p>
    <w:p w14:paraId="358A5643" w14:textId="77777777" w:rsidR="000C7D38" w:rsidRPr="00591C13" w:rsidRDefault="000C7D38" w:rsidP="000C7D38">
      <w:pPr>
        <w:pStyle w:val="BodyText"/>
      </w:pPr>
      <w:r w:rsidRPr="00591C13">
        <w:t>In December 2022, staff from Melbourne Water and GLaWAC staff and community completed a walk on Country at the Thomson Reservoir to watch the active spillway. This important face-to-face event was part of our shared commitment to our partnership.</w:t>
      </w:r>
    </w:p>
    <w:p w14:paraId="171C251B" w14:textId="77777777" w:rsidR="000C7D38" w:rsidRPr="00591C13" w:rsidRDefault="000C7D38" w:rsidP="00734A9F">
      <w:pPr>
        <w:pStyle w:val="Heading4"/>
      </w:pPr>
      <w:r w:rsidRPr="00591C13">
        <w:t>Wurundjeri Woi Wurrung</w:t>
      </w:r>
    </w:p>
    <w:p w14:paraId="2DC82B57" w14:textId="77777777" w:rsidR="000C7D38" w:rsidRPr="00591C13" w:rsidRDefault="000C7D38" w:rsidP="000C7D38">
      <w:pPr>
        <w:pStyle w:val="BodyText"/>
      </w:pPr>
      <w:r w:rsidRPr="00591C13">
        <w:t>The partnership between Wurundjeri Woi Wurrung and Melbourne Water has resulted in physical work on Country in 2022-23, and, importantly, some significant technical work.</w:t>
      </w:r>
    </w:p>
    <w:p w14:paraId="18F80E69" w14:textId="7A1A2F1A" w:rsidR="000C7D38" w:rsidRPr="00591C13" w:rsidRDefault="000C7D38" w:rsidP="000C7D38">
      <w:pPr>
        <w:pStyle w:val="BodyText"/>
      </w:pPr>
      <w:r w:rsidRPr="00591C13">
        <w:t>In 2022-23, both a Yan Yean values report and an ethno- historical report for the Werribee River Catchment were documented by the Wurundjeri Woi Wurrung. These are important processes, allowing informed participants in planning and decision making. For the Werribee, this completes a lengthy process to document the social-spatial relations of Woi Wurrung people within this region and the Narrap Ranger perspectives and concludes with a discussion of and suggested responses to key government plans. This report may provide</w:t>
      </w:r>
      <w:r w:rsidR="00335196">
        <w:t xml:space="preserve"> </w:t>
      </w:r>
      <w:r w:rsidRPr="00591C13">
        <w:t>a foundational basis for understanding the historical and contextual presence of Woi Wurrung people in the region and includes further engagement in relation to the Waterways of the West and Narrap Water Program.</w:t>
      </w:r>
    </w:p>
    <w:p w14:paraId="7F4D87B7" w14:textId="77777777" w:rsidR="000C7D38" w:rsidRPr="00591C13" w:rsidRDefault="000C7D38" w:rsidP="000C7D38">
      <w:pPr>
        <w:pStyle w:val="BodyText"/>
      </w:pPr>
      <w:r w:rsidRPr="00591C13">
        <w:t>The cultural value assessment for Yan Yean Reservoir occurred over 12 weeks in late 2022, including desktop research, field visits and workshops with Wurundjeri Elders, identifying the cultural values of the catchment. The focus was to capture place-based information relating to how Wurundjeri Woi Wurrung people lived within the landscape - tracing Aboriginal history of the area back thousands of years to present day, where the Narrap Rangers continue to carry out caring for Country responsibilities.</w:t>
      </w:r>
    </w:p>
    <w:p w14:paraId="61AD6ECD" w14:textId="49DF33E7" w:rsidR="000C7D38" w:rsidRPr="00591C13" w:rsidRDefault="000C7D38" w:rsidP="000C7D38">
      <w:pPr>
        <w:pStyle w:val="BodyText"/>
      </w:pPr>
      <w:r w:rsidRPr="00591C13">
        <w:t>Narrap Rangers continue to learn more about wetland systems of the Birrarung during on Country days with Melbourne University. Eels were identified as significant and of interest.</w:t>
      </w:r>
      <w:r w:rsidR="00335196">
        <w:t xml:space="preserve"> </w:t>
      </w:r>
      <w:r w:rsidRPr="00591C13">
        <w:t>Narrap rangers tagged 20 eels at Bolin Bolin resulting in a watering action for eels in a proposal for seasonal watering. Regular meetings now take place to help define monitoring opportunities for Narrap and the environmental water program. This work has supported development of a funded Australian Research Council project for over $400,000 for monitoring and investigation of Birrarung billabongs.</w:t>
      </w:r>
    </w:p>
    <w:p w14:paraId="55809520" w14:textId="77777777" w:rsidR="000C7D38" w:rsidRPr="00591C13" w:rsidRDefault="000C7D38" w:rsidP="000C7D38">
      <w:pPr>
        <w:pStyle w:val="BodyText"/>
      </w:pPr>
      <w:r w:rsidRPr="00591C13">
        <w:t>Mark Gardiner, Narrap works coordinator, and Rephael Lankri, Water Unit Manager attended the Symposium on Urbanisation and Stream Ecology as keynote speakers. Mark and Rephael also co-presented on the Lower Yarra Billabongs monitoring project with Joe Greet at the Freshwater Science Conference. They also presented to Melbourne Water staff during NAIDOC Week.</w:t>
      </w:r>
    </w:p>
    <w:p w14:paraId="40E5C09F" w14:textId="12D705CE" w:rsidR="000C7D38" w:rsidRPr="00591C13" w:rsidRDefault="000C7D38" w:rsidP="00734A9F">
      <w:pPr>
        <w:pStyle w:val="Heading4"/>
      </w:pPr>
      <w:r w:rsidRPr="00591C13">
        <w:t>Wadawurrung Traditional Owners Aboriginal Corporation</w:t>
      </w:r>
    </w:p>
    <w:p w14:paraId="448BA41C" w14:textId="2F38D9FC" w:rsidR="000C7D38" w:rsidRPr="00591C13" w:rsidRDefault="000C7D38" w:rsidP="000C7D38">
      <w:pPr>
        <w:pStyle w:val="BodyText"/>
      </w:pPr>
      <w:r w:rsidRPr="00591C13">
        <w:t>In May 2023, Melbourne Water and Wadawurrung Traditional Owners Aboriginal Corporation signed their Partnership Agreement called Wunggurwill Ngitj, meaning ‘strong together’. Wunggurwill Ngitj was co-designed over six months and sets out the framework under which Melbourne Water and Wadawurrung will work together over five years to support and implement the Paleert Tjaara Dja Wadawurrung Country Plan across the yulluks (waterways), Dja (Country) and skies</w:t>
      </w:r>
      <w:r w:rsidR="00335196">
        <w:t xml:space="preserve"> </w:t>
      </w:r>
      <w:r w:rsidRPr="00591C13">
        <w:t>of Wadawurrung Country. The Agreement is action based and has four themes, covering cultural business, water policy and strategy, Country management, and cultural heritage management.</w:t>
      </w:r>
    </w:p>
    <w:p w14:paraId="3C8DB279" w14:textId="40DE075E" w:rsidR="000C7D38" w:rsidRPr="00591C13" w:rsidRDefault="000C7D38" w:rsidP="000C7D38">
      <w:pPr>
        <w:pStyle w:val="BodyText"/>
      </w:pPr>
      <w:r w:rsidRPr="00591C13">
        <w:t>Wadawurrung have also been involved in waterway management discussions and learnings within the Werribee River landscape during 2023. Involvement in the flow assessment of the upper Werribee has been a valuable learning and improved knowledge of how water assets are managed and manipulated. Further studies have commenced on a cultural value assessment of the lower Werribee River, to be completed in late 2023, allowing Wadawurrung community</w:t>
      </w:r>
      <w:r w:rsidR="00335196">
        <w:t xml:space="preserve"> </w:t>
      </w:r>
      <w:r w:rsidRPr="00591C13">
        <w:t>to provide cultural value information to inform planning and management decision making.</w:t>
      </w:r>
    </w:p>
    <w:p w14:paraId="23048DD2" w14:textId="77777777" w:rsidR="000C7D38" w:rsidRPr="00591C13" w:rsidRDefault="000C7D38" w:rsidP="009E341B">
      <w:pPr>
        <w:pStyle w:val="BodyText"/>
        <w:keepLines/>
      </w:pPr>
      <w:r w:rsidRPr="00591C13">
        <w:t>Wadawurrung also completed a cultural burn at the Western Treatment Plant grasslands in May 2023, the first in an ongoing program in collaboration with Country Fire Authority (CFA) and supported by Forest Fire Management Victoria. They used traditional firesticks and achieved a slow, patchy burn that is safer and better for flora and fauna. Wadawurrung elder Aunty Glenda started the lighting of the burn, closely led by Blair and Tammy Gilson and the rest of the Wadawurrung team. The CFA invited a wide range of brigades as an opportunity for them to learn and to gather more support for ecological and Traditional Owner burns.</w:t>
      </w:r>
    </w:p>
    <w:p w14:paraId="00C17E2B" w14:textId="2B0F3FCC" w:rsidR="000C7D38" w:rsidRPr="00591C13" w:rsidRDefault="000C7D38" w:rsidP="009E341B">
      <w:pPr>
        <w:pStyle w:val="BodyText"/>
        <w:keepLines/>
      </w:pPr>
      <w:r w:rsidRPr="00591C13">
        <w:t xml:space="preserve">This is the first of an ongoing program of cultural and ecological burns at </w:t>
      </w:r>
      <w:r w:rsidR="000150E3">
        <w:t>Western Treatment Plant</w:t>
      </w:r>
      <w:r w:rsidRPr="00591C13">
        <w:t xml:space="preserve"> and provided an opportunity for each organisation involved to learn and grow together in the spirit of reconciliation.</w:t>
      </w:r>
    </w:p>
    <w:p w14:paraId="1A11F909" w14:textId="77777777" w:rsidR="000C7D38" w:rsidRPr="00591C13" w:rsidRDefault="000C7D38" w:rsidP="00734A9F">
      <w:pPr>
        <w:pStyle w:val="Heading4"/>
      </w:pPr>
      <w:r w:rsidRPr="00591C13">
        <w:t>Bunurong Land Council</w:t>
      </w:r>
    </w:p>
    <w:p w14:paraId="3E8B97B3" w14:textId="77777777" w:rsidR="000C7D38" w:rsidRPr="00591C13" w:rsidRDefault="000C7D38" w:rsidP="000C7D38">
      <w:pPr>
        <w:pStyle w:val="BodyText"/>
      </w:pPr>
      <w:r w:rsidRPr="00591C13">
        <w:t>Melbourne Water have been supporting the Bunurong Land Council to be more actively involved in waterway management, sea Country management and improving understanding of flows and water requirements.</w:t>
      </w:r>
    </w:p>
    <w:p w14:paraId="30F8DCFD" w14:textId="230B00D4" w:rsidR="000C7D38" w:rsidRPr="00591C13" w:rsidRDefault="000C7D38" w:rsidP="000C7D38">
      <w:pPr>
        <w:pStyle w:val="BodyText"/>
      </w:pPr>
      <w:r w:rsidRPr="00591C13">
        <w:t>During 2022, projects were initiated to provide cultural value assessments to waterway managers and strategy authors to allow approved cultural information to be included in planning. The focus of this work was the Werribee River landscape.</w:t>
      </w:r>
      <w:r w:rsidR="00335196">
        <w:t xml:space="preserve"> </w:t>
      </w:r>
      <w:r w:rsidRPr="00591C13">
        <w:t>These projects have provided the Bunurong community with improved resources to respond to requests for cultural information in the Werribee landscape.</w:t>
      </w:r>
    </w:p>
    <w:p w14:paraId="5642B5E4" w14:textId="77777777" w:rsidR="000C7D38" w:rsidRPr="00591C13" w:rsidRDefault="000C7D38" w:rsidP="000C7D38">
      <w:pPr>
        <w:pStyle w:val="BodyText"/>
      </w:pPr>
      <w:r w:rsidRPr="00591C13">
        <w:t>During 2022-23, the Bunurong Land Council's Water team were involved in a series of on Country walks. Bununrong Water Officer, Adam Atkinson, met Melbourne Water teams on site at Cardinia, Tarago and Werribee.</w:t>
      </w:r>
    </w:p>
    <w:p w14:paraId="5848DFD1" w14:textId="782B96AF" w:rsidR="000C7D38" w:rsidRPr="00591C13" w:rsidRDefault="000C7D38" w:rsidP="000C7D38">
      <w:pPr>
        <w:pStyle w:val="BodyText"/>
      </w:pPr>
      <w:r w:rsidRPr="00591C13">
        <w:t>Engagement with Bunurong has also taken place around Seasonal Watering Proposal Development. Follow up activity may include an Aboriginal Waterway Assessment for Dandenong Creek.</w:t>
      </w:r>
    </w:p>
    <w:p w14:paraId="087A5AFB" w14:textId="77777777" w:rsidR="000C7D38" w:rsidRPr="00591C13" w:rsidRDefault="000C7D38" w:rsidP="000C7D38">
      <w:pPr>
        <w:pStyle w:val="BodyText"/>
      </w:pPr>
      <w:r w:rsidRPr="00591C13">
        <w:t>Melbourne Water works with several research partners to improve scientific knowledge and have supported projects by Deakin University scientists researching seagrass restoration within Bunurong sea Country:</w:t>
      </w:r>
    </w:p>
    <w:p w14:paraId="590106DB" w14:textId="77777777" w:rsidR="000C7D38" w:rsidRPr="00591C13" w:rsidRDefault="000C7D38" w:rsidP="000C7D38">
      <w:pPr>
        <w:pStyle w:val="ListBullet"/>
      </w:pPr>
      <w:r w:rsidRPr="00591C13">
        <w:t>Two field visits were conducted during 2023 to connect and network and improve understanding of the types of research that Bunurong community may wish to lead or be involved in</w:t>
      </w:r>
    </w:p>
    <w:p w14:paraId="5F149271" w14:textId="20CC77D4" w:rsidR="000C7D38" w:rsidRPr="00591C13" w:rsidRDefault="000C7D38" w:rsidP="00892AC2">
      <w:pPr>
        <w:pStyle w:val="ListBullet"/>
        <w:numPr>
          <w:ilvl w:val="0"/>
          <w:numId w:val="44"/>
        </w:numPr>
      </w:pPr>
      <w:r w:rsidRPr="00591C13">
        <w:t>Bunurong staff and rangers conducted a site visit to Westernport near Hastings, following a visit to a mangrove and seagrass nursery at Advance College</w:t>
      </w:r>
      <w:r w:rsidR="00335196">
        <w:t xml:space="preserve"> </w:t>
      </w:r>
      <w:r w:rsidRPr="00591C13">
        <w:t>Native Nursery in Mornington, where Melbourne Water and Deakin University propagation research has been occurring</w:t>
      </w:r>
    </w:p>
    <w:p w14:paraId="3342DC42" w14:textId="77777777" w:rsidR="000C7D38" w:rsidRPr="00591C13" w:rsidRDefault="000C7D38" w:rsidP="000C7D38">
      <w:pPr>
        <w:pStyle w:val="ListBullet"/>
      </w:pPr>
      <w:r w:rsidRPr="00591C13">
        <w:t>A trip to the Marine Discovery Centre in Queenscliff was held for further learning and discussion. This work and relationship will continue throughout 2023 and 2024 with opportunities for Bunurong to further advance seed collection, propagation and field planting with the research team.</w:t>
      </w:r>
    </w:p>
    <w:p w14:paraId="27089656" w14:textId="77777777" w:rsidR="000C7D38" w:rsidRPr="00591C13" w:rsidRDefault="000C7D38" w:rsidP="00734A9F">
      <w:pPr>
        <w:pStyle w:val="Heading3"/>
      </w:pPr>
      <w:bookmarkStart w:id="158" w:name="_Toc151587696"/>
      <w:r w:rsidRPr="00591C13">
        <w:t>Reconciliation Action Plan</w:t>
      </w:r>
      <w:bookmarkEnd w:id="158"/>
    </w:p>
    <w:p w14:paraId="0F7C2A3A" w14:textId="2676049E" w:rsidR="000C7D38" w:rsidRPr="00591C13" w:rsidRDefault="000C7D38" w:rsidP="000C7D38">
      <w:pPr>
        <w:pStyle w:val="BodyText"/>
      </w:pPr>
      <w:r w:rsidRPr="00591C13">
        <w:t xml:space="preserve">Melbourne Water continued to implement our Innovate III </w:t>
      </w:r>
      <w:r w:rsidR="009763E1">
        <w:t>Reconciliation Action Plan</w:t>
      </w:r>
      <w:r w:rsidRPr="00591C13">
        <w:t xml:space="preserve"> during 2022-23 with significant progress toward embedding key pillars of our journey. Through our Reconciliation Working Group we have ensured a focus on respectful relationships, embedding protocols and procedures, ensuring a culturally safe workplace, continuous growth in our cultural learning, supporting self-determination and Traditional Owner aspirations, and opportunities to support Aboriginal business prosperity.</w:t>
      </w:r>
    </w:p>
    <w:p w14:paraId="296CA367" w14:textId="5DD4115B" w:rsidR="000C7D38" w:rsidRPr="00591C13" w:rsidRDefault="000C7D38" w:rsidP="000C7D38">
      <w:pPr>
        <w:pStyle w:val="BodyText"/>
      </w:pPr>
      <w:r w:rsidRPr="00591C13">
        <w:t xml:space="preserve">Melbourne Water’s Innovate </w:t>
      </w:r>
      <w:r w:rsidR="009763E1">
        <w:t>Reconciliation Action Plan</w:t>
      </w:r>
      <w:r w:rsidRPr="00591C13">
        <w:t xml:space="preserve"> III progress aligns to a Stretch </w:t>
      </w:r>
      <w:r w:rsidR="009763E1">
        <w:t>Reconciliation Action Plan</w:t>
      </w:r>
      <w:r w:rsidRPr="00591C13">
        <w:t>, aims to be consolidated throughout 2023-24 and is on track for completion in March 2024.</w:t>
      </w:r>
    </w:p>
    <w:p w14:paraId="47C55FF6" w14:textId="77777777" w:rsidR="000C7D38" w:rsidRPr="00591C13" w:rsidRDefault="000C7D38" w:rsidP="00734A9F">
      <w:pPr>
        <w:pStyle w:val="Heading4"/>
      </w:pPr>
      <w:r w:rsidRPr="00591C13">
        <w:t>National Reconciliation Week 2023</w:t>
      </w:r>
    </w:p>
    <w:p w14:paraId="79FF4D62" w14:textId="77777777" w:rsidR="000C7D38" w:rsidRPr="00591C13" w:rsidRDefault="000C7D38" w:rsidP="000C7D38">
      <w:pPr>
        <w:pStyle w:val="BodyText"/>
      </w:pPr>
      <w:r w:rsidRPr="00591C13">
        <w:t>Highlights during National Reconciliation Week 2023 included a community day at Shoreham Foreshore Reserve with Bunurong Land Council, a language session with Wurundjeri Woi Wurrung, raising money and providing donations to community, and meeting an Aboriginal artist in the newly formed designed yarning circle.</w:t>
      </w:r>
    </w:p>
    <w:p w14:paraId="5248B3D1" w14:textId="77777777" w:rsidR="000C7D38" w:rsidRPr="00591C13" w:rsidRDefault="000C7D38" w:rsidP="00734A9F">
      <w:pPr>
        <w:pStyle w:val="Heading4"/>
      </w:pPr>
      <w:r w:rsidRPr="00591C13">
        <w:t>Aboriginal employment and retention</w:t>
      </w:r>
    </w:p>
    <w:p w14:paraId="5FA7BA49" w14:textId="5091C834" w:rsidR="000C7D38" w:rsidRPr="00591C13" w:rsidRDefault="000C7D38" w:rsidP="000C7D38">
      <w:pPr>
        <w:pStyle w:val="BodyText"/>
      </w:pPr>
      <w:r w:rsidRPr="00591C13">
        <w:t>Aboriginal employment, wellbeing and retention continue to be a challenge for Melbourne Water. This year, we began embedding our Employment, Wellbeing and Retention plan</w:t>
      </w:r>
      <w:r w:rsidR="00335196">
        <w:t xml:space="preserve"> </w:t>
      </w:r>
      <w:r w:rsidRPr="00591C13">
        <w:t xml:space="preserve">and have since delivered 36 initiatives and begun 34 additional initiatives as part of the 82 Innovate III </w:t>
      </w:r>
      <w:r w:rsidR="009763E1">
        <w:t>Reconciliation Action Plan</w:t>
      </w:r>
      <w:r w:rsidRPr="00591C13">
        <w:t xml:space="preserve"> deliverables.</w:t>
      </w:r>
    </w:p>
    <w:p w14:paraId="10959DB4" w14:textId="18DD5427" w:rsidR="000C7D38" w:rsidRPr="00591C13" w:rsidRDefault="000C7D38" w:rsidP="000C7D38">
      <w:pPr>
        <w:pStyle w:val="BodyText"/>
      </w:pPr>
      <w:r w:rsidRPr="00591C13">
        <w:t>Melbourne Water has nine staff identifying as Aboriginal,</w:t>
      </w:r>
      <w:r w:rsidR="00335196">
        <w:t xml:space="preserve"> </w:t>
      </w:r>
      <w:r w:rsidRPr="00591C13">
        <w:t>0.7 per cent of total staff (at 30 June 2023). Successfully identifying candidates for roles was a learning of 2022-23, with some recruitment success. However, staff retention was challenging with 11 of the 14 staff onboarded leaving by the end of the financial year. Commitment to the actions within the plan will allow achievement of the three per cent Aboriginal employment target by 2027.</w:t>
      </w:r>
    </w:p>
    <w:p w14:paraId="56CFC0E1" w14:textId="77777777" w:rsidR="000C7D38" w:rsidRPr="00591C13" w:rsidRDefault="000C7D38" w:rsidP="0038751E">
      <w:pPr>
        <w:pStyle w:val="Heading4"/>
      </w:pPr>
      <w:r w:rsidRPr="00591C13">
        <w:t>Procurement</w:t>
      </w:r>
    </w:p>
    <w:p w14:paraId="31400C1B" w14:textId="1BAEA2F8" w:rsidR="000C7D38" w:rsidRPr="00591C13" w:rsidRDefault="000C7D38" w:rsidP="000C7D38">
      <w:pPr>
        <w:pStyle w:val="BodyText"/>
      </w:pPr>
      <w:r w:rsidRPr="00591C13">
        <w:t>Our procurement success of 2022-23 shows a continued commitment to create opportunity and innovative ideas and establish suitable systems and records to allow for accurate reporting. In 2022-23, we increased our Aboriginal</w:t>
      </w:r>
      <w:r w:rsidR="00335196">
        <w:t xml:space="preserve"> </w:t>
      </w:r>
      <w:r w:rsidRPr="00591C13">
        <w:t>procurement spend to more than $2.9 million and combined with indirect spend over $9 million. The procurement success of the contract signed with Wurundjeri Woi Wurrung Narrap team has progressed our relationship and created employment for Wurundjeri people to manage Country.</w:t>
      </w:r>
    </w:p>
    <w:p w14:paraId="011D46BF" w14:textId="77777777" w:rsidR="000C7D38" w:rsidRPr="00591C13" w:rsidRDefault="000C7D38" w:rsidP="0038751E">
      <w:pPr>
        <w:pStyle w:val="Heading4"/>
      </w:pPr>
      <w:r w:rsidRPr="00591C13">
        <w:t>Focus on cultural competency and training</w:t>
      </w:r>
    </w:p>
    <w:p w14:paraId="5B2FC62E" w14:textId="77777777" w:rsidR="000C7D38" w:rsidRPr="00591C13" w:rsidRDefault="000C7D38" w:rsidP="000C7D38">
      <w:pPr>
        <w:pStyle w:val="BodyText"/>
      </w:pPr>
      <w:r w:rsidRPr="00591C13">
        <w:t>Making Melbourne Water a culturally safe place to work continues to be a focus, supported through annual week-long events of cultural immersion to improve our cultural safety, knowledge and connections – National Reconciliation Week (May), NAIDOC Week (July).</w:t>
      </w:r>
    </w:p>
    <w:p w14:paraId="52D2C6C6" w14:textId="77777777" w:rsidR="000C7D38" w:rsidRPr="00591C13" w:rsidRDefault="000C7D38" w:rsidP="000C7D38">
      <w:pPr>
        <w:pStyle w:val="BodyText"/>
      </w:pPr>
      <w:r w:rsidRPr="00591C13">
        <w:t>We have continued to embed our three-tiered Cultural Awareness Training plan, including online cultural competency and awareness training for employees, training by third-party providers (not Traditional Owners) and training by Traditional Owners delivered on Country at the Western Treatment Plant and Werribee River You Yangs, Wadawurrung, Wurundjeri Woi Wurrung. Nearly 1000 staff have completed our eLearning module and 200 have completed an immersive experience with Traditional Owners.</w:t>
      </w:r>
    </w:p>
    <w:p w14:paraId="7B208D17" w14:textId="77777777" w:rsidR="000C7D38" w:rsidRPr="00591C13" w:rsidRDefault="000C7D38" w:rsidP="0038751E">
      <w:pPr>
        <w:pStyle w:val="Heading3"/>
      </w:pPr>
      <w:bookmarkStart w:id="159" w:name="_Ref151042391"/>
      <w:bookmarkStart w:id="160" w:name="_Toc151587697"/>
      <w:r w:rsidRPr="00591C13">
        <w:t>Yoorrook Justice Commission</w:t>
      </w:r>
      <w:bookmarkEnd w:id="159"/>
      <w:bookmarkEnd w:id="160"/>
    </w:p>
    <w:p w14:paraId="49BAB298" w14:textId="1583445E" w:rsidR="000C7D38" w:rsidRPr="00591C13" w:rsidRDefault="000C7D38" w:rsidP="000C7D38">
      <w:pPr>
        <w:pStyle w:val="BodyText"/>
      </w:pPr>
      <w:r w:rsidRPr="00591C13">
        <w:t>The Yoorrook Justice Commission was established as a Royal Commission to lead the inquiry into the impact of colonisation on First Nations peoples in Victoria and is the first of its kind</w:t>
      </w:r>
      <w:r w:rsidR="00335196">
        <w:t xml:space="preserve"> </w:t>
      </w:r>
      <w:r w:rsidRPr="00591C13">
        <w:t>in Australia. The Commission began in March 2022 and will establish an official public record and shared understanding of the impact of colonisation on First Peoples in Victoria. It will make recommendations for healing and system reform, and practical changes to laws, policy and education. The Commission will also outline matters to be included in future treaties.</w:t>
      </w:r>
    </w:p>
    <w:p w14:paraId="1A624AFC" w14:textId="77777777" w:rsidR="000C7D38" w:rsidRPr="00591C13" w:rsidRDefault="000C7D38" w:rsidP="000C7D38">
      <w:pPr>
        <w:pStyle w:val="BodyText"/>
      </w:pPr>
      <w:r w:rsidRPr="00591C13">
        <w:t>After a 12-month extension by the Victorian Government, the Yoorrook Justice Commission will run until June 2025. As Melbourne Water is a state government entity, the Commission may request documents or other evidence on current and past practices and policies.</w:t>
      </w:r>
    </w:p>
    <w:p w14:paraId="47E37040" w14:textId="77777777" w:rsidR="000C7D38" w:rsidRPr="00591C13" w:rsidRDefault="000C7D38" w:rsidP="000C7D38">
      <w:pPr>
        <w:pStyle w:val="BodyText"/>
      </w:pPr>
      <w:r w:rsidRPr="00591C13">
        <w:t>We have prepared and tested plans and approaches to be an enabler of this truth-telling process and to respond promptly to any requests from the Commission with openness and transparency.</w:t>
      </w:r>
    </w:p>
    <w:p w14:paraId="324CEB7F" w14:textId="43BF63A7" w:rsidR="000C7D38" w:rsidRPr="00591C13" w:rsidRDefault="000C7D38" w:rsidP="000C7D38">
      <w:pPr>
        <w:pStyle w:val="Heading1"/>
      </w:pPr>
      <w:bookmarkStart w:id="161" w:name="_Toc151587698"/>
      <w:r w:rsidRPr="004F1570">
        <w:t>Delivering for environment</w:t>
      </w:r>
      <w:bookmarkEnd w:id="161"/>
    </w:p>
    <w:p w14:paraId="4BC06322" w14:textId="77777777" w:rsidR="000C7D38" w:rsidRPr="00591C13" w:rsidRDefault="000C7D38" w:rsidP="000C7D38">
      <w:pPr>
        <w:pStyle w:val="BodyText"/>
      </w:pPr>
      <w:r w:rsidRPr="00591C13">
        <w:t>Melbourne Water aims to reduce the impact of our operations on the environment and contribute to the environmental sustainability of greater Melbourne.</w:t>
      </w:r>
    </w:p>
    <w:p w14:paraId="2EA7EDB0" w14:textId="77777777" w:rsidR="000C7D38" w:rsidRPr="00591C13" w:rsidRDefault="000C7D38" w:rsidP="000C7D38">
      <w:pPr>
        <w:pStyle w:val="BodyText"/>
      </w:pPr>
      <w:r w:rsidRPr="00591C13">
        <w:t>The Victorian water sector is the single largest contributor to the state government’s total carbon emissions. Melbourne Water accounts for over half of the Victorian water sector’s emissions. Getting water to homes as well as removing and treating sewage takes a lot of energy. We process more than 90 per cent of Melbourne’s sewage. Sewage treatment is energy intensive and releases direct emissions (including methane and nitrous oxide).</w:t>
      </w:r>
    </w:p>
    <w:p w14:paraId="349AEBA5" w14:textId="77777777" w:rsidR="000C7D38" w:rsidRPr="00591C13" w:rsidRDefault="000C7D38" w:rsidP="000C7D38">
      <w:pPr>
        <w:pStyle w:val="BodyText"/>
      </w:pPr>
      <w:r w:rsidRPr="00591C13">
        <w:t>The energy and direct emissions associated with sewage transfer and treatment contributes around 85 per cent of Melbourne Water’s total Greenhouse Gas Emissions (GHG) emissions.</w:t>
      </w:r>
    </w:p>
    <w:p w14:paraId="364EF780" w14:textId="1B4F7C7E" w:rsidR="000C7D38" w:rsidRPr="00591C13" w:rsidRDefault="000C7D38" w:rsidP="000C7D38">
      <w:pPr>
        <w:pStyle w:val="BodyText"/>
      </w:pPr>
      <w:r w:rsidRPr="00591C13">
        <w:t xml:space="preserve">Our challenge is to reduce our </w:t>
      </w:r>
      <w:r w:rsidR="009763E1">
        <w:t xml:space="preserve">Greenhouse Gas </w:t>
      </w:r>
      <w:r w:rsidRPr="00591C13">
        <w:t>emissions and achieve or exceed our carbon pledge targets. In addition, we are planning for climate change to impact the availability of water supply and the impact on our operations from climate-change impact projections.</w:t>
      </w:r>
    </w:p>
    <w:p w14:paraId="0E79CC2F" w14:textId="6AF3C697" w:rsidR="000C7D38" w:rsidRPr="00591C13" w:rsidRDefault="000C7D38" w:rsidP="0089424D">
      <w:pPr>
        <w:pStyle w:val="Heading2"/>
      </w:pPr>
      <w:bookmarkStart w:id="162" w:name="_Ref151042165"/>
      <w:bookmarkStart w:id="163" w:name="_Toc151587699"/>
      <w:r w:rsidRPr="00591C13">
        <w:t xml:space="preserve">Climate </w:t>
      </w:r>
      <w:r w:rsidRPr="0089424D">
        <w:t>change</w:t>
      </w:r>
      <w:r w:rsidRPr="00591C13">
        <w:t xml:space="preserve"> and adaptation</w:t>
      </w:r>
      <w:bookmarkEnd w:id="162"/>
      <w:bookmarkEnd w:id="163"/>
    </w:p>
    <w:p w14:paraId="590BFC4D" w14:textId="77777777" w:rsidR="000C7D38" w:rsidRPr="00591C13" w:rsidRDefault="000C7D38" w:rsidP="0089424D">
      <w:pPr>
        <w:pStyle w:val="PullBox"/>
      </w:pPr>
      <w:r w:rsidRPr="00591C13">
        <w:t>Climate change creates challenges for all of Melbourne Water’s services, the natural environment and the liveability of our region.</w:t>
      </w:r>
    </w:p>
    <w:p w14:paraId="3BDAEF23" w14:textId="77777777" w:rsidR="000C7D38" w:rsidRPr="00591C13" w:rsidRDefault="000C7D38" w:rsidP="000C7D38">
      <w:pPr>
        <w:pStyle w:val="BodyText"/>
      </w:pPr>
      <w:r w:rsidRPr="00591C13">
        <w:t>Melbourne Water is uniquely positioned to help navigate a path that meets our collective water needs, optimises use and reuse of resources, preserves our natural environment, and sustains the liveability of our environment.</w:t>
      </w:r>
    </w:p>
    <w:p w14:paraId="5914F166" w14:textId="77777777" w:rsidR="000C7D38" w:rsidRPr="00591C13" w:rsidRDefault="000C7D38" w:rsidP="000C7D38">
      <w:pPr>
        <w:pStyle w:val="BodyText"/>
      </w:pPr>
      <w:r w:rsidRPr="00591C13">
        <w:t>The state of Victoria has committed to climate action including through Victoria’s Climate Change Strategy, and a suite of adaptation action plans covering the water, built and natural environment systems.</w:t>
      </w:r>
    </w:p>
    <w:p w14:paraId="137DAE2C" w14:textId="77777777" w:rsidR="000C7D38" w:rsidRPr="00591C13" w:rsidRDefault="000C7D38" w:rsidP="000C7D38">
      <w:pPr>
        <w:pStyle w:val="BodyText"/>
      </w:pPr>
      <w:r w:rsidRPr="00591C13">
        <w:t>Melbourne Water is supporting the government and our region by working to understand both the physical and transitional risks of climate change and developing options to adapt as the region grows.</w:t>
      </w:r>
    </w:p>
    <w:p w14:paraId="5FF894D4" w14:textId="665E904C" w:rsidR="0089424D" w:rsidRPr="00591C13" w:rsidRDefault="0089424D" w:rsidP="0089424D">
      <w:pPr>
        <w:pStyle w:val="GreyBox"/>
      </w:pPr>
      <w:r>
        <w:t>Aligns with goals 6, 7, 12, 13 and 17</w:t>
      </w:r>
    </w:p>
    <w:p w14:paraId="6A62B22A" w14:textId="179C0BBB" w:rsidR="000C7D38" w:rsidRPr="00591C13" w:rsidRDefault="000C7D38" w:rsidP="0089424D">
      <w:pPr>
        <w:pStyle w:val="Heading3"/>
      </w:pPr>
      <w:bookmarkStart w:id="164" w:name="_Toc151587700"/>
      <w:r w:rsidRPr="00591C13">
        <w:t xml:space="preserve">Our </w:t>
      </w:r>
      <w:r w:rsidRPr="0089424D">
        <w:t>approach</w:t>
      </w:r>
      <w:bookmarkEnd w:id="164"/>
    </w:p>
    <w:p w14:paraId="011F020F" w14:textId="77777777" w:rsidR="000C7D38" w:rsidRPr="00591C13" w:rsidRDefault="000C7D38" w:rsidP="000C7D38">
      <w:pPr>
        <w:pStyle w:val="BodyText"/>
      </w:pPr>
      <w:r w:rsidRPr="00591C13">
        <w:t>Our approach to climate governance, climate related indicators and targets, and reporting significant risks and opportunities is informed by the Ministerial directions on climate reporting, and increasingly, the recommendations of the international Task Force on Climate-related Financial Disclosures (TCFD), and the International Sustainability Standards Board (ISSB) guidance on disclosures.</w:t>
      </w:r>
    </w:p>
    <w:p w14:paraId="1D9EBCF6" w14:textId="77777777" w:rsidR="000C7D38" w:rsidRPr="00591C13" w:rsidRDefault="000C7D38" w:rsidP="000C7D38">
      <w:pPr>
        <w:pStyle w:val="BodyText"/>
      </w:pPr>
      <w:r w:rsidRPr="00591C13">
        <w:t>We continue to mature our approach to capturing our progress to date and highlight opportunities to improve disclosures as part of ongoing adaptation dialogue with regional stakeholders.</w:t>
      </w:r>
    </w:p>
    <w:p w14:paraId="1C43AE2D" w14:textId="7A4ED63C" w:rsidR="000C7D38" w:rsidRPr="00591C13" w:rsidRDefault="000C7D38" w:rsidP="000C7D38">
      <w:pPr>
        <w:pStyle w:val="BodyText"/>
      </w:pPr>
      <w:r w:rsidRPr="00591C13">
        <w:t>Climate risk and opportunities are integrated into the overarching strategic goals that help guide planning and</w:t>
      </w:r>
      <w:r w:rsidR="00335196">
        <w:t xml:space="preserve"> </w:t>
      </w:r>
      <w:r w:rsidRPr="00591C13">
        <w:t>investment at Melbourne Water.</w:t>
      </w:r>
    </w:p>
    <w:p w14:paraId="6B7DBC5A" w14:textId="77777777" w:rsidR="000C7D38" w:rsidRPr="00591C13" w:rsidRDefault="000C7D38" w:rsidP="000C7D38">
      <w:pPr>
        <w:pStyle w:val="BodyText"/>
      </w:pPr>
      <w:r w:rsidRPr="00591C13">
        <w:t>The Board approves our strategic goals, oversees corporate risk management systems, and ratifies the service strategies and major investments through which climate risks are identified and managed.</w:t>
      </w:r>
    </w:p>
    <w:p w14:paraId="51AFB7E3" w14:textId="77777777" w:rsidR="000C7D38" w:rsidRPr="00591C13" w:rsidRDefault="000C7D38" w:rsidP="000C7D38">
      <w:pPr>
        <w:pStyle w:val="BodyText"/>
      </w:pPr>
      <w:r w:rsidRPr="00591C13">
        <w:t>In 2022-23, Board discussions included review and guidance on our Path to Net Zero planning, including ambition, challenges and strategic approach.</w:t>
      </w:r>
    </w:p>
    <w:p w14:paraId="59553247" w14:textId="4707A57D" w:rsidR="000C7D38" w:rsidRPr="00591C13" w:rsidRDefault="000C7D38" w:rsidP="000C7D38">
      <w:pPr>
        <w:pStyle w:val="BodyText"/>
      </w:pPr>
      <w:r w:rsidRPr="00591C13">
        <w:t>The Audit, Risk and Finance Committee of the Board oversees design and implementation of the Risk Management Framework. This includes an annual review of priority risks including overarching climate risks and</w:t>
      </w:r>
      <w:r w:rsidR="00335196">
        <w:t xml:space="preserve"> </w:t>
      </w:r>
      <w:r w:rsidRPr="00591C13">
        <w:t>controls. In 2022-23 this included review of the role of core service strategies as part of our suite of climate risk controls.</w:t>
      </w:r>
    </w:p>
    <w:p w14:paraId="49CCE3B5" w14:textId="77777777" w:rsidR="000C7D38" w:rsidRPr="00591C13" w:rsidRDefault="000C7D38" w:rsidP="000C7D38">
      <w:pPr>
        <w:pStyle w:val="BodyText"/>
      </w:pPr>
      <w:r w:rsidRPr="00591C13">
        <w:t>The Customer and Service Delivery Committee of the Board reviews and monitors service delivery, strategic projects and investments and compliance with regulations. This includes climate change as an aspect of most strategic investments.</w:t>
      </w:r>
    </w:p>
    <w:p w14:paraId="5448862C" w14:textId="77777777" w:rsidR="000C7D38" w:rsidRPr="00591C13" w:rsidRDefault="000C7D38" w:rsidP="000C7D38">
      <w:pPr>
        <w:pStyle w:val="BodyText"/>
      </w:pPr>
      <w:r w:rsidRPr="00591C13">
        <w:t>The Executive Leadership Group validates and monitors climate risks and controls included in risk registers and service strategies. This year, this included a workshop discussion of risks and challenges to our strategic goal around decarbonisation, including emission reduction targets and plans.</w:t>
      </w:r>
    </w:p>
    <w:p w14:paraId="28BA8CEF" w14:textId="69345083" w:rsidR="000C7D38" w:rsidRPr="00591C13" w:rsidRDefault="000C7D38" w:rsidP="000C7D38">
      <w:pPr>
        <w:pStyle w:val="BodyText"/>
      </w:pPr>
      <w:r w:rsidRPr="00591C13">
        <w:t>This year, Melbourne Water also commenced a review of climate governance and disclosure best practice</w:t>
      </w:r>
      <w:r w:rsidR="00335196">
        <w:t xml:space="preserve"> </w:t>
      </w:r>
      <w:r w:rsidRPr="00591C13">
        <w:t xml:space="preserve">emerging through the </w:t>
      </w:r>
      <w:r w:rsidR="009763E1">
        <w:t>Task Force on Climate-related Financial Disclosures</w:t>
      </w:r>
      <w:r w:rsidRPr="00591C13">
        <w:t xml:space="preserve"> recommendations and draft </w:t>
      </w:r>
      <w:r w:rsidR="009763E1">
        <w:t>International Sustainability Standards Board</w:t>
      </w:r>
      <w:r w:rsidRPr="00591C13">
        <w:t xml:space="preserve"> climate disclosure standards, noting these are international guides and would likely be tailored for any</w:t>
      </w:r>
      <w:r w:rsidR="00335196">
        <w:t xml:space="preserve"> </w:t>
      </w:r>
      <w:r w:rsidRPr="00591C13">
        <w:t>mandatory application in Australia. We found opportunity to improve formal codification of executive climate risk accountabilities. We are currently developing options to act on these.</w:t>
      </w:r>
    </w:p>
    <w:p w14:paraId="17BD80AC" w14:textId="77777777" w:rsidR="000C7D38" w:rsidRPr="00591C13" w:rsidRDefault="000C7D38" w:rsidP="000C7D38">
      <w:pPr>
        <w:pStyle w:val="BodyText"/>
      </w:pPr>
      <w:r w:rsidRPr="00591C13">
        <w:t>Highlighting our commitment to emissions reductions is the inclusion of our total net emissions key performance indicator as part of our Managing Director’s performance plan. Our target is to reduce emissions to 480 tonnes of CO2 emissions across the National Greenhouse Emission Reporting Scheme (NGERS) reportable scope 1 and 2 emissions, by 2024-25.</w:t>
      </w:r>
    </w:p>
    <w:p w14:paraId="5BFE03C6" w14:textId="77777777" w:rsidR="000C7D38" w:rsidRPr="00591C13" w:rsidRDefault="000C7D38" w:rsidP="0089424D">
      <w:pPr>
        <w:pStyle w:val="Heading3"/>
      </w:pPr>
      <w:bookmarkStart w:id="165" w:name="_Toc151587701"/>
      <w:r w:rsidRPr="00591C13">
        <w:t>Climate strategy, risks and opportunities</w:t>
      </w:r>
      <w:bookmarkEnd w:id="165"/>
    </w:p>
    <w:p w14:paraId="4B3A57F8" w14:textId="650BA665" w:rsidR="000C7D38" w:rsidRPr="00591C13" w:rsidRDefault="000C7D38" w:rsidP="000C7D38">
      <w:pPr>
        <w:pStyle w:val="BodyText"/>
      </w:pPr>
      <w:r w:rsidRPr="00591C13">
        <w:t>Risks and opportunities are identified and prioritised on an ongoing basis by our regulators (in state policy), through recurring risk assessment processes, and through service strategies.</w:t>
      </w:r>
    </w:p>
    <w:p w14:paraId="7295427D" w14:textId="77777777" w:rsidR="000C7D38" w:rsidRPr="00591C13" w:rsidRDefault="000C7D38" w:rsidP="000C7D38">
      <w:pPr>
        <w:pStyle w:val="BodyText"/>
      </w:pPr>
      <w:r w:rsidRPr="00591C13">
        <w:t>Understanding and preparing for climate risks is a critical component of Melbourne Water’s long term service strategy development. In preparing these strategies, we explore a range of climate scenarios and other influences such as population growth, technology and regulatory changes, to understand at a conceptual level the physical and transition risks that may affect our operations and stakeholders.</w:t>
      </w:r>
    </w:p>
    <w:p w14:paraId="6324A580" w14:textId="77777777" w:rsidR="000C7D38" w:rsidRPr="00591C13" w:rsidRDefault="000C7D38" w:rsidP="000C7D38">
      <w:pPr>
        <w:pStyle w:val="BodyText"/>
      </w:pPr>
      <w:r w:rsidRPr="00591C13">
        <w:t>We review available research and science and run a number of technical modelling and investigation programs to explore climate impacts on weather, hydrology, and natural and built environments. Potential responses to climate and other changes are developed in consultation and partnership with regional stakeholders. Service strategies are published and shared with all stakeholders, providing a public overview of climate risks, opportunities and adaptation approaches, and timeframes for review and renewal of the strategy.</w:t>
      </w:r>
    </w:p>
    <w:p w14:paraId="0FEE1584" w14:textId="77777777" w:rsidR="000C7D38" w:rsidRPr="00591C13" w:rsidRDefault="000C7D38" w:rsidP="000C7D38">
      <w:pPr>
        <w:pStyle w:val="BodyText"/>
      </w:pPr>
      <w:r w:rsidRPr="00591C13">
        <w:t>Adaptation investments can be funded through our 2021 Price Submission, a five-yearly price planning overseen by environmental and economic regulators that set the prices paid for water supply, sewage, and waterways and drainage services. These processes are underpinned by extensive consultation that ensures stakeholder knowledge and community priorities can shape our investments.</w:t>
      </w:r>
    </w:p>
    <w:p w14:paraId="3BBC1FA7" w14:textId="77777777" w:rsidR="000C7D38" w:rsidRPr="00591C13" w:rsidRDefault="000C7D38" w:rsidP="0089424D">
      <w:pPr>
        <w:pStyle w:val="Heading3"/>
      </w:pPr>
      <w:bookmarkStart w:id="166" w:name="_Toc151587702"/>
      <w:r w:rsidRPr="00591C13">
        <w:t>Material climate risks</w:t>
      </w:r>
      <w:bookmarkEnd w:id="166"/>
    </w:p>
    <w:p w14:paraId="1B8B3278" w14:textId="714B973F" w:rsidR="000C7D38" w:rsidRPr="00F9709A" w:rsidRDefault="00392D0A" w:rsidP="000C7D38">
      <w:pPr>
        <w:pStyle w:val="BodyText"/>
      </w:pPr>
      <w:hyperlink w:anchor="_Appendix_H_–" w:history="1">
        <w:r w:rsidRPr="00392D0A">
          <w:rPr>
            <w:rStyle w:val="Hyperlink"/>
          </w:rPr>
          <w:t>Appendix H</w:t>
        </w:r>
      </w:hyperlink>
      <w:r>
        <w:t xml:space="preserve"> </w:t>
      </w:r>
      <w:r w:rsidR="000C7D38" w:rsidRPr="00F9709A">
        <w:t>provides a summ</w:t>
      </w:r>
      <w:bookmarkStart w:id="167" w:name="Here"/>
      <w:bookmarkEnd w:id="167"/>
      <w:r w:rsidR="000C7D38" w:rsidRPr="00F9709A">
        <w:t>ary of the key material risks and opportunities shaping Melbourne Water's strategy development and current investments. It also highlights</w:t>
      </w:r>
      <w:r w:rsidR="00B660F0" w:rsidRPr="00F9709A">
        <w:t xml:space="preserve"> </w:t>
      </w:r>
      <w:r w:rsidR="000C7D38" w:rsidRPr="00F9709A">
        <w:t>additional risks that are being explored due to their potential</w:t>
      </w:r>
      <w:r w:rsidR="00B660F0" w:rsidRPr="00F9709A">
        <w:t xml:space="preserve"> </w:t>
      </w:r>
      <w:r w:rsidR="000C7D38" w:rsidRPr="00F9709A">
        <w:t>to become significant in the near future.</w:t>
      </w:r>
    </w:p>
    <w:p w14:paraId="39572BB0" w14:textId="3AF27E5F" w:rsidR="000C7D38" w:rsidRPr="00591C13" w:rsidRDefault="00392D0A" w:rsidP="000C7D38">
      <w:pPr>
        <w:pStyle w:val="BodyText"/>
      </w:pPr>
      <w:hyperlink w:anchor="_Appendix_H_–" w:history="1">
        <w:r w:rsidRPr="00392D0A">
          <w:rPr>
            <w:rStyle w:val="Hyperlink"/>
          </w:rPr>
          <w:t>Appendix H</w:t>
        </w:r>
      </w:hyperlink>
      <w:r w:rsidR="000C7D38" w:rsidRPr="00F9709A">
        <w:t xml:space="preserve"> also outlines the technical implementation of climate scenarios and data, which helps us explore possible future impacts in detail.</w:t>
      </w:r>
    </w:p>
    <w:p w14:paraId="6033DF85" w14:textId="77777777" w:rsidR="000C7D38" w:rsidRPr="00591C13" w:rsidRDefault="000C7D38" w:rsidP="0089424D">
      <w:pPr>
        <w:pStyle w:val="Heading3"/>
      </w:pPr>
      <w:bookmarkStart w:id="168" w:name="_Toc151587703"/>
      <w:r w:rsidRPr="00591C13">
        <w:t>Applying the Guidelines for Assessing the Impact of Climate Change on Water Availability in Victoria</w:t>
      </w:r>
      <w:bookmarkEnd w:id="168"/>
    </w:p>
    <w:p w14:paraId="09CEE649" w14:textId="1C6C8EB4" w:rsidR="000C7D38" w:rsidRPr="00591C13" w:rsidRDefault="000C7D38" w:rsidP="000C7D38">
      <w:pPr>
        <w:pStyle w:val="BodyText"/>
      </w:pPr>
      <w:r w:rsidRPr="00591C13">
        <w:t>The Guidelines for Assessing the Impact of Climate Change on Water Availability in Victoria were finalised in 2020. The guidelines adopt a precautionary approach, requiring us to understand the full range of possible future climate impacts</w:t>
      </w:r>
      <w:r w:rsidR="00B660F0">
        <w:t xml:space="preserve"> </w:t>
      </w:r>
      <w:r w:rsidRPr="00591C13">
        <w:t>and encouraging the use of the high-emissions global warming scenario to explore risks, as this scenario could produce the biggest decrease or increase in future annual rainfall. These guidelines were also used to conduct future water resource modelling as part of the Greater Melbourne Urban Water and System Strategy development.</w:t>
      </w:r>
    </w:p>
    <w:p w14:paraId="616521BC" w14:textId="77777777" w:rsidR="000C7D38" w:rsidRPr="00591C13" w:rsidRDefault="000C7D38" w:rsidP="000C7D38">
      <w:pPr>
        <w:pStyle w:val="BodyText"/>
      </w:pPr>
      <w:r w:rsidRPr="00591C13">
        <w:t>By combining high, medium, and low rainfall trends with different demand growth projection scenarios, the guidelines generate various scenarios which we can use to assess potential deficits in the water supply-demand balance in the long term. These scenarios also consider the impacts of climate variability, including droughts and floods. Our modelling results indicate that augmentation of the water supply system will likely be necessary within the next decade, given the range of scenarios explored.</w:t>
      </w:r>
    </w:p>
    <w:p w14:paraId="52C34ED0" w14:textId="2B6C1B9C" w:rsidR="000C7D38" w:rsidRPr="00591C13" w:rsidRDefault="000C7D38" w:rsidP="000C7D38">
      <w:pPr>
        <w:pStyle w:val="BodyText"/>
      </w:pPr>
      <w:r w:rsidRPr="00591C13">
        <w:t>Furthermore, Melbourne Water and other stakeholders use this climate and demand modelling to analyse the financial costs associated with new bulk water supply options. Tools like the bulk water supply cost calculator aid in comparing the long-term costs and benefits of different water sources and policy options, enabling effective adaptation to climate change and</w:t>
      </w:r>
      <w:r w:rsidR="00B660F0">
        <w:t xml:space="preserve"> </w:t>
      </w:r>
      <w:r w:rsidRPr="00591C13">
        <w:t>meeting the needs of a growing population while forecasting changing costs.</w:t>
      </w:r>
    </w:p>
    <w:p w14:paraId="641929CF" w14:textId="77777777" w:rsidR="000C7D38" w:rsidRPr="00591C13" w:rsidRDefault="000C7D38" w:rsidP="0089424D">
      <w:pPr>
        <w:pStyle w:val="Heading3"/>
      </w:pPr>
      <w:bookmarkStart w:id="169" w:name="_Toc151587704"/>
      <w:r w:rsidRPr="00591C13">
        <w:t>Applying the Guidelines for the Adaptive Management of Wastewater Systems Under Climate Change in Victoria</w:t>
      </w:r>
      <w:bookmarkEnd w:id="169"/>
    </w:p>
    <w:p w14:paraId="3465CB62" w14:textId="77777777" w:rsidR="000C7D38" w:rsidRPr="00591C13" w:rsidRDefault="000C7D38" w:rsidP="000C7D38">
      <w:pPr>
        <w:pStyle w:val="BodyText"/>
      </w:pPr>
      <w:r w:rsidRPr="00591C13">
        <w:t>In 2022, the Victorian government released guidelines for managing and adapting wastewater systems in response to climate change.</w:t>
      </w:r>
    </w:p>
    <w:p w14:paraId="47E16403" w14:textId="0D79126B" w:rsidR="000C7D38" w:rsidRPr="00591C13" w:rsidRDefault="000C7D38" w:rsidP="000C7D38">
      <w:pPr>
        <w:pStyle w:val="BodyText"/>
      </w:pPr>
      <w:r w:rsidRPr="00591C13">
        <w:t>Melbourne Water played a crucial role in developing these guidelines by providing data and sharing knowledge.</w:t>
      </w:r>
      <w:r w:rsidR="00B660F0">
        <w:t xml:space="preserve"> </w:t>
      </w:r>
      <w:r w:rsidRPr="00591C13">
        <w:t>The guidelines highlight the importance of understanding the complex risks associated with climate change and the need for an adaptive approach in wastewater management.</w:t>
      </w:r>
    </w:p>
    <w:p w14:paraId="2CC693AB" w14:textId="77777777" w:rsidR="000C7D38" w:rsidRPr="00591C13" w:rsidRDefault="000C7D38" w:rsidP="000C7D38">
      <w:pPr>
        <w:pStyle w:val="BodyText"/>
      </w:pPr>
      <w:r w:rsidRPr="00591C13">
        <w:t>Melbourne Water has already begun implementing these guidelines by incorporating them into our strategic planning processes for transfer networks and wastewater treatment plants. We are using future climate scenarios and data sets to assess potential risks and opportunities, clarify objectives, and develop appropriate options to meet those objectives.</w:t>
      </w:r>
    </w:p>
    <w:p w14:paraId="591BD306" w14:textId="77777777" w:rsidR="000C7D38" w:rsidRPr="00591C13" w:rsidRDefault="000C7D38" w:rsidP="0089424D">
      <w:pPr>
        <w:pStyle w:val="Heading3"/>
      </w:pPr>
      <w:bookmarkStart w:id="170" w:name="_Toc151587705"/>
      <w:r w:rsidRPr="00591C13">
        <w:t>Climate risk management</w:t>
      </w:r>
      <w:bookmarkEnd w:id="170"/>
    </w:p>
    <w:p w14:paraId="1B7B6719" w14:textId="77777777" w:rsidR="000C7D38" w:rsidRPr="00591C13" w:rsidRDefault="000C7D38" w:rsidP="000C7D38">
      <w:pPr>
        <w:pStyle w:val="BodyText"/>
      </w:pPr>
      <w:r w:rsidRPr="00591C13">
        <w:t>Two Board-approved policies help guide climate risk management through all levels of the organisation:</w:t>
      </w:r>
    </w:p>
    <w:p w14:paraId="682EDC5B" w14:textId="77777777" w:rsidR="000C7D38" w:rsidRPr="00591C13" w:rsidRDefault="000C7D38" w:rsidP="000C7D38">
      <w:pPr>
        <w:pStyle w:val="ListBullet"/>
      </w:pPr>
      <w:r w:rsidRPr="00591C13">
        <w:t>Melbourne Water’s Risk Policy and Risk Appetite set up the structures through which climate risks are captured and included in corporate risk registers and can be reviewed and assessed.</w:t>
      </w:r>
    </w:p>
    <w:p w14:paraId="707D76E6" w14:textId="774A4041" w:rsidR="000C7D38" w:rsidRPr="00591C13" w:rsidRDefault="000C7D38" w:rsidP="00892AC2">
      <w:pPr>
        <w:pStyle w:val="ListBullet"/>
        <w:numPr>
          <w:ilvl w:val="0"/>
          <w:numId w:val="43"/>
        </w:numPr>
      </w:pPr>
      <w:r w:rsidRPr="00591C13">
        <w:t>Our Environmental Sustainability Policy confirms our commitment to assisting the transition to an environmentally sustainable future and preparing for</w:t>
      </w:r>
      <w:r w:rsidR="00B660F0">
        <w:t xml:space="preserve"> </w:t>
      </w:r>
      <w:r w:rsidRPr="00591C13">
        <w:t>the challenges of climate change, including a focus on intergenerational equity aligned with the UN Global Compact Sustainable Development Goals.</w:t>
      </w:r>
    </w:p>
    <w:p w14:paraId="18474427" w14:textId="768FFE43" w:rsidR="000C7D38" w:rsidRPr="00591C13" w:rsidRDefault="000C7D38" w:rsidP="005D77BB">
      <w:pPr>
        <w:pStyle w:val="BodyText"/>
        <w:spacing w:before="200"/>
      </w:pPr>
      <w:r w:rsidRPr="00591C13">
        <w:t>At a strategic level, climate risk is incorporated into our corporate risk register, recognising the complex and comprehensive nature of the adaptation and transition challenges.</w:t>
      </w:r>
    </w:p>
    <w:p w14:paraId="1B41E7E4" w14:textId="77777777" w:rsidR="000C7D38" w:rsidRPr="00591C13" w:rsidRDefault="000C7D38" w:rsidP="000C7D38">
      <w:pPr>
        <w:pStyle w:val="BodyText"/>
      </w:pPr>
      <w:r w:rsidRPr="00591C13">
        <w:t>It is considered as a component of various service risks, including water security, bushfires, blue-green algae, flooding, as well as customer expectations regarding emissions and environmental management. These risks are currently being managed and may evolve in the future.</w:t>
      </w:r>
    </w:p>
    <w:p w14:paraId="4A69D8BD" w14:textId="77777777" w:rsidR="000C7D38" w:rsidRPr="00591C13" w:rsidRDefault="000C7D38" w:rsidP="000C7D38">
      <w:pPr>
        <w:pStyle w:val="BodyText"/>
      </w:pPr>
      <w:r w:rsidRPr="00591C13">
        <w:t>Risk assessment and management through service strategies is complemented by internal processes including:</w:t>
      </w:r>
    </w:p>
    <w:p w14:paraId="59ACB7DE" w14:textId="77777777" w:rsidR="000C7D38" w:rsidRPr="00591C13" w:rsidRDefault="000C7D38" w:rsidP="000C7D38">
      <w:pPr>
        <w:pStyle w:val="ListBullet"/>
      </w:pPr>
      <w:r w:rsidRPr="00591C13">
        <w:t>A regular strategic risk report to Board committees, including climate topics. This captures the state of the risk, any key changes and performance of controls.</w:t>
      </w:r>
    </w:p>
    <w:p w14:paraId="5216A2B4" w14:textId="77777777" w:rsidR="000C7D38" w:rsidRPr="00591C13" w:rsidRDefault="000C7D38" w:rsidP="00892AC2">
      <w:pPr>
        <w:pStyle w:val="ListBullet"/>
        <w:numPr>
          <w:ilvl w:val="0"/>
          <w:numId w:val="42"/>
        </w:numPr>
      </w:pPr>
      <w:r w:rsidRPr="00591C13">
        <w:t>Annual asset system risk and service capability assessments that capture near-term and emerging weather and climate risks and report them to executive leadership and Board committees.</w:t>
      </w:r>
    </w:p>
    <w:p w14:paraId="69FC3991" w14:textId="3F6A3FC7" w:rsidR="000C7D38" w:rsidRPr="00591C13" w:rsidRDefault="000C7D38" w:rsidP="00F9306F">
      <w:pPr>
        <w:pStyle w:val="ListBullet"/>
      </w:pPr>
      <w:r w:rsidRPr="00591C13">
        <w:t>A periodic operating environment scan process that collates data on global and regional mega-trends and new research and prioritises emerging challenges according to potential to impact operations or goals. Climate change</w:t>
      </w:r>
      <w:r w:rsidR="00B660F0">
        <w:t xml:space="preserve"> </w:t>
      </w:r>
      <w:r w:rsidRPr="00591C13">
        <w:t>is generally identified as the most urgent and potentially impactful trend in our operating environment.</w:t>
      </w:r>
    </w:p>
    <w:p w14:paraId="0C396BFC" w14:textId="483BF5EA" w:rsidR="000C7D38" w:rsidRPr="00591C13" w:rsidRDefault="000C7D38" w:rsidP="008A59ED">
      <w:pPr>
        <w:pStyle w:val="BodyText"/>
        <w:spacing w:before="200"/>
      </w:pPr>
      <w:r w:rsidRPr="00646D66">
        <w:t xml:space="preserve">To view our overarching risk management approach, please see </w:t>
      </w:r>
      <w:hyperlink w:anchor="_Appendix_H_–" w:history="1">
        <w:r w:rsidR="00392D0A" w:rsidRPr="00392D0A">
          <w:rPr>
            <w:rStyle w:val="Hyperlink"/>
          </w:rPr>
          <w:t>Appendix H</w:t>
        </w:r>
      </w:hyperlink>
      <w:r w:rsidRPr="00646D66">
        <w:t>.</w:t>
      </w:r>
    </w:p>
    <w:p w14:paraId="11F06323" w14:textId="77777777" w:rsidR="000C7D38" w:rsidRPr="00591C13" w:rsidRDefault="000C7D38" w:rsidP="0089424D">
      <w:pPr>
        <w:pStyle w:val="Heading3"/>
      </w:pPr>
      <w:bookmarkStart w:id="171" w:name="_Toc151587706"/>
      <w:r w:rsidRPr="00591C13">
        <w:t>Metrics and targets</w:t>
      </w:r>
      <w:bookmarkEnd w:id="171"/>
    </w:p>
    <w:p w14:paraId="4E17FF38" w14:textId="5D851E2B" w:rsidR="000C7D38" w:rsidRPr="00591C13" w:rsidRDefault="00392D0A" w:rsidP="000C7D38">
      <w:pPr>
        <w:pStyle w:val="BodyText"/>
      </w:pPr>
      <w:hyperlink w:anchor="_Appendix_H_–" w:history="1">
        <w:r w:rsidRPr="00392D0A">
          <w:rPr>
            <w:rStyle w:val="Hyperlink"/>
          </w:rPr>
          <w:t>Appendix H</w:t>
        </w:r>
      </w:hyperlink>
      <w:r w:rsidR="000C7D38" w:rsidRPr="00591C13">
        <w:t xml:space="preserve"> includes our current set of key performance indicators, which seek to enhance our ability to withstand extreme weather events, manage climate-related risks, and gain insights into potential changes in our exposure.</w:t>
      </w:r>
    </w:p>
    <w:p w14:paraId="09A6E874" w14:textId="6A1D822B" w:rsidR="000C7D38" w:rsidRPr="00591C13" w:rsidRDefault="000C7D38" w:rsidP="000C7D38">
      <w:pPr>
        <w:pStyle w:val="Heading2"/>
      </w:pPr>
      <w:bookmarkStart w:id="172" w:name="_Ref151114181"/>
      <w:bookmarkStart w:id="173" w:name="_Toc151587707"/>
      <w:r w:rsidRPr="00591C13">
        <w:t>Our Path to Net Zero</w:t>
      </w:r>
      <w:bookmarkEnd w:id="172"/>
      <w:bookmarkEnd w:id="173"/>
    </w:p>
    <w:p w14:paraId="771F985E" w14:textId="5BBBA903" w:rsidR="0089424D" w:rsidRPr="00591C13" w:rsidRDefault="0089424D" w:rsidP="0089424D">
      <w:pPr>
        <w:pStyle w:val="GreyBox"/>
      </w:pPr>
      <w:r>
        <w:t>Aligns with goals 3, 6, 7, 11, 12, 13 and 17</w:t>
      </w:r>
    </w:p>
    <w:p w14:paraId="45EA4B71" w14:textId="7745CA6D" w:rsidR="000C7D38" w:rsidRPr="00591C13" w:rsidRDefault="000C7D38" w:rsidP="000C7D38">
      <w:pPr>
        <w:pStyle w:val="Heading3"/>
      </w:pPr>
      <w:bookmarkStart w:id="174" w:name="_Toc151587708"/>
      <w:r w:rsidRPr="00591C13">
        <w:t>Our approach</w:t>
      </w:r>
      <w:bookmarkEnd w:id="174"/>
    </w:p>
    <w:p w14:paraId="03881D60" w14:textId="2925DC50" w:rsidR="000C7D38" w:rsidRPr="00591C13" w:rsidRDefault="000C7D38" w:rsidP="000C7D38">
      <w:pPr>
        <w:pStyle w:val="BodyText"/>
      </w:pPr>
      <w:r w:rsidRPr="00591C13">
        <w:t>Melbourne Water is responsible for significant greenhouse gas emissions, primarily through our use of energy and sewage treatment processes. We are progressing our</w:t>
      </w:r>
      <w:r w:rsidR="00B660F0">
        <w:t xml:space="preserve"> </w:t>
      </w:r>
      <w:r w:rsidRPr="00591C13">
        <w:t>path to net zero by 2029-30 in line with the Victorian Water Corporation’s Statement of Obligations (Emission Reduction) and the Victorian Government’s long-term target of net zero greenhouse gas (GHG) emissions by 2050.</w:t>
      </w:r>
    </w:p>
    <w:p w14:paraId="17DBAABE" w14:textId="77777777" w:rsidR="000C7D38" w:rsidRPr="00591C13" w:rsidRDefault="000C7D38" w:rsidP="000C7D38">
      <w:pPr>
        <w:pStyle w:val="BodyText"/>
      </w:pPr>
      <w:r w:rsidRPr="00591C13">
        <w:t>Under the Victorian Statement of Obligations (Emission Reduction) Melbourne Water must:</w:t>
      </w:r>
    </w:p>
    <w:p w14:paraId="6131FDB5" w14:textId="77777777" w:rsidR="000C7D38" w:rsidRPr="00591C13" w:rsidRDefault="000C7D38" w:rsidP="00892AC2">
      <w:pPr>
        <w:pStyle w:val="ListNumber"/>
        <w:numPr>
          <w:ilvl w:val="0"/>
          <w:numId w:val="56"/>
        </w:numPr>
      </w:pPr>
      <w:r w:rsidRPr="00591C13">
        <w:t>Reduce our reported scope 1 and 2 emissions (as calculated under the National Greenhouse Emission Reporting Scheme [NGERS] to 204,380 tonnes CO2-e a year by 2024-25 (which represents a 50 per cent reduction of our average annual emissions between 2011 and 2016)</w:t>
      </w:r>
    </w:p>
    <w:p w14:paraId="62984D1A" w14:textId="69275FCC" w:rsidR="000C7D38" w:rsidRPr="00591C13" w:rsidRDefault="000C7D38" w:rsidP="00823D5C">
      <w:pPr>
        <w:pStyle w:val="ListNumber"/>
      </w:pPr>
      <w:r w:rsidRPr="00591C13">
        <w:t>Source the equivalent of 100 per cent of our consumed electricity from renewable sources by</w:t>
      </w:r>
      <w:r w:rsidR="00B660F0">
        <w:t xml:space="preserve"> </w:t>
      </w:r>
      <w:r w:rsidRPr="00591C13">
        <w:t>2024-25.</w:t>
      </w:r>
    </w:p>
    <w:p w14:paraId="07D2CFAA" w14:textId="77777777" w:rsidR="000C7D38" w:rsidRPr="00591C13" w:rsidRDefault="000C7D38" w:rsidP="000C7D38">
      <w:pPr>
        <w:pStyle w:val="ListNumber"/>
      </w:pPr>
      <w:r w:rsidRPr="00591C13">
        <w:t>Reduce our reported scope 1 and scope 2 emissions to net zero by 2029-30.</w:t>
      </w:r>
    </w:p>
    <w:p w14:paraId="3D7571D8" w14:textId="77777777" w:rsidR="000C7D38" w:rsidRPr="00591C13" w:rsidRDefault="000C7D38" w:rsidP="000C7D38">
      <w:pPr>
        <w:pStyle w:val="BodyText"/>
      </w:pPr>
      <w:r w:rsidRPr="00591C13">
        <w:t>Our Eastern Treatment Plant (ETP) and Western Treatment Plant (WTP) are also subject to the Federal Safeguard Mechanism. At a high-level, Melbourne Water’s Greenhouse Gas Emissions (GHG) emission reduction requirements under the Victorian Statement of Obligations (Emission Reduction) and Federal Safeguard obligations are complementary.</w:t>
      </w:r>
    </w:p>
    <w:p w14:paraId="72709C49" w14:textId="606CB803" w:rsidR="000C7D38" w:rsidRPr="00591C13" w:rsidRDefault="000C7D38" w:rsidP="000C7D38">
      <w:pPr>
        <w:pStyle w:val="BodyText"/>
      </w:pPr>
      <w:r w:rsidRPr="00591C13">
        <w:t>To ensure consistency with the language used in the Statement of Obligations, Melbourne Water currently uses the words ‘net zero’ rather than ‘carbon neutral’ to describe our emission reduction program. For transparency it should be noted that offsets will be required to meet our 2024-25 and 2029-30 targets, to allow time to transform our treatment plants to lower emissions alternatives.</w:t>
      </w:r>
      <w:r w:rsidR="00B660F0">
        <w:t xml:space="preserve"> </w:t>
      </w:r>
      <w:r w:rsidRPr="00591C13">
        <w:t>Supply chain emissions (scope</w:t>
      </w:r>
      <w:r w:rsidR="00B660F0">
        <w:t> </w:t>
      </w:r>
      <w:r w:rsidRPr="00591C13">
        <w:t>3) are not currently included in our targets.</w:t>
      </w:r>
    </w:p>
    <w:p w14:paraId="65289C6C" w14:textId="77777777" w:rsidR="000C7D38" w:rsidRPr="00591C13" w:rsidRDefault="000C7D38" w:rsidP="0089424D">
      <w:pPr>
        <w:pStyle w:val="Heading3"/>
      </w:pPr>
      <w:bookmarkStart w:id="175" w:name="_Toc151587709"/>
      <w:r w:rsidRPr="00591C13">
        <w:t>Our emissions</w:t>
      </w:r>
      <w:bookmarkEnd w:id="175"/>
    </w:p>
    <w:p w14:paraId="4050E89A" w14:textId="44DA146E" w:rsidR="000C7D38" w:rsidRPr="00591C13" w:rsidRDefault="000C7D38" w:rsidP="000C7D38">
      <w:pPr>
        <w:pStyle w:val="BodyText"/>
      </w:pPr>
      <w:r w:rsidRPr="00591C13">
        <w:t>The largest source of emissions within Melbourne Water is associated with sewage treatment and management, producing around 85 per cent of our total emissions. In comparison, the water supply system uses less energy and</w:t>
      </w:r>
      <w:r w:rsidR="00B660F0">
        <w:t xml:space="preserve"> </w:t>
      </w:r>
      <w:r w:rsidRPr="00591C13">
        <w:t>has lower direct emissions. A breakdown of our greenhouse gas emissions for 2022-23 across our services is provided in</w:t>
      </w:r>
      <w:r w:rsidR="00D30E4F">
        <w:t xml:space="preserve"> </w:t>
      </w:r>
      <w:r w:rsidR="00D30E4F">
        <w:fldChar w:fldCharType="begin"/>
      </w:r>
      <w:r w:rsidR="00D30E4F">
        <w:instrText xml:space="preserve"> REF Table5 \h </w:instrText>
      </w:r>
      <w:r w:rsidR="00D30E4F">
        <w:fldChar w:fldCharType="separate"/>
      </w:r>
      <w:r w:rsidR="00C766B9" w:rsidRPr="00591C13">
        <w:t>Table 5</w:t>
      </w:r>
      <w:r w:rsidR="00D30E4F">
        <w:fldChar w:fldCharType="end"/>
      </w:r>
      <w:r w:rsidRPr="00591C13">
        <w:t xml:space="preserve">, as calculated using </w:t>
      </w:r>
      <w:r w:rsidR="009763E1">
        <w:t>National Greenhouse Emission Reporting Scheme</w:t>
      </w:r>
      <w:r w:rsidRPr="00591C13">
        <w:t xml:space="preserve"> carbon accounting methodologies.</w:t>
      </w:r>
    </w:p>
    <w:p w14:paraId="30A166E8" w14:textId="602062CE" w:rsidR="000C7D38" w:rsidRPr="00591C13" w:rsidRDefault="000C7D38" w:rsidP="000C7D38">
      <w:pPr>
        <w:pStyle w:val="BodyText"/>
      </w:pPr>
      <w:r w:rsidRPr="00591C13">
        <w:t xml:space="preserve">Melbourne Water’s first emission reduction target is a 50 per cent reduction by 2024-25. </w:t>
      </w:r>
      <w:r w:rsidR="00D4184E">
        <w:fldChar w:fldCharType="begin"/>
      </w:r>
      <w:r w:rsidR="00D4184E">
        <w:instrText xml:space="preserve"> REF Figure9 \h </w:instrText>
      </w:r>
      <w:r w:rsidR="00D4184E">
        <w:fldChar w:fldCharType="separate"/>
      </w:r>
      <w:r w:rsidR="00C766B9" w:rsidRPr="00591C13">
        <w:t>Figure 9</w:t>
      </w:r>
      <w:r w:rsidR="00D4184E">
        <w:fldChar w:fldCharType="end"/>
      </w:r>
      <w:r w:rsidRPr="00591C13">
        <w:t xml:space="preserve"> shows Melbourne Water’s current forecast to achieve our carbon pledge. To achieve</w:t>
      </w:r>
      <w:r w:rsidR="00B660F0">
        <w:t xml:space="preserve"> </w:t>
      </w:r>
      <w:r w:rsidRPr="00591C13">
        <w:t>this and our 2029-30 target of net zero emissions, we are</w:t>
      </w:r>
      <w:r w:rsidR="00B660F0">
        <w:t xml:space="preserve"> </w:t>
      </w:r>
      <w:r w:rsidRPr="00591C13">
        <w:t xml:space="preserve">exploring options to reduce scope 1 or ‘fugitive’ emissions from our operations via alternative sewage treatment processes, increasing the generation and procurement of renewable energy (see Renewable energy, pages </w:t>
      </w:r>
      <w:r w:rsidR="00304C57">
        <w:fldChar w:fldCharType="begin"/>
      </w:r>
      <w:r w:rsidR="00304C57">
        <w:instrText xml:space="preserve"> PAGEREF _Ref151114249 \h </w:instrText>
      </w:r>
      <w:r w:rsidR="00304C57">
        <w:fldChar w:fldCharType="separate"/>
      </w:r>
      <w:r w:rsidR="00C766B9">
        <w:rPr>
          <w:noProof/>
        </w:rPr>
        <w:t>81</w:t>
      </w:r>
      <w:r w:rsidR="00304C57">
        <w:fldChar w:fldCharType="end"/>
      </w:r>
      <w:r w:rsidR="00304C57">
        <w:t>-</w:t>
      </w:r>
      <w:r w:rsidR="00304C57">
        <w:fldChar w:fldCharType="begin"/>
      </w:r>
      <w:r w:rsidR="00304C57">
        <w:instrText xml:space="preserve"> PAGEREF Table11end \h </w:instrText>
      </w:r>
      <w:r w:rsidR="00304C57">
        <w:fldChar w:fldCharType="separate"/>
      </w:r>
      <w:r w:rsidR="00C766B9">
        <w:rPr>
          <w:noProof/>
        </w:rPr>
        <w:t>84</w:t>
      </w:r>
      <w:r w:rsidR="00304C57">
        <w:fldChar w:fldCharType="end"/>
      </w:r>
      <w:r w:rsidRPr="00591C13">
        <w:t>) and carbon offsets (as a transition tool).</w:t>
      </w:r>
    </w:p>
    <w:p w14:paraId="7A8EB8D3" w14:textId="4C456788" w:rsidR="000C7D38" w:rsidRPr="00591C13" w:rsidRDefault="000C7D38" w:rsidP="000C7D38">
      <w:pPr>
        <w:pStyle w:val="BodyText"/>
      </w:pPr>
      <w:r w:rsidRPr="00591C13">
        <w:t xml:space="preserve">There are many factors that must be considered in estimating our future </w:t>
      </w:r>
      <w:r w:rsidR="009763E1">
        <w:t>Greenhouse Gas Emissions</w:t>
      </w:r>
      <w:r w:rsidRPr="00591C13">
        <w:t xml:space="preserve"> such as climatic conditions, customer water use, rainfall and maintenance activities that affect our operations. The variance of 8.3 per cent of actual against our forecast emissions reflects the significance of the influence of these factors.</w:t>
      </w:r>
    </w:p>
    <w:p w14:paraId="50556240" w14:textId="0130708D" w:rsidR="000C7D38" w:rsidRPr="00591C13" w:rsidRDefault="000C7D38" w:rsidP="00B660F0">
      <w:pPr>
        <w:pStyle w:val="Caption"/>
      </w:pPr>
      <w:bookmarkStart w:id="176" w:name="Figure9"/>
      <w:r w:rsidRPr="00591C13">
        <w:t>Figure 9</w:t>
      </w:r>
      <w:bookmarkEnd w:id="176"/>
      <w:r w:rsidRPr="00591C13">
        <w:t>: Melbourne Water's path to achieving 50 per cent reduction in CO2-e by 2024-25, as required as part of the Statement of Obligations</w:t>
      </w:r>
    </w:p>
    <w:p w14:paraId="006FCDE5" w14:textId="5C1B43B2" w:rsidR="000C7D38" w:rsidRDefault="00B660F0" w:rsidP="00852DB9">
      <w:pPr>
        <w:rPr>
          <w:b/>
        </w:rPr>
      </w:pPr>
      <w:r w:rsidRPr="00852DB9">
        <w:rPr>
          <w:noProof/>
        </w:rPr>
        <w:drawing>
          <wp:inline distT="0" distB="0" distL="0" distR="0" wp14:anchorId="1D00E2E6" wp14:editId="6932166A">
            <wp:extent cx="5943108" cy="2261429"/>
            <wp:effectExtent l="0" t="0" r="635" b="0"/>
            <wp:docPr id="978807805" name="Picture 12" descr="Chart showing Melbourne Water's path to achieving 50% reduction in CO2-e by 2024-25, as required as part of the Statement of Obligations.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07805" name="Picture 12" descr="Chart showing Melbourne Water's path to achieving 50% reduction in CO2-e by 2024-25, as required as part of the Statement of Obligations. Refer data table below."/>
                    <pic:cNvPicPr/>
                  </pic:nvPicPr>
                  <pic:blipFill>
                    <a:blip r:embed="rId38">
                      <a:extLst>
                        <a:ext uri="{28A0092B-C50C-407E-A947-70E740481C1C}">
                          <a14:useLocalDpi xmlns:a14="http://schemas.microsoft.com/office/drawing/2010/main" val="0"/>
                        </a:ext>
                      </a:extLst>
                    </a:blip>
                    <a:stretch>
                      <a:fillRect/>
                    </a:stretch>
                  </pic:blipFill>
                  <pic:spPr>
                    <a:xfrm>
                      <a:off x="0" y="0"/>
                      <a:ext cx="5943108" cy="2261429"/>
                    </a:xfrm>
                    <a:prstGeom prst="rect">
                      <a:avLst/>
                    </a:prstGeom>
                  </pic:spPr>
                </pic:pic>
              </a:graphicData>
            </a:graphic>
          </wp:inline>
        </w:drawing>
      </w:r>
    </w:p>
    <w:tbl>
      <w:tblPr>
        <w:tblStyle w:val="TableFinancial"/>
        <w:tblW w:w="5000" w:type="pct"/>
        <w:tblLayout w:type="fixed"/>
        <w:tblLook w:val="04A0" w:firstRow="1" w:lastRow="0" w:firstColumn="1" w:lastColumn="0" w:noHBand="0" w:noVBand="1"/>
      </w:tblPr>
      <w:tblGrid>
        <w:gridCol w:w="4253"/>
        <w:gridCol w:w="2693"/>
        <w:gridCol w:w="2696"/>
      </w:tblGrid>
      <w:tr w:rsidR="00D05048" w:rsidRPr="00AC76A2" w14:paraId="435614F5" w14:textId="77777777" w:rsidTr="003F03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05" w:type="pct"/>
          </w:tcPr>
          <w:p w14:paraId="62FB805E" w14:textId="250D3E36" w:rsidR="00D05048" w:rsidRPr="00AC76A2" w:rsidRDefault="00D05048" w:rsidP="00D05048">
            <w:pPr>
              <w:pStyle w:val="TableBodyText"/>
              <w:rPr>
                <w:szCs w:val="18"/>
              </w:rPr>
            </w:pPr>
            <w:bookmarkStart w:id="177" w:name="ColumnTitle_10"/>
            <w:r w:rsidRPr="00AC76A2">
              <w:rPr>
                <w:szCs w:val="18"/>
              </w:rPr>
              <w:t>Period</w:t>
            </w:r>
          </w:p>
        </w:tc>
        <w:tc>
          <w:tcPr>
            <w:tcW w:w="1396" w:type="pct"/>
          </w:tcPr>
          <w:p w14:paraId="57AD15C8" w14:textId="77777777" w:rsidR="00D05048" w:rsidRPr="00AC76A2" w:rsidRDefault="00D05048" w:rsidP="00D05048">
            <w:pPr>
              <w:pStyle w:val="TableBodyText"/>
              <w:cnfStyle w:val="100000000000" w:firstRow="1" w:lastRow="0" w:firstColumn="0" w:lastColumn="0" w:oddVBand="0" w:evenVBand="0" w:oddHBand="0" w:evenHBand="0" w:firstRowFirstColumn="0" w:firstRowLastColumn="0" w:lastRowFirstColumn="0" w:lastRowLastColumn="0"/>
              <w:rPr>
                <w:szCs w:val="18"/>
              </w:rPr>
            </w:pPr>
            <w:r w:rsidRPr="00AC76A2">
              <w:rPr>
                <w:szCs w:val="18"/>
              </w:rPr>
              <w:t>Net Greenhouse Gas Emissions (t CO2-e)</w:t>
            </w:r>
          </w:p>
          <w:p w14:paraId="6578747B" w14:textId="24F90911" w:rsidR="00D05048" w:rsidRPr="00AC76A2" w:rsidRDefault="00D05048" w:rsidP="00D05048">
            <w:pPr>
              <w:pStyle w:val="TableBodyText"/>
              <w:cnfStyle w:val="100000000000" w:firstRow="1" w:lastRow="0" w:firstColumn="0" w:lastColumn="0" w:oddVBand="0" w:evenVBand="0" w:oddHBand="0" w:evenHBand="0" w:firstRowFirstColumn="0" w:firstRowLastColumn="0" w:lastRowFirstColumn="0" w:lastRowLastColumn="0"/>
              <w:rPr>
                <w:szCs w:val="18"/>
              </w:rPr>
            </w:pPr>
            <w:r w:rsidRPr="00AC76A2">
              <w:rPr>
                <w:szCs w:val="18"/>
              </w:rPr>
              <w:t>Reported</w:t>
            </w:r>
          </w:p>
        </w:tc>
        <w:tc>
          <w:tcPr>
            <w:tcW w:w="1398" w:type="pct"/>
          </w:tcPr>
          <w:p w14:paraId="79A823B2" w14:textId="77777777" w:rsidR="00D05048" w:rsidRPr="00AC76A2" w:rsidRDefault="00D05048" w:rsidP="00D05048">
            <w:pPr>
              <w:pStyle w:val="TableBodyText"/>
              <w:cnfStyle w:val="100000000000" w:firstRow="1" w:lastRow="0" w:firstColumn="0" w:lastColumn="0" w:oddVBand="0" w:evenVBand="0" w:oddHBand="0" w:evenHBand="0" w:firstRowFirstColumn="0" w:firstRowLastColumn="0" w:lastRowFirstColumn="0" w:lastRowLastColumn="0"/>
              <w:rPr>
                <w:szCs w:val="18"/>
              </w:rPr>
            </w:pPr>
            <w:r w:rsidRPr="00AC76A2">
              <w:rPr>
                <w:szCs w:val="18"/>
              </w:rPr>
              <w:t>Net Greenhouse Gas Emissions (t CO2-e)</w:t>
            </w:r>
          </w:p>
          <w:p w14:paraId="591986D2" w14:textId="42A6A392" w:rsidR="00D05048" w:rsidRPr="00AC76A2" w:rsidRDefault="00D05048" w:rsidP="00D05048">
            <w:pPr>
              <w:pStyle w:val="TableBodyText"/>
              <w:cnfStyle w:val="100000000000" w:firstRow="1" w:lastRow="0" w:firstColumn="0" w:lastColumn="0" w:oddVBand="0" w:evenVBand="0" w:oddHBand="0" w:evenHBand="0" w:firstRowFirstColumn="0" w:firstRowLastColumn="0" w:lastRowFirstColumn="0" w:lastRowLastColumn="0"/>
              <w:rPr>
                <w:szCs w:val="18"/>
              </w:rPr>
            </w:pPr>
            <w:r w:rsidRPr="00AC76A2">
              <w:rPr>
                <w:szCs w:val="18"/>
              </w:rPr>
              <w:t>Forecast (Melbourne Water Corporate Plan 2021-22 to</w:t>
            </w:r>
            <w:r w:rsidR="003A6693">
              <w:rPr>
                <w:szCs w:val="18"/>
              </w:rPr>
              <w:t> </w:t>
            </w:r>
            <w:r w:rsidRPr="00AC76A2">
              <w:rPr>
                <w:szCs w:val="18"/>
              </w:rPr>
              <w:t>2025-26)</w:t>
            </w:r>
          </w:p>
        </w:tc>
      </w:tr>
      <w:bookmarkEnd w:id="177"/>
      <w:tr w:rsidR="00D05048" w:rsidRPr="00AC76A2" w14:paraId="12E19139"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586EDFB5" w14:textId="5CB9666D" w:rsidR="00D05048" w:rsidRPr="00AC76A2" w:rsidRDefault="007B3013" w:rsidP="00D05048">
            <w:pPr>
              <w:pStyle w:val="TableBodyText"/>
              <w:rPr>
                <w:szCs w:val="18"/>
              </w:rPr>
            </w:pPr>
            <w:r w:rsidRPr="00AC76A2">
              <w:rPr>
                <w:szCs w:val="18"/>
              </w:rPr>
              <w:t>2011-2016 baseline</w:t>
            </w:r>
          </w:p>
        </w:tc>
        <w:tc>
          <w:tcPr>
            <w:tcW w:w="1396" w:type="pct"/>
          </w:tcPr>
          <w:p w14:paraId="30890164" w14:textId="52F0CB3B" w:rsidR="00D05048"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408,760</w:t>
            </w:r>
          </w:p>
        </w:tc>
        <w:tc>
          <w:tcPr>
            <w:tcW w:w="1398" w:type="pct"/>
          </w:tcPr>
          <w:p w14:paraId="13071C9E" w14:textId="51112A1D" w:rsidR="00D05048"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D05048" w:rsidRPr="00AC76A2" w14:paraId="569A1CD8"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728CF78B" w14:textId="3ADE92EF" w:rsidR="00D05048" w:rsidRPr="00AC76A2" w:rsidRDefault="00991220" w:rsidP="00D05048">
            <w:pPr>
              <w:pStyle w:val="TableBodyText"/>
              <w:rPr>
                <w:szCs w:val="18"/>
              </w:rPr>
            </w:pPr>
            <w:r w:rsidRPr="00AC76A2">
              <w:rPr>
                <w:szCs w:val="18"/>
              </w:rPr>
              <w:t>2016-17</w:t>
            </w:r>
          </w:p>
        </w:tc>
        <w:tc>
          <w:tcPr>
            <w:tcW w:w="1396" w:type="pct"/>
          </w:tcPr>
          <w:p w14:paraId="25018669" w14:textId="6EE89D46" w:rsidR="00D05048"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440,138</w:t>
            </w:r>
          </w:p>
        </w:tc>
        <w:tc>
          <w:tcPr>
            <w:tcW w:w="1398" w:type="pct"/>
          </w:tcPr>
          <w:p w14:paraId="468E27CF" w14:textId="520D823E" w:rsidR="00D05048"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D05048" w:rsidRPr="00AC76A2" w14:paraId="0413B07C"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715172D7" w14:textId="0FC0F423" w:rsidR="00D05048" w:rsidRPr="00AC76A2" w:rsidRDefault="00991220" w:rsidP="00D05048">
            <w:pPr>
              <w:pStyle w:val="TableBodyText"/>
              <w:rPr>
                <w:szCs w:val="18"/>
              </w:rPr>
            </w:pPr>
            <w:r w:rsidRPr="00AC76A2">
              <w:rPr>
                <w:szCs w:val="18"/>
              </w:rPr>
              <w:t>2017-18</w:t>
            </w:r>
          </w:p>
        </w:tc>
        <w:tc>
          <w:tcPr>
            <w:tcW w:w="1396" w:type="pct"/>
          </w:tcPr>
          <w:p w14:paraId="5CAFA348" w14:textId="482889A6" w:rsidR="00D05048"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455,641</w:t>
            </w:r>
          </w:p>
        </w:tc>
        <w:tc>
          <w:tcPr>
            <w:tcW w:w="1398" w:type="pct"/>
          </w:tcPr>
          <w:p w14:paraId="5917E0B0" w14:textId="6F01BB3C" w:rsidR="00D05048"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991220" w:rsidRPr="00AC76A2" w14:paraId="6AC4CC09"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539A8101" w14:textId="1B9E3520" w:rsidR="00991220" w:rsidRPr="00AC76A2" w:rsidRDefault="00991220" w:rsidP="00D05048">
            <w:pPr>
              <w:pStyle w:val="TableBodyText"/>
              <w:rPr>
                <w:szCs w:val="18"/>
              </w:rPr>
            </w:pPr>
            <w:r w:rsidRPr="00AC76A2">
              <w:rPr>
                <w:szCs w:val="18"/>
              </w:rPr>
              <w:t>2018-19</w:t>
            </w:r>
          </w:p>
        </w:tc>
        <w:tc>
          <w:tcPr>
            <w:tcW w:w="1396" w:type="pct"/>
          </w:tcPr>
          <w:p w14:paraId="6953EB5D" w14:textId="46963FA3"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431,456</w:t>
            </w:r>
          </w:p>
        </w:tc>
        <w:tc>
          <w:tcPr>
            <w:tcW w:w="1398" w:type="pct"/>
          </w:tcPr>
          <w:p w14:paraId="53792D1E" w14:textId="3DDA658D"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991220" w:rsidRPr="00AC76A2" w14:paraId="3F047C29"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56085B73" w14:textId="65CAC4BF" w:rsidR="00991220" w:rsidRPr="00AC76A2" w:rsidRDefault="00991220" w:rsidP="00D05048">
            <w:pPr>
              <w:pStyle w:val="TableBodyText"/>
              <w:rPr>
                <w:szCs w:val="18"/>
              </w:rPr>
            </w:pPr>
            <w:r w:rsidRPr="00AC76A2">
              <w:rPr>
                <w:szCs w:val="18"/>
              </w:rPr>
              <w:t>2019-20</w:t>
            </w:r>
          </w:p>
        </w:tc>
        <w:tc>
          <w:tcPr>
            <w:tcW w:w="1396" w:type="pct"/>
          </w:tcPr>
          <w:p w14:paraId="19A93C72" w14:textId="2A2F6ADA"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513,696</w:t>
            </w:r>
          </w:p>
        </w:tc>
        <w:tc>
          <w:tcPr>
            <w:tcW w:w="1398" w:type="pct"/>
          </w:tcPr>
          <w:p w14:paraId="0C80A9F3" w14:textId="6AA227D5"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991220" w:rsidRPr="00AC76A2" w14:paraId="1E1A319D"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0584F0D4" w14:textId="4D86FE39" w:rsidR="00991220" w:rsidRPr="00AC76A2" w:rsidRDefault="00991220" w:rsidP="00D05048">
            <w:pPr>
              <w:pStyle w:val="TableBodyText"/>
              <w:rPr>
                <w:szCs w:val="18"/>
              </w:rPr>
            </w:pPr>
            <w:r w:rsidRPr="00AC76A2">
              <w:rPr>
                <w:szCs w:val="18"/>
              </w:rPr>
              <w:t>2020-21</w:t>
            </w:r>
          </w:p>
        </w:tc>
        <w:tc>
          <w:tcPr>
            <w:tcW w:w="1396" w:type="pct"/>
          </w:tcPr>
          <w:p w14:paraId="5817A066" w14:textId="7557E707"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467,786</w:t>
            </w:r>
          </w:p>
        </w:tc>
        <w:tc>
          <w:tcPr>
            <w:tcW w:w="1398" w:type="pct"/>
          </w:tcPr>
          <w:p w14:paraId="1D71496A" w14:textId="53A7249C"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991220" w:rsidRPr="00AC76A2" w14:paraId="005F4969"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78DF2AB8" w14:textId="10429644" w:rsidR="00991220" w:rsidRPr="00AC76A2" w:rsidRDefault="00991220" w:rsidP="00D05048">
            <w:pPr>
              <w:pStyle w:val="TableBodyText"/>
              <w:rPr>
                <w:szCs w:val="18"/>
              </w:rPr>
            </w:pPr>
            <w:r w:rsidRPr="00AC76A2">
              <w:rPr>
                <w:szCs w:val="18"/>
              </w:rPr>
              <w:t>2021-22</w:t>
            </w:r>
          </w:p>
        </w:tc>
        <w:tc>
          <w:tcPr>
            <w:tcW w:w="1396" w:type="pct"/>
          </w:tcPr>
          <w:p w14:paraId="2476C311" w14:textId="3EFC1648"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499,909</w:t>
            </w:r>
          </w:p>
        </w:tc>
        <w:tc>
          <w:tcPr>
            <w:tcW w:w="1398" w:type="pct"/>
          </w:tcPr>
          <w:p w14:paraId="7B261E24" w14:textId="4D49448F"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991220" w:rsidRPr="00AC76A2" w14:paraId="5A91E36C"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66F2E665" w14:textId="6AF890C1" w:rsidR="00991220" w:rsidRPr="00AC76A2" w:rsidRDefault="00991220" w:rsidP="00D05048">
            <w:pPr>
              <w:pStyle w:val="TableBodyText"/>
              <w:rPr>
                <w:szCs w:val="18"/>
              </w:rPr>
            </w:pPr>
            <w:r w:rsidRPr="00AC76A2">
              <w:rPr>
                <w:szCs w:val="18"/>
              </w:rPr>
              <w:t>2022-23</w:t>
            </w:r>
          </w:p>
        </w:tc>
        <w:tc>
          <w:tcPr>
            <w:tcW w:w="1396" w:type="pct"/>
          </w:tcPr>
          <w:p w14:paraId="0F7DAFB3" w14:textId="4708472D"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449,581</w:t>
            </w:r>
          </w:p>
        </w:tc>
        <w:tc>
          <w:tcPr>
            <w:tcW w:w="1398" w:type="pct"/>
          </w:tcPr>
          <w:p w14:paraId="63CA14EE" w14:textId="0845E92A"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r>
      <w:tr w:rsidR="00991220" w:rsidRPr="00AC76A2" w14:paraId="1650E9CC"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0D162EFA" w14:textId="1D3B804C" w:rsidR="00991220" w:rsidRPr="00AC76A2" w:rsidRDefault="00991220" w:rsidP="00D05048">
            <w:pPr>
              <w:pStyle w:val="TableBodyText"/>
              <w:rPr>
                <w:szCs w:val="18"/>
              </w:rPr>
            </w:pPr>
            <w:r w:rsidRPr="00AC76A2">
              <w:rPr>
                <w:szCs w:val="18"/>
              </w:rPr>
              <w:t>2023-24</w:t>
            </w:r>
          </w:p>
        </w:tc>
        <w:tc>
          <w:tcPr>
            <w:tcW w:w="1396" w:type="pct"/>
          </w:tcPr>
          <w:p w14:paraId="2714DCB4" w14:textId="12456678"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c>
          <w:tcPr>
            <w:tcW w:w="1398" w:type="pct"/>
          </w:tcPr>
          <w:p w14:paraId="66639B7D" w14:textId="10D21B55"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480,000</w:t>
            </w:r>
          </w:p>
        </w:tc>
      </w:tr>
      <w:tr w:rsidR="00991220" w:rsidRPr="00AC76A2" w14:paraId="16CC1031" w14:textId="77777777" w:rsidTr="003F03C1">
        <w:tc>
          <w:tcPr>
            <w:cnfStyle w:val="001000000000" w:firstRow="0" w:lastRow="0" w:firstColumn="1" w:lastColumn="0" w:oddVBand="0" w:evenVBand="0" w:oddHBand="0" w:evenHBand="0" w:firstRowFirstColumn="0" w:firstRowLastColumn="0" w:lastRowFirstColumn="0" w:lastRowLastColumn="0"/>
            <w:tcW w:w="2205" w:type="pct"/>
          </w:tcPr>
          <w:p w14:paraId="3E58B0BF" w14:textId="4083157D" w:rsidR="00991220" w:rsidRPr="00AC76A2" w:rsidRDefault="00991220" w:rsidP="00D05048">
            <w:pPr>
              <w:pStyle w:val="TableBodyText"/>
              <w:rPr>
                <w:szCs w:val="18"/>
              </w:rPr>
            </w:pPr>
            <w:r w:rsidRPr="00AC76A2">
              <w:rPr>
                <w:szCs w:val="18"/>
              </w:rPr>
              <w:t>2024-25 target</w:t>
            </w:r>
          </w:p>
        </w:tc>
        <w:tc>
          <w:tcPr>
            <w:tcW w:w="1396" w:type="pct"/>
          </w:tcPr>
          <w:p w14:paraId="6B81676D" w14:textId="5E608CB6"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N/A</w:t>
            </w:r>
          </w:p>
        </w:tc>
        <w:tc>
          <w:tcPr>
            <w:tcW w:w="1398" w:type="pct"/>
          </w:tcPr>
          <w:p w14:paraId="5E69AAD8" w14:textId="48982788" w:rsidR="00991220" w:rsidRPr="00AC76A2" w:rsidRDefault="00991220" w:rsidP="00D05048">
            <w:pPr>
              <w:pStyle w:val="TableBodyText"/>
              <w:cnfStyle w:val="000000000000" w:firstRow="0" w:lastRow="0" w:firstColumn="0" w:lastColumn="0" w:oddVBand="0" w:evenVBand="0" w:oddHBand="0" w:evenHBand="0" w:firstRowFirstColumn="0" w:firstRowLastColumn="0" w:lastRowFirstColumn="0" w:lastRowLastColumn="0"/>
              <w:rPr>
                <w:szCs w:val="18"/>
              </w:rPr>
            </w:pPr>
            <w:r w:rsidRPr="00AC76A2">
              <w:rPr>
                <w:szCs w:val="18"/>
              </w:rPr>
              <w:t>204,380</w:t>
            </w:r>
          </w:p>
        </w:tc>
      </w:tr>
    </w:tbl>
    <w:p w14:paraId="44D6C675" w14:textId="77777777" w:rsidR="000C7D38" w:rsidRPr="00591C13" w:rsidRDefault="000C7D38" w:rsidP="000C7D38">
      <w:pPr>
        <w:pStyle w:val="BodyText"/>
      </w:pPr>
      <w:r w:rsidRPr="00B660F0">
        <w:t>Note:</w:t>
      </w:r>
      <w:r w:rsidRPr="00591C13">
        <w:rPr>
          <w:b/>
        </w:rPr>
        <w:t xml:space="preserve"> </w:t>
      </w:r>
      <w:r w:rsidRPr="00591C13">
        <w:t>The sharp reduction in emissions in FY 2024-25, reflects our 100 per cent renewable energy target (netting scope 2 emissions to zero) and some high integrity offsets to meet our 204,380 tonnes CO2-e target. Due to the lead time and cost to directly reduce emissions from sewage treatment, we expect high integrity carbon offsets to play a significant role in meeting this target in the short to medium term transition.</w:t>
      </w:r>
    </w:p>
    <w:p w14:paraId="7E886086" w14:textId="77777777" w:rsidR="000C7D38" w:rsidRPr="00591C13" w:rsidRDefault="000C7D38" w:rsidP="00B660F0">
      <w:pPr>
        <w:pStyle w:val="Caption"/>
      </w:pPr>
      <w:bookmarkStart w:id="178" w:name="Table5"/>
      <w:r w:rsidRPr="00591C13">
        <w:t>Table 5</w:t>
      </w:r>
      <w:bookmarkEnd w:id="178"/>
      <w:r w:rsidRPr="00591C13">
        <w:t>: 2022-23 greenhouse gas emission performance, by service</w:t>
      </w:r>
    </w:p>
    <w:tbl>
      <w:tblPr>
        <w:tblStyle w:val="TableFinancial"/>
        <w:tblW w:w="5000" w:type="pct"/>
        <w:tblLayout w:type="fixed"/>
        <w:tblLook w:val="04A0" w:firstRow="1" w:lastRow="0" w:firstColumn="1" w:lastColumn="0" w:noHBand="0" w:noVBand="1"/>
      </w:tblPr>
      <w:tblGrid>
        <w:gridCol w:w="2127"/>
        <w:gridCol w:w="1560"/>
        <w:gridCol w:w="1558"/>
        <w:gridCol w:w="1562"/>
        <w:gridCol w:w="1560"/>
        <w:gridCol w:w="1275"/>
      </w:tblGrid>
      <w:tr w:rsidR="00FB13AC" w:rsidRPr="00FB13AC" w14:paraId="7C70127C" w14:textId="77777777" w:rsidTr="00F839E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03" w:type="pct"/>
          </w:tcPr>
          <w:p w14:paraId="73FFD926" w14:textId="53ABE510" w:rsidR="00FB13AC" w:rsidRPr="00FB13AC" w:rsidRDefault="00FB13AC" w:rsidP="004758FD">
            <w:pPr>
              <w:pStyle w:val="TableBodyText"/>
            </w:pPr>
            <w:bookmarkStart w:id="179" w:name="ColumnTitle_11"/>
            <w:r>
              <w:t>Service delivery category</w:t>
            </w:r>
          </w:p>
        </w:tc>
        <w:tc>
          <w:tcPr>
            <w:tcW w:w="809" w:type="pct"/>
          </w:tcPr>
          <w:p w14:paraId="4BB8E2A9"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Greenhouse gas emissions</w:t>
            </w:r>
          </w:p>
          <w:p w14:paraId="427D4F6F" w14:textId="29F233C5"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(t CO</w:t>
            </w:r>
            <w:r w:rsidRPr="00FB13AC">
              <w:rPr>
                <w:vertAlign w:val="subscript"/>
              </w:rPr>
              <w:t>2</w:t>
            </w:r>
            <w:r w:rsidRPr="00FB13AC">
              <w:t>-e)</w:t>
            </w:r>
          </w:p>
          <w:p w14:paraId="393A8C67" w14:textId="59D8C8FB" w:rsidR="00FB13AC" w:rsidRP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2021-22 Total emissions</w:t>
            </w:r>
          </w:p>
        </w:tc>
        <w:tc>
          <w:tcPr>
            <w:tcW w:w="808" w:type="pct"/>
          </w:tcPr>
          <w:p w14:paraId="679B517E"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Greenhouse gas emissions</w:t>
            </w:r>
          </w:p>
          <w:p w14:paraId="29C0D411" w14:textId="31F38E00"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(t CO</w:t>
            </w:r>
            <w:r w:rsidRPr="00FB13AC">
              <w:rPr>
                <w:vertAlign w:val="subscript"/>
              </w:rPr>
              <w:t>2</w:t>
            </w:r>
            <w:r w:rsidRPr="00FB13AC">
              <w:t>-e)</w:t>
            </w:r>
          </w:p>
          <w:p w14:paraId="6A470D29"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2022-23 Result</w:t>
            </w:r>
          </w:p>
          <w:p w14:paraId="1629202A" w14:textId="032F5A0C" w:rsidR="00FB13AC" w:rsidRP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Scope 1</w:t>
            </w:r>
          </w:p>
        </w:tc>
        <w:tc>
          <w:tcPr>
            <w:tcW w:w="810" w:type="pct"/>
          </w:tcPr>
          <w:p w14:paraId="561080AE"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Greenhouse gas emissions</w:t>
            </w:r>
          </w:p>
          <w:p w14:paraId="3A54B688" w14:textId="1F7491F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(t CO</w:t>
            </w:r>
            <w:r w:rsidRPr="00FB13AC">
              <w:rPr>
                <w:vertAlign w:val="subscript"/>
              </w:rPr>
              <w:t>2</w:t>
            </w:r>
            <w:r w:rsidRPr="00FB13AC">
              <w:t>-e)</w:t>
            </w:r>
          </w:p>
          <w:p w14:paraId="01DC068B"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2022-23 Result</w:t>
            </w:r>
          </w:p>
          <w:p w14:paraId="42C3AF71" w14:textId="57433235" w:rsidR="00FB13AC" w:rsidRP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Scope 2</w:t>
            </w:r>
          </w:p>
        </w:tc>
        <w:tc>
          <w:tcPr>
            <w:tcW w:w="809" w:type="pct"/>
          </w:tcPr>
          <w:p w14:paraId="42941519"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 xml:space="preserve">Greenhouse gas emissions </w:t>
            </w:r>
          </w:p>
          <w:p w14:paraId="5142AEDD" w14:textId="662C0A4D"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rsidRPr="00FB13AC">
              <w:t>(t CO</w:t>
            </w:r>
            <w:r w:rsidRPr="00FB13AC">
              <w:rPr>
                <w:vertAlign w:val="subscript"/>
              </w:rPr>
              <w:t>2</w:t>
            </w:r>
            <w:r w:rsidRPr="00FB13AC">
              <w:t>-e)</w:t>
            </w:r>
          </w:p>
          <w:p w14:paraId="3A67B29E" w14:textId="77777777" w:rsid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2022-23 Result</w:t>
            </w:r>
          </w:p>
          <w:p w14:paraId="682E6720" w14:textId="4FB4871F" w:rsidR="00FB13AC" w:rsidRP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Total emissions</w:t>
            </w:r>
          </w:p>
        </w:tc>
        <w:tc>
          <w:tcPr>
            <w:tcW w:w="661" w:type="pct"/>
          </w:tcPr>
          <w:p w14:paraId="5737381A" w14:textId="70102863" w:rsidR="00FB13AC" w:rsidRPr="00FB13AC" w:rsidRDefault="00FB13AC" w:rsidP="004758FD">
            <w:pPr>
              <w:pStyle w:val="TableBodyText"/>
              <w:cnfStyle w:val="100000000000" w:firstRow="1" w:lastRow="0" w:firstColumn="0" w:lastColumn="0" w:oddVBand="0" w:evenVBand="0" w:oddHBand="0" w:evenHBand="0" w:firstRowFirstColumn="0" w:firstRowLastColumn="0" w:lastRowFirstColumn="0" w:lastRowLastColumn="0"/>
            </w:pPr>
            <w:r>
              <w:t>Variance (%)</w:t>
            </w:r>
          </w:p>
        </w:tc>
      </w:tr>
      <w:bookmarkEnd w:id="179"/>
      <w:tr w:rsidR="00FB13AC" w:rsidRPr="00FB13AC" w14:paraId="24CC165B"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36DE8DE9" w14:textId="77777777" w:rsidR="000C7D38" w:rsidRPr="00FB13AC" w:rsidRDefault="000C7D38" w:rsidP="004758FD">
            <w:pPr>
              <w:pStyle w:val="TableBodyText"/>
            </w:pPr>
            <w:r w:rsidRPr="00FB13AC">
              <w:t>Water treatment and supply</w:t>
            </w:r>
          </w:p>
        </w:tc>
        <w:tc>
          <w:tcPr>
            <w:tcW w:w="809" w:type="pct"/>
          </w:tcPr>
          <w:p w14:paraId="12F7050E" w14:textId="77777777" w:rsidR="000C7D38" w:rsidRPr="00FB13AC" w:rsidRDefault="000C7D38" w:rsidP="004758FD">
            <w:pPr>
              <w:pStyle w:val="TableBodyText"/>
              <w:cnfStyle w:val="000000000000" w:firstRow="0" w:lastRow="0" w:firstColumn="0" w:lastColumn="0" w:oddVBand="0" w:evenVBand="0" w:oddHBand="0" w:evenHBand="0" w:firstRowFirstColumn="0" w:firstRowLastColumn="0" w:lastRowFirstColumn="0" w:lastRowLastColumn="0"/>
            </w:pPr>
            <w:r w:rsidRPr="00FB13AC">
              <w:t>64,779</w:t>
            </w:r>
          </w:p>
        </w:tc>
        <w:tc>
          <w:tcPr>
            <w:tcW w:w="808" w:type="pct"/>
          </w:tcPr>
          <w:p w14:paraId="2989A2A9" w14:textId="77777777" w:rsidR="000C7D38" w:rsidRPr="00FB13AC" w:rsidRDefault="000C7D38" w:rsidP="004758FD">
            <w:pPr>
              <w:pStyle w:val="TableBodyText"/>
              <w:cnfStyle w:val="000000000000" w:firstRow="0" w:lastRow="0" w:firstColumn="0" w:lastColumn="0" w:oddVBand="0" w:evenVBand="0" w:oddHBand="0" w:evenHBand="0" w:firstRowFirstColumn="0" w:firstRowLastColumn="0" w:lastRowFirstColumn="0" w:lastRowLastColumn="0"/>
            </w:pPr>
            <w:r w:rsidRPr="00FB13AC">
              <w:t>32</w:t>
            </w:r>
          </w:p>
        </w:tc>
        <w:tc>
          <w:tcPr>
            <w:tcW w:w="810" w:type="pct"/>
          </w:tcPr>
          <w:p w14:paraId="2031E631" w14:textId="77777777" w:rsidR="000C7D38" w:rsidRPr="00FB13AC" w:rsidRDefault="000C7D38" w:rsidP="004758FD">
            <w:pPr>
              <w:pStyle w:val="TableBodyText"/>
              <w:cnfStyle w:val="000000000000" w:firstRow="0" w:lastRow="0" w:firstColumn="0" w:lastColumn="0" w:oddVBand="0" w:evenVBand="0" w:oddHBand="0" w:evenHBand="0" w:firstRowFirstColumn="0" w:firstRowLastColumn="0" w:lastRowFirstColumn="0" w:lastRowLastColumn="0"/>
            </w:pPr>
            <w:r w:rsidRPr="00FB13AC">
              <w:t>41,812</w:t>
            </w:r>
          </w:p>
        </w:tc>
        <w:tc>
          <w:tcPr>
            <w:tcW w:w="809" w:type="pct"/>
          </w:tcPr>
          <w:p w14:paraId="3558B381" w14:textId="77777777" w:rsidR="000C7D38" w:rsidRPr="00FB13AC" w:rsidRDefault="000C7D38" w:rsidP="004758FD">
            <w:pPr>
              <w:pStyle w:val="TableBodyText"/>
              <w:cnfStyle w:val="000000000000" w:firstRow="0" w:lastRow="0" w:firstColumn="0" w:lastColumn="0" w:oddVBand="0" w:evenVBand="0" w:oddHBand="0" w:evenHBand="0" w:firstRowFirstColumn="0" w:firstRowLastColumn="0" w:lastRowFirstColumn="0" w:lastRowLastColumn="0"/>
            </w:pPr>
            <w:r w:rsidRPr="00FB13AC">
              <w:t>41,844</w:t>
            </w:r>
          </w:p>
        </w:tc>
        <w:tc>
          <w:tcPr>
            <w:tcW w:w="661" w:type="pct"/>
          </w:tcPr>
          <w:p w14:paraId="26EB1D34" w14:textId="1589766E" w:rsidR="000C7D38"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t>N/A</w:t>
            </w:r>
          </w:p>
        </w:tc>
      </w:tr>
      <w:tr w:rsidR="00C57380" w:rsidRPr="00FB13AC" w14:paraId="39A45B09"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448258F5" w14:textId="78C0ADBA" w:rsidR="00C57380" w:rsidRPr="00FB13AC" w:rsidRDefault="00C57380" w:rsidP="004758FD">
            <w:pPr>
              <w:pStyle w:val="TableBodyText"/>
            </w:pPr>
            <w:r w:rsidRPr="00FB13AC">
              <w:t xml:space="preserve">Sewerage treatment and management </w:t>
            </w:r>
            <w:hyperlink w:anchor="Table5Note1" w:history="1">
              <w:r w:rsidR="004758FD" w:rsidRPr="004758FD">
                <w:rPr>
                  <w:rStyle w:val="Hyperlink"/>
                </w:rPr>
                <w:t>refer note 1</w:t>
              </w:r>
            </w:hyperlink>
          </w:p>
        </w:tc>
        <w:tc>
          <w:tcPr>
            <w:tcW w:w="809" w:type="pct"/>
          </w:tcPr>
          <w:p w14:paraId="579B75CF"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453,782</w:t>
            </w:r>
          </w:p>
        </w:tc>
        <w:tc>
          <w:tcPr>
            <w:tcW w:w="808" w:type="pct"/>
          </w:tcPr>
          <w:p w14:paraId="020378FE"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254,814</w:t>
            </w:r>
          </w:p>
        </w:tc>
        <w:tc>
          <w:tcPr>
            <w:tcW w:w="810" w:type="pct"/>
          </w:tcPr>
          <w:p w14:paraId="5A45663D"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148,413</w:t>
            </w:r>
          </w:p>
        </w:tc>
        <w:tc>
          <w:tcPr>
            <w:tcW w:w="809" w:type="pct"/>
          </w:tcPr>
          <w:p w14:paraId="33701452"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403,228</w:t>
            </w:r>
          </w:p>
        </w:tc>
        <w:tc>
          <w:tcPr>
            <w:tcW w:w="661" w:type="pct"/>
          </w:tcPr>
          <w:p w14:paraId="6DC85651" w14:textId="785DB815"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383A7A">
              <w:t>N/A</w:t>
            </w:r>
          </w:p>
        </w:tc>
      </w:tr>
      <w:tr w:rsidR="00C57380" w:rsidRPr="00FB13AC" w14:paraId="22FFDC46"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71453A9D" w14:textId="77777777" w:rsidR="00C57380" w:rsidRPr="00FB13AC" w:rsidRDefault="00C57380" w:rsidP="004758FD">
            <w:pPr>
              <w:pStyle w:val="TableBodyText"/>
            </w:pPr>
            <w:r w:rsidRPr="00FB13AC">
              <w:t>Transport</w:t>
            </w:r>
          </w:p>
        </w:tc>
        <w:tc>
          <w:tcPr>
            <w:tcW w:w="809" w:type="pct"/>
          </w:tcPr>
          <w:p w14:paraId="07E68AC8"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1,854</w:t>
            </w:r>
          </w:p>
        </w:tc>
        <w:tc>
          <w:tcPr>
            <w:tcW w:w="808" w:type="pct"/>
          </w:tcPr>
          <w:p w14:paraId="3266C3F1"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1,774</w:t>
            </w:r>
          </w:p>
        </w:tc>
        <w:tc>
          <w:tcPr>
            <w:tcW w:w="810" w:type="pct"/>
          </w:tcPr>
          <w:p w14:paraId="2B77D19D"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09" w:type="pct"/>
          </w:tcPr>
          <w:p w14:paraId="2EB13E71"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1,774</w:t>
            </w:r>
          </w:p>
        </w:tc>
        <w:tc>
          <w:tcPr>
            <w:tcW w:w="661" w:type="pct"/>
          </w:tcPr>
          <w:p w14:paraId="60B536B0" w14:textId="3E6BEDDF"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383A7A">
              <w:t>N/A</w:t>
            </w:r>
          </w:p>
        </w:tc>
      </w:tr>
      <w:tr w:rsidR="00C57380" w:rsidRPr="00FB13AC" w14:paraId="06AFD11F"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4CB23734" w14:textId="77777777" w:rsidR="00C57380" w:rsidRPr="00FB13AC" w:rsidRDefault="00C57380" w:rsidP="004758FD">
            <w:pPr>
              <w:pStyle w:val="TableBodyText"/>
            </w:pPr>
            <w:r w:rsidRPr="00FB13AC">
              <w:t>Waterways</w:t>
            </w:r>
          </w:p>
        </w:tc>
        <w:tc>
          <w:tcPr>
            <w:tcW w:w="809" w:type="pct"/>
          </w:tcPr>
          <w:p w14:paraId="6BFCB48F"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1,218</w:t>
            </w:r>
          </w:p>
        </w:tc>
        <w:tc>
          <w:tcPr>
            <w:tcW w:w="808" w:type="pct"/>
          </w:tcPr>
          <w:p w14:paraId="58A7B6A7"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1,670</w:t>
            </w:r>
          </w:p>
        </w:tc>
        <w:tc>
          <w:tcPr>
            <w:tcW w:w="810" w:type="pct"/>
          </w:tcPr>
          <w:p w14:paraId="3517034E"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770</w:t>
            </w:r>
          </w:p>
        </w:tc>
        <w:tc>
          <w:tcPr>
            <w:tcW w:w="809" w:type="pct"/>
          </w:tcPr>
          <w:p w14:paraId="4EE68A9F"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2,440</w:t>
            </w:r>
          </w:p>
        </w:tc>
        <w:tc>
          <w:tcPr>
            <w:tcW w:w="661" w:type="pct"/>
          </w:tcPr>
          <w:p w14:paraId="7D60D3F1" w14:textId="4D9161BF"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383A7A">
              <w:t>N/A</w:t>
            </w:r>
          </w:p>
        </w:tc>
      </w:tr>
      <w:tr w:rsidR="00C57380" w:rsidRPr="00FB13AC" w14:paraId="51F9A4C0"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21F63C73" w14:textId="77777777" w:rsidR="00C57380" w:rsidRPr="00FB13AC" w:rsidRDefault="00C57380" w:rsidP="004758FD">
            <w:pPr>
              <w:pStyle w:val="TableBodyText"/>
            </w:pPr>
            <w:r w:rsidRPr="00FB13AC">
              <w:t>Other (Offices)</w:t>
            </w:r>
          </w:p>
        </w:tc>
        <w:tc>
          <w:tcPr>
            <w:tcW w:w="809" w:type="pct"/>
          </w:tcPr>
          <w:p w14:paraId="7E79C55D"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297</w:t>
            </w:r>
          </w:p>
        </w:tc>
        <w:tc>
          <w:tcPr>
            <w:tcW w:w="808" w:type="pct"/>
          </w:tcPr>
          <w:p w14:paraId="20958CD4"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10" w:type="pct"/>
          </w:tcPr>
          <w:p w14:paraId="2448673A"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295</w:t>
            </w:r>
          </w:p>
        </w:tc>
        <w:tc>
          <w:tcPr>
            <w:tcW w:w="809" w:type="pct"/>
          </w:tcPr>
          <w:p w14:paraId="08ACD71E"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295</w:t>
            </w:r>
          </w:p>
        </w:tc>
        <w:tc>
          <w:tcPr>
            <w:tcW w:w="661" w:type="pct"/>
          </w:tcPr>
          <w:p w14:paraId="69C55278" w14:textId="5D5FBF24"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383A7A">
              <w:t>N/A</w:t>
            </w:r>
          </w:p>
        </w:tc>
      </w:tr>
      <w:tr w:rsidR="00FB13AC" w:rsidRPr="00FB13AC" w14:paraId="48034BD5"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5243BACC" w14:textId="77777777" w:rsidR="00372D54" w:rsidRDefault="000C7D38" w:rsidP="004758FD">
            <w:pPr>
              <w:pStyle w:val="TableBodyTextBold"/>
            </w:pPr>
            <w:r w:rsidRPr="00FB13AC">
              <w:t>Total Emissions (a)</w:t>
            </w:r>
          </w:p>
          <w:p w14:paraId="71324DD0" w14:textId="03A7AA7A" w:rsidR="000C7D38" w:rsidRPr="00FB13AC" w:rsidRDefault="00DC6494" w:rsidP="00372D54">
            <w:pPr>
              <w:pStyle w:val="TableBodyText"/>
            </w:pPr>
            <w:hyperlink w:anchor="Table5Note2" w:history="1">
              <w:r w:rsidR="00DA08F5" w:rsidRPr="00DA08F5">
                <w:rPr>
                  <w:rStyle w:val="Hyperlink"/>
                </w:rPr>
                <w:t>refer note 2</w:t>
              </w:r>
            </w:hyperlink>
          </w:p>
        </w:tc>
        <w:tc>
          <w:tcPr>
            <w:tcW w:w="809" w:type="pct"/>
          </w:tcPr>
          <w:p w14:paraId="31E00C44"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521,929</w:t>
            </w:r>
          </w:p>
        </w:tc>
        <w:tc>
          <w:tcPr>
            <w:tcW w:w="808" w:type="pct"/>
          </w:tcPr>
          <w:p w14:paraId="7B434F29"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258,291</w:t>
            </w:r>
          </w:p>
        </w:tc>
        <w:tc>
          <w:tcPr>
            <w:tcW w:w="810" w:type="pct"/>
          </w:tcPr>
          <w:p w14:paraId="6040DC84"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191,290</w:t>
            </w:r>
          </w:p>
        </w:tc>
        <w:tc>
          <w:tcPr>
            <w:tcW w:w="809" w:type="pct"/>
          </w:tcPr>
          <w:p w14:paraId="3358A146"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449,581</w:t>
            </w:r>
          </w:p>
        </w:tc>
        <w:tc>
          <w:tcPr>
            <w:tcW w:w="661" w:type="pct"/>
          </w:tcPr>
          <w:p w14:paraId="6A2FD4CA"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-13.9%</w:t>
            </w:r>
          </w:p>
        </w:tc>
      </w:tr>
      <w:tr w:rsidR="00C57380" w:rsidRPr="00FB13AC" w14:paraId="62C0C467"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41810D49" w14:textId="77777777" w:rsidR="00C57380" w:rsidRPr="00FB13AC" w:rsidRDefault="00C57380" w:rsidP="004758FD">
            <w:pPr>
              <w:pStyle w:val="TableBodyText"/>
            </w:pPr>
            <w:r w:rsidRPr="00FB13AC">
              <w:t>Carbon offsets (self-generated) retired</w:t>
            </w:r>
          </w:p>
        </w:tc>
        <w:tc>
          <w:tcPr>
            <w:tcW w:w="809" w:type="pct"/>
          </w:tcPr>
          <w:p w14:paraId="0EE77A5F"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08" w:type="pct"/>
          </w:tcPr>
          <w:p w14:paraId="614E419C" w14:textId="63641F88"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10" w:type="pct"/>
          </w:tcPr>
          <w:p w14:paraId="1237F93B"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09" w:type="pct"/>
          </w:tcPr>
          <w:p w14:paraId="08611412"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661" w:type="pct"/>
          </w:tcPr>
          <w:p w14:paraId="0F4B9C88" w14:textId="78C52760"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8406C4">
              <w:t>N/A</w:t>
            </w:r>
          </w:p>
        </w:tc>
      </w:tr>
      <w:tr w:rsidR="00C57380" w:rsidRPr="00FB13AC" w14:paraId="5A267D54"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183B89B3" w14:textId="77777777" w:rsidR="00C57380" w:rsidRPr="00FB13AC" w:rsidRDefault="00C57380" w:rsidP="004758FD">
            <w:pPr>
              <w:pStyle w:val="TableBodyText"/>
            </w:pPr>
            <w:r w:rsidRPr="00FB13AC">
              <w:t>Carbon offsets (other) retired</w:t>
            </w:r>
          </w:p>
        </w:tc>
        <w:tc>
          <w:tcPr>
            <w:tcW w:w="809" w:type="pct"/>
          </w:tcPr>
          <w:p w14:paraId="3F1E492E"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22,024</w:t>
            </w:r>
          </w:p>
        </w:tc>
        <w:tc>
          <w:tcPr>
            <w:tcW w:w="808" w:type="pct"/>
          </w:tcPr>
          <w:p w14:paraId="07EA498C"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10" w:type="pct"/>
          </w:tcPr>
          <w:p w14:paraId="42143F8C"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809" w:type="pct"/>
          </w:tcPr>
          <w:p w14:paraId="1DD6C6D6" w14:textId="77777777"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FB13AC">
              <w:t>0</w:t>
            </w:r>
          </w:p>
        </w:tc>
        <w:tc>
          <w:tcPr>
            <w:tcW w:w="661" w:type="pct"/>
          </w:tcPr>
          <w:p w14:paraId="5396C593" w14:textId="3E848456" w:rsidR="00C57380" w:rsidRPr="00FB13AC" w:rsidRDefault="00C57380" w:rsidP="004758FD">
            <w:pPr>
              <w:pStyle w:val="TableBodyText"/>
              <w:cnfStyle w:val="000000000000" w:firstRow="0" w:lastRow="0" w:firstColumn="0" w:lastColumn="0" w:oddVBand="0" w:evenVBand="0" w:oddHBand="0" w:evenHBand="0" w:firstRowFirstColumn="0" w:firstRowLastColumn="0" w:lastRowFirstColumn="0" w:lastRowLastColumn="0"/>
            </w:pPr>
            <w:r w:rsidRPr="008406C4">
              <w:t>N/A</w:t>
            </w:r>
          </w:p>
        </w:tc>
      </w:tr>
      <w:tr w:rsidR="00C57380" w:rsidRPr="00FB13AC" w14:paraId="0E68A71D"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11A2F30F" w14:textId="77777777" w:rsidR="00C57380" w:rsidRPr="00FB13AC" w:rsidRDefault="00C57380" w:rsidP="00F45270">
            <w:pPr>
              <w:pStyle w:val="TableBodyTextBold"/>
            </w:pPr>
            <w:r w:rsidRPr="00FB13AC">
              <w:t>Total Offsets (b)</w:t>
            </w:r>
          </w:p>
        </w:tc>
        <w:tc>
          <w:tcPr>
            <w:tcW w:w="809" w:type="pct"/>
          </w:tcPr>
          <w:p w14:paraId="33533D5F" w14:textId="77777777" w:rsidR="00C57380" w:rsidRPr="00FB13AC" w:rsidRDefault="00C57380" w:rsidP="00F45270">
            <w:pPr>
              <w:pStyle w:val="TableBodyTextBold"/>
              <w:cnfStyle w:val="000000000000" w:firstRow="0" w:lastRow="0" w:firstColumn="0" w:lastColumn="0" w:oddVBand="0" w:evenVBand="0" w:oddHBand="0" w:evenHBand="0" w:firstRowFirstColumn="0" w:firstRowLastColumn="0" w:lastRowFirstColumn="0" w:lastRowLastColumn="0"/>
            </w:pPr>
            <w:r w:rsidRPr="00FB13AC">
              <w:t>22,024</w:t>
            </w:r>
          </w:p>
        </w:tc>
        <w:tc>
          <w:tcPr>
            <w:tcW w:w="808" w:type="pct"/>
          </w:tcPr>
          <w:p w14:paraId="1B6644D3" w14:textId="77777777" w:rsidR="00C57380" w:rsidRPr="00FB13AC" w:rsidRDefault="00C57380" w:rsidP="00F45270">
            <w:pPr>
              <w:pStyle w:val="TableBodyTextBold"/>
              <w:cnfStyle w:val="000000000000" w:firstRow="0" w:lastRow="0" w:firstColumn="0" w:lastColumn="0" w:oddVBand="0" w:evenVBand="0" w:oddHBand="0" w:evenHBand="0" w:firstRowFirstColumn="0" w:firstRowLastColumn="0" w:lastRowFirstColumn="0" w:lastRowLastColumn="0"/>
            </w:pPr>
            <w:r w:rsidRPr="00FB13AC">
              <w:t>0</w:t>
            </w:r>
          </w:p>
        </w:tc>
        <w:tc>
          <w:tcPr>
            <w:tcW w:w="810" w:type="pct"/>
          </w:tcPr>
          <w:p w14:paraId="3D6B07ED" w14:textId="77777777" w:rsidR="00C57380" w:rsidRPr="00FB13AC" w:rsidRDefault="00C57380" w:rsidP="00F45270">
            <w:pPr>
              <w:pStyle w:val="TableBodyTextBold"/>
              <w:cnfStyle w:val="000000000000" w:firstRow="0" w:lastRow="0" w:firstColumn="0" w:lastColumn="0" w:oddVBand="0" w:evenVBand="0" w:oddHBand="0" w:evenHBand="0" w:firstRowFirstColumn="0" w:firstRowLastColumn="0" w:lastRowFirstColumn="0" w:lastRowLastColumn="0"/>
            </w:pPr>
            <w:r w:rsidRPr="00FB13AC">
              <w:t>0</w:t>
            </w:r>
          </w:p>
        </w:tc>
        <w:tc>
          <w:tcPr>
            <w:tcW w:w="809" w:type="pct"/>
          </w:tcPr>
          <w:p w14:paraId="4E1BEE8E" w14:textId="77777777" w:rsidR="00C57380" w:rsidRPr="00FB13AC" w:rsidRDefault="00C57380" w:rsidP="00F45270">
            <w:pPr>
              <w:pStyle w:val="TableBodyTextBold"/>
              <w:cnfStyle w:val="000000000000" w:firstRow="0" w:lastRow="0" w:firstColumn="0" w:lastColumn="0" w:oddVBand="0" w:evenVBand="0" w:oddHBand="0" w:evenHBand="0" w:firstRowFirstColumn="0" w:firstRowLastColumn="0" w:lastRowFirstColumn="0" w:lastRowLastColumn="0"/>
            </w:pPr>
            <w:r w:rsidRPr="00FB13AC">
              <w:t>0</w:t>
            </w:r>
          </w:p>
        </w:tc>
        <w:tc>
          <w:tcPr>
            <w:tcW w:w="661" w:type="pct"/>
          </w:tcPr>
          <w:p w14:paraId="209BA72A" w14:textId="7CD5B7D2" w:rsidR="00C57380" w:rsidRPr="00FB13AC" w:rsidRDefault="00C57380" w:rsidP="00F45270">
            <w:pPr>
              <w:pStyle w:val="TableBodyText"/>
              <w:cnfStyle w:val="000000000000" w:firstRow="0" w:lastRow="0" w:firstColumn="0" w:lastColumn="0" w:oddVBand="0" w:evenVBand="0" w:oddHBand="0" w:evenHBand="0" w:firstRowFirstColumn="0" w:firstRowLastColumn="0" w:lastRowFirstColumn="0" w:lastRowLastColumn="0"/>
            </w:pPr>
            <w:r w:rsidRPr="008406C4">
              <w:t>N/A</w:t>
            </w:r>
          </w:p>
        </w:tc>
      </w:tr>
      <w:tr w:rsidR="00FB13AC" w:rsidRPr="00591C13" w14:paraId="0BC27986" w14:textId="77777777" w:rsidTr="00F839E0">
        <w:tc>
          <w:tcPr>
            <w:cnfStyle w:val="001000000000" w:firstRow="0" w:lastRow="0" w:firstColumn="1" w:lastColumn="0" w:oddVBand="0" w:evenVBand="0" w:oddHBand="0" w:evenHBand="0" w:firstRowFirstColumn="0" w:firstRowLastColumn="0" w:lastRowFirstColumn="0" w:lastRowLastColumn="0"/>
            <w:tcW w:w="1103" w:type="pct"/>
          </w:tcPr>
          <w:p w14:paraId="5FDFC77E" w14:textId="77777777" w:rsidR="000C7D38" w:rsidRPr="00FB13AC" w:rsidRDefault="000C7D38" w:rsidP="004758FD">
            <w:pPr>
              <w:pStyle w:val="TableBodyTextBold"/>
            </w:pPr>
            <w:r w:rsidRPr="00FB13AC">
              <w:t>Net Emissions (a – b)</w:t>
            </w:r>
          </w:p>
        </w:tc>
        <w:tc>
          <w:tcPr>
            <w:tcW w:w="809" w:type="pct"/>
          </w:tcPr>
          <w:p w14:paraId="0B180791" w14:textId="77777777" w:rsidR="000C7D38"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499,905</w:t>
            </w:r>
            <w:r w:rsidR="00DA08F5">
              <w:t xml:space="preserve"> </w:t>
            </w:r>
          </w:p>
          <w:p w14:paraId="26F52350" w14:textId="7874B524" w:rsidR="00DA08F5" w:rsidRPr="00FB13AC" w:rsidRDefault="00DC6494" w:rsidP="00DA08F5">
            <w:pPr>
              <w:pStyle w:val="TableBodyText"/>
              <w:cnfStyle w:val="000000000000" w:firstRow="0" w:lastRow="0" w:firstColumn="0" w:lastColumn="0" w:oddVBand="0" w:evenVBand="0" w:oddHBand="0" w:evenHBand="0" w:firstRowFirstColumn="0" w:firstRowLastColumn="0" w:lastRowFirstColumn="0" w:lastRowLastColumn="0"/>
            </w:pPr>
            <w:hyperlink w:anchor="Table5Note3" w:history="1">
              <w:r w:rsidR="00DA08F5" w:rsidRPr="00DA08F5">
                <w:rPr>
                  <w:rStyle w:val="Hyperlink"/>
                </w:rPr>
                <w:t>refer note 3</w:t>
              </w:r>
            </w:hyperlink>
          </w:p>
        </w:tc>
        <w:tc>
          <w:tcPr>
            <w:tcW w:w="808" w:type="pct"/>
          </w:tcPr>
          <w:p w14:paraId="2558752D"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258,291</w:t>
            </w:r>
          </w:p>
        </w:tc>
        <w:tc>
          <w:tcPr>
            <w:tcW w:w="810" w:type="pct"/>
          </w:tcPr>
          <w:p w14:paraId="4D941344"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191,290</w:t>
            </w:r>
          </w:p>
        </w:tc>
        <w:tc>
          <w:tcPr>
            <w:tcW w:w="809" w:type="pct"/>
          </w:tcPr>
          <w:p w14:paraId="44B40253" w14:textId="77777777" w:rsidR="000C7D38" w:rsidRPr="00FB13AC"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449,581</w:t>
            </w:r>
          </w:p>
        </w:tc>
        <w:tc>
          <w:tcPr>
            <w:tcW w:w="661" w:type="pct"/>
          </w:tcPr>
          <w:p w14:paraId="48CA1633" w14:textId="77777777" w:rsidR="000C7D38" w:rsidRPr="00591C13" w:rsidRDefault="000C7D38" w:rsidP="004758FD">
            <w:pPr>
              <w:pStyle w:val="TableBodyTextBold"/>
              <w:cnfStyle w:val="000000000000" w:firstRow="0" w:lastRow="0" w:firstColumn="0" w:lastColumn="0" w:oddVBand="0" w:evenVBand="0" w:oddHBand="0" w:evenHBand="0" w:firstRowFirstColumn="0" w:firstRowLastColumn="0" w:lastRowFirstColumn="0" w:lastRowLastColumn="0"/>
            </w:pPr>
            <w:r w:rsidRPr="00FB13AC">
              <w:t>-10.1%</w:t>
            </w:r>
          </w:p>
        </w:tc>
      </w:tr>
    </w:tbl>
    <w:p w14:paraId="3EBCB8BC" w14:textId="784CCBE2" w:rsidR="000C7D38" w:rsidRPr="00591C13" w:rsidRDefault="00D67392" w:rsidP="00D67392">
      <w:pPr>
        <w:pStyle w:val="BodyText"/>
      </w:pPr>
      <w:bookmarkStart w:id="180" w:name="Table5Note1"/>
      <w:bookmarkEnd w:id="180"/>
      <w:r>
        <w:t xml:space="preserve">Note 1: </w:t>
      </w:r>
      <w:r w:rsidR="000C7D38" w:rsidRPr="00591C13">
        <w:t xml:space="preserve">Improved effluent processing at </w:t>
      </w:r>
      <w:r w:rsidR="000150E3">
        <w:t>Western Treatment Plant</w:t>
      </w:r>
    </w:p>
    <w:p w14:paraId="6907E0D5" w14:textId="66DBAFFD" w:rsidR="000C7D38" w:rsidRPr="00591C13" w:rsidRDefault="00D67392" w:rsidP="00D67392">
      <w:pPr>
        <w:pStyle w:val="BodyText"/>
      </w:pPr>
      <w:bookmarkStart w:id="181" w:name="Table5Note2"/>
      <w:bookmarkEnd w:id="181"/>
      <w:r>
        <w:t xml:space="preserve">Note 2: </w:t>
      </w:r>
      <w:r w:rsidR="009763E1">
        <w:t>Melbourne Water</w:t>
      </w:r>
      <w:r w:rsidR="000C7D38" w:rsidRPr="00591C13">
        <w:t xml:space="preserve"> is committed to emissions reduction and is currently pursuing a range of emission reduction projects</w:t>
      </w:r>
    </w:p>
    <w:p w14:paraId="6E4931BA" w14:textId="606FDAD4" w:rsidR="000C7D38" w:rsidRDefault="00D67392" w:rsidP="00D67392">
      <w:pPr>
        <w:pStyle w:val="BodyText"/>
      </w:pPr>
      <w:bookmarkStart w:id="182" w:name="Table5Note3"/>
      <w:bookmarkEnd w:id="182"/>
      <w:r>
        <w:t xml:space="preserve">Note 3: </w:t>
      </w:r>
      <w:r w:rsidR="000C7D38" w:rsidRPr="00591C13">
        <w:t>At time of 2021-22 Annual Report, the numbers reported were the most accurate available and figures were later revised with the most up-to-date data by October 2022 in line with National Greenhouse and Energy Reporting (NGERS) reporting. These numbers represent the most up</w:t>
      </w:r>
      <w:r w:rsidR="00B660F0">
        <w:t xml:space="preserve"> </w:t>
      </w:r>
      <w:r w:rsidR="000C7D38" w:rsidRPr="00591C13">
        <w:t>to-date emission figures for 2021-22.</w:t>
      </w:r>
    </w:p>
    <w:p w14:paraId="0905B16C" w14:textId="1FBE089E" w:rsidR="000C7D38" w:rsidRPr="00591C13" w:rsidRDefault="000C7D38" w:rsidP="00A65DAA">
      <w:pPr>
        <w:pStyle w:val="Heading3"/>
      </w:pPr>
      <w:bookmarkStart w:id="183" w:name="_Toc151587710"/>
      <w:r w:rsidRPr="00591C13">
        <w:t>Improving our understanding of our greenhouse gas emissions</w:t>
      </w:r>
      <w:bookmarkEnd w:id="183"/>
    </w:p>
    <w:p w14:paraId="16A1E76E" w14:textId="1DA19C6F" w:rsidR="000C7D38" w:rsidRPr="00591C13" w:rsidRDefault="000C7D38" w:rsidP="000C7D38">
      <w:pPr>
        <w:pStyle w:val="BodyText"/>
      </w:pPr>
      <w:r w:rsidRPr="00591C13">
        <w:t xml:space="preserve">There are range of uncertainties in determining and forecasting </w:t>
      </w:r>
      <w:r w:rsidR="009763E1">
        <w:t>Greenhouse Gas Emissions</w:t>
      </w:r>
      <w:r w:rsidRPr="00591C13">
        <w:t>, particularly our scope 1 (or direct emissions from sewage treatment). To improve our emissions reporting, provide increased transparency of actual emissions, and identify opportunities for real reductions across our treatment plants, Melbourne Water has developed and continues to pursue a proactive emission measurement program supported by local and international partners.</w:t>
      </w:r>
    </w:p>
    <w:p w14:paraId="5C3821EE" w14:textId="414F1E09" w:rsidR="000C7D38" w:rsidRPr="00591C13" w:rsidRDefault="000C7D38" w:rsidP="000C7D38">
      <w:pPr>
        <w:pStyle w:val="BodyText"/>
      </w:pPr>
      <w:r w:rsidRPr="00591C13">
        <w:t xml:space="preserve">In the coming years, the outcomes from this program will identify areas where estimated or measured emissions deviate from our reported emissions under </w:t>
      </w:r>
      <w:r w:rsidR="009763E1">
        <w:t>National Greenhouse Emission Reporting Scheme</w:t>
      </w:r>
      <w:r w:rsidRPr="00591C13">
        <w:t>. This is to give a clearer picture of our real impact and to ensure both ‘real’ and ‘reported’ emissions are mitigated.</w:t>
      </w:r>
    </w:p>
    <w:p w14:paraId="26775BE1" w14:textId="77777777" w:rsidR="000C7D38" w:rsidRPr="00591C13" w:rsidRDefault="000C7D38" w:rsidP="00A65DAA">
      <w:pPr>
        <w:pStyle w:val="Heading4"/>
      </w:pPr>
      <w:r w:rsidRPr="00591C13">
        <w:t>Nitrous oxide emissions</w:t>
      </w:r>
    </w:p>
    <w:p w14:paraId="4C0C9424" w14:textId="77777777" w:rsidR="000C7D38" w:rsidRPr="00591C13" w:rsidRDefault="000C7D38" w:rsidP="000C7D38">
      <w:pPr>
        <w:pStyle w:val="BodyText"/>
      </w:pPr>
      <w:r w:rsidRPr="00591C13">
        <w:t>There is a significant industry knowledge gap in understanding nitrous oxide emissions from biological nitrogen removal processes. Hence this is a major focus of our emission measurement program and global collaboration efforts.</w:t>
      </w:r>
    </w:p>
    <w:p w14:paraId="199BF4E9" w14:textId="12BAF1C2" w:rsidR="000C7D38" w:rsidRPr="00591C13" w:rsidRDefault="000C7D38" w:rsidP="000C7D38">
      <w:pPr>
        <w:pStyle w:val="BodyText"/>
      </w:pPr>
      <w:r w:rsidRPr="00591C13">
        <w:t>In 2022-23, Melbourne Water:</w:t>
      </w:r>
    </w:p>
    <w:p w14:paraId="565FFCD5" w14:textId="77777777" w:rsidR="000C7D38" w:rsidRPr="00591C13" w:rsidRDefault="000C7D38" w:rsidP="000C7D38">
      <w:pPr>
        <w:pStyle w:val="ListBullet"/>
      </w:pPr>
      <w:r w:rsidRPr="00591C13">
        <w:t>Was awarded the Victorian AWA R&amp;D Excellence Award for our program of emission measurement - Real Greenhouse Gas Emission Measurement and Reporting for Real Reductions as We Move Toward Net Zero.</w:t>
      </w:r>
    </w:p>
    <w:p w14:paraId="3B734C46" w14:textId="77777777" w:rsidR="000C7D38" w:rsidRPr="00591C13" w:rsidRDefault="000C7D38" w:rsidP="00892AC2">
      <w:pPr>
        <w:pStyle w:val="ListBullet"/>
        <w:numPr>
          <w:ilvl w:val="0"/>
          <w:numId w:val="41"/>
        </w:numPr>
      </w:pPr>
      <w:r w:rsidRPr="00591C13">
        <w:t>Initiated an industry collaborative research project, supported by an Australian Research Council Linkage Grant and led by the University of Queensland, partnering with utilities across Australia to improve understanding of nitrous oxide emissions and establish a standard approach for measuring and reporting these emissions. Accurate measurement and reporting of nitrous oxide emissions is an essential pre-requisite for any mitigation.</w:t>
      </w:r>
    </w:p>
    <w:p w14:paraId="5141EB8D" w14:textId="0BE45A83" w:rsidR="000C7D38" w:rsidRPr="00591C13" w:rsidRDefault="000C7D38" w:rsidP="000C7D38">
      <w:pPr>
        <w:pStyle w:val="ListBullet"/>
      </w:pPr>
      <w:r w:rsidRPr="00591C13">
        <w:t xml:space="preserve">Continued our work with the University of Queensland to measure and understand chemical reaction pathways associated with nitrous oxide emissions from the </w:t>
      </w:r>
      <w:r w:rsidR="000150E3">
        <w:t>Western Treatment Plant</w:t>
      </w:r>
      <w:r w:rsidRPr="00591C13">
        <w:t>'s nitrogen reduction treatment process.</w:t>
      </w:r>
    </w:p>
    <w:p w14:paraId="68F65D0E" w14:textId="77777777" w:rsidR="000C7D38" w:rsidRPr="00591C13" w:rsidRDefault="000C7D38" w:rsidP="00A65DAA">
      <w:pPr>
        <w:pStyle w:val="Heading4"/>
      </w:pPr>
      <w:r w:rsidRPr="00591C13">
        <w:t>Lagoon emissions</w:t>
      </w:r>
    </w:p>
    <w:p w14:paraId="4E5CE450" w14:textId="2BDBD4E9" w:rsidR="000C7D38" w:rsidRPr="00591C13" w:rsidRDefault="000C7D38" w:rsidP="000C7D38">
      <w:pPr>
        <w:pStyle w:val="BodyText"/>
      </w:pPr>
      <w:r w:rsidRPr="00591C13">
        <w:t xml:space="preserve">Melbourne Water has continued to undertake a long-term research project with the University of Western Australia that will inform our understanding and modelling of </w:t>
      </w:r>
      <w:r w:rsidR="009763E1">
        <w:t>Greenhouse Gas Emissions</w:t>
      </w:r>
      <w:r w:rsidRPr="00591C13">
        <w:t xml:space="preserve"> </w:t>
      </w:r>
      <w:r w:rsidR="009763E1">
        <w:t>f</w:t>
      </w:r>
      <w:r w:rsidRPr="00591C13">
        <w:t xml:space="preserve">rom the lagoons at our </w:t>
      </w:r>
      <w:r w:rsidR="000150E3">
        <w:t>Western Treatment Plant</w:t>
      </w:r>
      <w:r w:rsidRPr="00591C13">
        <w:t>.</w:t>
      </w:r>
    </w:p>
    <w:p w14:paraId="5CAF9F10" w14:textId="77777777" w:rsidR="000C7D38" w:rsidRPr="00591C13" w:rsidRDefault="000C7D38" w:rsidP="00A65DAA">
      <w:pPr>
        <w:pStyle w:val="Heading4"/>
      </w:pPr>
      <w:r w:rsidRPr="00591C13">
        <w:t>Methane emissions from sludge drying</w:t>
      </w:r>
    </w:p>
    <w:p w14:paraId="58760606" w14:textId="77777777" w:rsidR="000C7D38" w:rsidRPr="00591C13" w:rsidRDefault="000C7D38" w:rsidP="000C7D38">
      <w:pPr>
        <w:pStyle w:val="BodyText"/>
      </w:pPr>
      <w:r w:rsidRPr="00591C13">
        <w:t>We have also been working with the University of Melbourne and University of Queensland to quantify and better understand the emissions from our sludge drying pans. These pans are an important part of our sewage treatment process but are currently our single largest source of direct (scope 1) emissions. Transitioning away from sludge drying pans will play an important role in reducing our direct greenhouse gas emissions at our sewage treatment plants.</w:t>
      </w:r>
    </w:p>
    <w:p w14:paraId="42D1EC85" w14:textId="77777777" w:rsidR="000C7D38" w:rsidRPr="00591C13" w:rsidRDefault="000C7D38" w:rsidP="00A65DAA">
      <w:pPr>
        <w:pStyle w:val="Heading4"/>
      </w:pPr>
      <w:bookmarkStart w:id="184" w:name="_Ref151113986"/>
      <w:r w:rsidRPr="00591C13">
        <w:t>International partnership to reduce wastewater emissions</w:t>
      </w:r>
      <w:bookmarkEnd w:id="184"/>
    </w:p>
    <w:p w14:paraId="0A6B8A14" w14:textId="77777777" w:rsidR="000C7D38" w:rsidRPr="00591C13" w:rsidRDefault="000C7D38" w:rsidP="000C7D38">
      <w:pPr>
        <w:pStyle w:val="BodyText"/>
      </w:pPr>
      <w:r w:rsidRPr="00591C13">
        <w:t>In September 2022, Melbourne Water formed an international alliance with Danish water utility Aarhus Vand and UK water leader Severn Trent.</w:t>
      </w:r>
    </w:p>
    <w:p w14:paraId="5A9CD9FC" w14:textId="77777777" w:rsidR="000C7D38" w:rsidRPr="00591C13" w:rsidRDefault="000C7D38" w:rsidP="000C7D38">
      <w:pPr>
        <w:pStyle w:val="BodyText"/>
      </w:pPr>
      <w:r w:rsidRPr="00591C13">
        <w:t>By joining forces, we aspire to co-create innovations and technologies to make wastewater treatment greener. We will begin to establish new international standards for measuring and reporting emissions, with a focus on nitrous oxide emissions, as the industry looks towards a carbon neutral future.</w:t>
      </w:r>
    </w:p>
    <w:p w14:paraId="4E6385A4" w14:textId="77777777" w:rsidR="000C7D38" w:rsidRPr="00591C13" w:rsidRDefault="000C7D38" w:rsidP="000C7D38">
      <w:pPr>
        <w:pStyle w:val="BodyText"/>
      </w:pPr>
      <w:r w:rsidRPr="00591C13">
        <w:t>Melbourne Water, Aarhus Vand, and Severn Trent have presented technical papers to an international audience including a joint conference paper, entitled ‘Nitrous oxide formation and emission from activated sludge plants in Europe and Australia’ as well as a keynote address at the IWA Leading Edge Conference, in South Korea.</w:t>
      </w:r>
    </w:p>
    <w:p w14:paraId="5B0AD066" w14:textId="28D96250" w:rsidR="000C7D38" w:rsidRPr="00591C13" w:rsidRDefault="000C7D38" w:rsidP="00A65DAA">
      <w:pPr>
        <w:pStyle w:val="Heading4"/>
      </w:pPr>
      <w:r w:rsidRPr="00591C13">
        <w:t>Reducing our emissions using carbon offsets</w:t>
      </w:r>
    </w:p>
    <w:p w14:paraId="4AB153A5" w14:textId="77777777" w:rsidR="000C7D38" w:rsidRPr="00591C13" w:rsidRDefault="000C7D38" w:rsidP="000C7D38">
      <w:pPr>
        <w:pStyle w:val="BodyText"/>
      </w:pPr>
      <w:r w:rsidRPr="00591C13">
        <w:t>While we develop a robust understanding of direct emissions and methods to reduce them, we expect to use carbon offsets to help meet emission targets.</w:t>
      </w:r>
    </w:p>
    <w:p w14:paraId="0FE2BC5B" w14:textId="77777777" w:rsidR="000C7D38" w:rsidRPr="00591C13" w:rsidRDefault="000C7D38" w:rsidP="00646D66">
      <w:pPr>
        <w:pStyle w:val="BodyText"/>
        <w:keepLines/>
      </w:pPr>
      <w:r w:rsidRPr="00591C13">
        <w:t>We are in the process of developing a series of small-scale, pilot carbon forests within our region to build sector capacity and test the value and co-benefits of biodiverse carbon plantings. Three areas have been identified, including a privately owned, community-partnership site identified in collaboration with Yarra Valley Water and Greater Western Water. Cultural heritage and ecological assessments and detailed design are in progress. We aim to commence formal registration of these projects with Commonwealth regulators in 2023 and commence site preparation and planting in 2023 and 2024. Exact timing is subject to availability of resources including native seed supply.</w:t>
      </w:r>
    </w:p>
    <w:p w14:paraId="0860B99E" w14:textId="77777777" w:rsidR="000C7D38" w:rsidRPr="00591C13" w:rsidRDefault="000C7D38" w:rsidP="000C7D38">
      <w:pPr>
        <w:pStyle w:val="BodyText"/>
      </w:pPr>
      <w:r w:rsidRPr="00591C13">
        <w:t>An ‘integrity hierarchy’ for carbon offset sourcing was approved by Melbourne Water’s Board in 2023. This hierarchy is focused on high-integrity, ‘removals’ based offsets and due-diligence processes, in alignment with principles one and two of the Oxford Principles for Net Zero Aligned Carbon Offsetting.</w:t>
      </w:r>
    </w:p>
    <w:p w14:paraId="01BD8B9D" w14:textId="08128B54" w:rsidR="000C7D38" w:rsidRPr="00591C13" w:rsidRDefault="000C7D38" w:rsidP="000C7D38">
      <w:pPr>
        <w:pStyle w:val="BodyText"/>
      </w:pPr>
      <w:r w:rsidRPr="00591C13">
        <w:t>We are working with VicWater and other Victorian water authorities on developing a collaborative approach to long-term carbon offset sourcing in line with Victoria’s policies encouraging local investment and catchment health and in alignment with principle four of the Oxford Principles.</w:t>
      </w:r>
    </w:p>
    <w:p w14:paraId="5FA1B5C3" w14:textId="369D71CD" w:rsidR="000C7D38" w:rsidRPr="00591C13" w:rsidRDefault="000C7D38" w:rsidP="00B660F0">
      <w:pPr>
        <w:pStyle w:val="Caption"/>
      </w:pPr>
      <w:r w:rsidRPr="00591C13">
        <w:t>Table 6: Renewable Energy Certificates (REC) Retirement</w:t>
      </w:r>
    </w:p>
    <w:tbl>
      <w:tblPr>
        <w:tblStyle w:val="TableGrid"/>
        <w:tblW w:w="5000" w:type="pct"/>
        <w:tblLook w:val="04E0" w:firstRow="1" w:lastRow="1" w:firstColumn="1" w:lastColumn="0" w:noHBand="0" w:noVBand="1"/>
      </w:tblPr>
      <w:tblGrid>
        <w:gridCol w:w="3828"/>
        <w:gridCol w:w="2268"/>
        <w:gridCol w:w="3546"/>
      </w:tblGrid>
      <w:tr w:rsidR="000C7D38" w:rsidRPr="00A65DAA" w14:paraId="173C54AD" w14:textId="77777777" w:rsidTr="0006743F">
        <w:trPr>
          <w:cnfStyle w:val="100000000000" w:firstRow="1" w:lastRow="0" w:firstColumn="0" w:lastColumn="0" w:oddVBand="0" w:evenVBand="0" w:oddHBand="0" w:evenHBand="0" w:firstRowFirstColumn="0" w:firstRowLastColumn="0" w:lastRowFirstColumn="0" w:lastRowLastColumn="0"/>
        </w:trPr>
        <w:tc>
          <w:tcPr>
            <w:tcW w:w="1985" w:type="pct"/>
          </w:tcPr>
          <w:p w14:paraId="76C80150" w14:textId="77777777" w:rsidR="000C7D38" w:rsidRPr="00A65DAA" w:rsidRDefault="000C7D38" w:rsidP="00A65DAA">
            <w:pPr>
              <w:pStyle w:val="TableBodyText"/>
              <w:rPr>
                <w:sz w:val="18"/>
                <w:szCs w:val="18"/>
              </w:rPr>
            </w:pPr>
            <w:bookmarkStart w:id="185" w:name="ColumnTitle_12"/>
            <w:r w:rsidRPr="00A65DAA">
              <w:rPr>
                <w:sz w:val="18"/>
                <w:szCs w:val="18"/>
              </w:rPr>
              <w:t>REC retirement method</w:t>
            </w:r>
          </w:p>
        </w:tc>
        <w:tc>
          <w:tcPr>
            <w:tcW w:w="1176" w:type="pct"/>
          </w:tcPr>
          <w:p w14:paraId="456D1EBB" w14:textId="447AC1E6" w:rsidR="0006743F" w:rsidRDefault="00EE3B59" w:rsidP="0006743F">
            <w:pPr>
              <w:pStyle w:val="TableBodyText"/>
              <w:jc w:val="right"/>
              <w:rPr>
                <w:sz w:val="18"/>
                <w:szCs w:val="18"/>
              </w:rPr>
            </w:pPr>
            <w:r>
              <w:rPr>
                <w:sz w:val="18"/>
                <w:szCs w:val="18"/>
              </w:rPr>
              <w:t>Renewable Energy Certificates</w:t>
            </w:r>
            <w:r w:rsidR="000C7D38" w:rsidRPr="00A65DAA">
              <w:rPr>
                <w:sz w:val="18"/>
                <w:szCs w:val="18"/>
              </w:rPr>
              <w:t xml:space="preserve"> retired:</w:t>
            </w:r>
            <w:r w:rsidR="0006743F">
              <w:rPr>
                <w:sz w:val="18"/>
                <w:szCs w:val="18"/>
              </w:rPr>
              <w:t xml:space="preserve"> </w:t>
            </w:r>
            <w:r w:rsidR="000C7D38" w:rsidRPr="00A65DAA">
              <w:rPr>
                <w:sz w:val="18"/>
                <w:szCs w:val="18"/>
              </w:rPr>
              <w:t>2022-23</w:t>
            </w:r>
          </w:p>
          <w:p w14:paraId="5ED11588" w14:textId="0D26C3AA" w:rsidR="0006743F" w:rsidRDefault="0006743F" w:rsidP="0006743F">
            <w:pPr>
              <w:pStyle w:val="TableBodyText"/>
              <w:jc w:val="right"/>
              <w:rPr>
                <w:sz w:val="18"/>
                <w:szCs w:val="18"/>
              </w:rPr>
            </w:pPr>
            <w:r>
              <w:rPr>
                <w:sz w:val="18"/>
                <w:szCs w:val="18"/>
              </w:rPr>
              <w:t>(</w:t>
            </w:r>
            <w:r w:rsidR="000C7D38" w:rsidRPr="00A65DAA">
              <w:rPr>
                <w:sz w:val="18"/>
                <w:szCs w:val="18"/>
              </w:rPr>
              <w:t xml:space="preserve">1 </w:t>
            </w:r>
            <w:r w:rsidR="00EE3B59" w:rsidRPr="00EE3B59">
              <w:rPr>
                <w:sz w:val="18"/>
                <w:szCs w:val="18"/>
              </w:rPr>
              <w:t xml:space="preserve">Renewable Energy Certificates </w:t>
            </w:r>
            <w:r w:rsidR="000C7D38" w:rsidRPr="00A65DAA">
              <w:rPr>
                <w:sz w:val="18"/>
                <w:szCs w:val="18"/>
              </w:rPr>
              <w:t>= 1 MWh</w:t>
            </w:r>
          </w:p>
          <w:p w14:paraId="71E763A1" w14:textId="55349F53" w:rsidR="000C7D38" w:rsidRPr="00A65DAA" w:rsidRDefault="000C7D38" w:rsidP="0006743F">
            <w:pPr>
              <w:pStyle w:val="TableBodyText"/>
              <w:jc w:val="right"/>
              <w:rPr>
                <w:sz w:val="18"/>
                <w:szCs w:val="18"/>
              </w:rPr>
            </w:pPr>
            <w:r w:rsidRPr="00A65DAA">
              <w:rPr>
                <w:sz w:val="18"/>
                <w:szCs w:val="18"/>
              </w:rPr>
              <w:t>renewable electricity)</w:t>
            </w:r>
          </w:p>
        </w:tc>
        <w:tc>
          <w:tcPr>
            <w:tcW w:w="1839" w:type="pct"/>
          </w:tcPr>
          <w:p w14:paraId="54E60435" w14:textId="77777777" w:rsidR="000C7D38" w:rsidRPr="00A65DAA" w:rsidRDefault="000C7D38" w:rsidP="00A65DAA">
            <w:pPr>
              <w:pStyle w:val="TableBodyText"/>
              <w:rPr>
                <w:sz w:val="18"/>
                <w:szCs w:val="18"/>
              </w:rPr>
            </w:pPr>
            <w:r w:rsidRPr="00A65DAA">
              <w:rPr>
                <w:sz w:val="18"/>
                <w:szCs w:val="18"/>
              </w:rPr>
              <w:t>Commentary</w:t>
            </w:r>
          </w:p>
        </w:tc>
      </w:tr>
      <w:bookmarkEnd w:id="185"/>
      <w:tr w:rsidR="000C7D38" w:rsidRPr="00A65DAA" w14:paraId="79D8CF10" w14:textId="77777777" w:rsidTr="0006743F">
        <w:tc>
          <w:tcPr>
            <w:tcW w:w="1985" w:type="pct"/>
          </w:tcPr>
          <w:p w14:paraId="00892826" w14:textId="77777777" w:rsidR="000C7D38" w:rsidRPr="00A65DAA" w:rsidRDefault="000C7D38" w:rsidP="00A65DAA">
            <w:pPr>
              <w:pStyle w:val="TableBodyText"/>
              <w:rPr>
                <w:sz w:val="18"/>
                <w:szCs w:val="18"/>
              </w:rPr>
            </w:pPr>
            <w:r w:rsidRPr="00A65DAA">
              <w:rPr>
                <w:sz w:val="18"/>
                <w:szCs w:val="18"/>
              </w:rPr>
              <w:t>Voluntarily retired by Melbourne Water</w:t>
            </w:r>
          </w:p>
        </w:tc>
        <w:tc>
          <w:tcPr>
            <w:tcW w:w="1176" w:type="pct"/>
          </w:tcPr>
          <w:p w14:paraId="28D5EF3B" w14:textId="77777777" w:rsidR="000C7D38" w:rsidRPr="00A65DAA" w:rsidRDefault="000C7D38" w:rsidP="00A65DAA">
            <w:pPr>
              <w:pStyle w:val="TableBodyText"/>
              <w:jc w:val="right"/>
              <w:rPr>
                <w:sz w:val="18"/>
                <w:szCs w:val="18"/>
              </w:rPr>
            </w:pPr>
            <w:r w:rsidRPr="00A65DAA">
              <w:rPr>
                <w:sz w:val="18"/>
                <w:szCs w:val="18"/>
              </w:rPr>
              <w:t>0</w:t>
            </w:r>
          </w:p>
        </w:tc>
        <w:tc>
          <w:tcPr>
            <w:tcW w:w="1839" w:type="pct"/>
          </w:tcPr>
          <w:p w14:paraId="32477178" w14:textId="666418E5" w:rsidR="000C7D38" w:rsidRPr="00A65DAA" w:rsidRDefault="00017614" w:rsidP="00A65DAA">
            <w:pPr>
              <w:pStyle w:val="TableBodyText"/>
              <w:rPr>
                <w:sz w:val="18"/>
                <w:szCs w:val="18"/>
              </w:rPr>
            </w:pPr>
            <w:r>
              <w:rPr>
                <w:sz w:val="18"/>
                <w:szCs w:val="18"/>
              </w:rPr>
              <w:t>N/A</w:t>
            </w:r>
          </w:p>
        </w:tc>
      </w:tr>
      <w:tr w:rsidR="000C7D38" w:rsidRPr="00A65DAA" w14:paraId="50999061" w14:textId="77777777" w:rsidTr="0006743F">
        <w:tc>
          <w:tcPr>
            <w:tcW w:w="1985" w:type="pct"/>
          </w:tcPr>
          <w:p w14:paraId="0D8C7F6E" w14:textId="77777777" w:rsidR="000C7D38" w:rsidRPr="00A65DAA" w:rsidRDefault="000C7D38" w:rsidP="00A65DAA">
            <w:pPr>
              <w:pStyle w:val="TableBodyText"/>
              <w:rPr>
                <w:sz w:val="18"/>
                <w:szCs w:val="18"/>
              </w:rPr>
            </w:pPr>
            <w:r w:rsidRPr="00A65DAA">
              <w:rPr>
                <w:sz w:val="18"/>
                <w:szCs w:val="18"/>
              </w:rPr>
              <w:t>GreenPower</w:t>
            </w:r>
          </w:p>
        </w:tc>
        <w:tc>
          <w:tcPr>
            <w:tcW w:w="1176" w:type="pct"/>
          </w:tcPr>
          <w:p w14:paraId="62015C53" w14:textId="77777777" w:rsidR="000C7D38" w:rsidRPr="00A65DAA" w:rsidRDefault="000C7D38" w:rsidP="00A65DAA">
            <w:pPr>
              <w:pStyle w:val="TableBodyText"/>
              <w:jc w:val="right"/>
              <w:rPr>
                <w:sz w:val="18"/>
                <w:szCs w:val="18"/>
              </w:rPr>
            </w:pPr>
            <w:r w:rsidRPr="00A65DAA">
              <w:rPr>
                <w:sz w:val="18"/>
                <w:szCs w:val="18"/>
              </w:rPr>
              <w:t>0</w:t>
            </w:r>
          </w:p>
        </w:tc>
        <w:tc>
          <w:tcPr>
            <w:tcW w:w="1839" w:type="pct"/>
          </w:tcPr>
          <w:p w14:paraId="693FD349" w14:textId="79110791" w:rsidR="000C7D38" w:rsidRPr="00A65DAA" w:rsidRDefault="00017614" w:rsidP="00A65DAA">
            <w:pPr>
              <w:pStyle w:val="TableBodyText"/>
              <w:rPr>
                <w:sz w:val="18"/>
                <w:szCs w:val="18"/>
              </w:rPr>
            </w:pPr>
            <w:r>
              <w:rPr>
                <w:sz w:val="18"/>
                <w:szCs w:val="18"/>
              </w:rPr>
              <w:t>N/A</w:t>
            </w:r>
          </w:p>
        </w:tc>
      </w:tr>
      <w:tr w:rsidR="00017614" w:rsidRPr="00A65DAA" w14:paraId="5BD22992" w14:textId="77777777" w:rsidTr="0006743F">
        <w:tc>
          <w:tcPr>
            <w:tcW w:w="1985" w:type="pct"/>
          </w:tcPr>
          <w:p w14:paraId="2E44B28E" w14:textId="77777777" w:rsidR="00017614" w:rsidRPr="00A65DAA" w:rsidRDefault="00017614" w:rsidP="00017614">
            <w:pPr>
              <w:pStyle w:val="TableBodyText"/>
              <w:rPr>
                <w:sz w:val="18"/>
                <w:szCs w:val="18"/>
              </w:rPr>
            </w:pPr>
            <w:r w:rsidRPr="00A65DAA">
              <w:rPr>
                <w:sz w:val="18"/>
                <w:szCs w:val="18"/>
              </w:rPr>
              <w:t>Certified carbon neutral electricity purchased</w:t>
            </w:r>
          </w:p>
        </w:tc>
        <w:tc>
          <w:tcPr>
            <w:tcW w:w="1176" w:type="pct"/>
          </w:tcPr>
          <w:p w14:paraId="1C82B8D8" w14:textId="77777777" w:rsidR="00017614" w:rsidRPr="00A65DAA" w:rsidRDefault="00017614" w:rsidP="00017614">
            <w:pPr>
              <w:pStyle w:val="TableBodyText"/>
              <w:jc w:val="right"/>
              <w:rPr>
                <w:sz w:val="18"/>
                <w:szCs w:val="18"/>
              </w:rPr>
            </w:pPr>
            <w:r w:rsidRPr="00A65DAA">
              <w:rPr>
                <w:sz w:val="18"/>
                <w:szCs w:val="18"/>
              </w:rPr>
              <w:t>0</w:t>
            </w:r>
          </w:p>
        </w:tc>
        <w:tc>
          <w:tcPr>
            <w:tcW w:w="1839" w:type="pct"/>
          </w:tcPr>
          <w:p w14:paraId="5DFA0657" w14:textId="5EDDF641" w:rsidR="00017614" w:rsidRPr="00A65DAA" w:rsidRDefault="00017614" w:rsidP="00017614">
            <w:pPr>
              <w:pStyle w:val="TableBodyText"/>
              <w:rPr>
                <w:sz w:val="18"/>
                <w:szCs w:val="18"/>
              </w:rPr>
            </w:pPr>
            <w:r w:rsidRPr="00EF4F4E">
              <w:rPr>
                <w:sz w:val="18"/>
                <w:szCs w:val="18"/>
              </w:rPr>
              <w:t>N/A</w:t>
            </w:r>
          </w:p>
        </w:tc>
      </w:tr>
      <w:tr w:rsidR="00017614" w:rsidRPr="00A65DAA" w14:paraId="09684FBD" w14:textId="77777777" w:rsidTr="0006743F">
        <w:tc>
          <w:tcPr>
            <w:tcW w:w="1985" w:type="pct"/>
          </w:tcPr>
          <w:p w14:paraId="2891AA72" w14:textId="77777777" w:rsidR="00017614" w:rsidRPr="00A65DAA" w:rsidRDefault="00017614" w:rsidP="00017614">
            <w:pPr>
              <w:pStyle w:val="TableBodyText"/>
              <w:rPr>
                <w:sz w:val="18"/>
                <w:szCs w:val="18"/>
              </w:rPr>
            </w:pPr>
            <w:r w:rsidRPr="00A65DAA">
              <w:rPr>
                <w:sz w:val="18"/>
                <w:szCs w:val="18"/>
              </w:rPr>
              <w:t>Voluntarily retired on Melbourne Water’s behalf</w:t>
            </w:r>
          </w:p>
        </w:tc>
        <w:tc>
          <w:tcPr>
            <w:tcW w:w="1176" w:type="pct"/>
          </w:tcPr>
          <w:p w14:paraId="77449A2C" w14:textId="77777777" w:rsidR="00017614" w:rsidRPr="00A65DAA" w:rsidRDefault="00017614" w:rsidP="00017614">
            <w:pPr>
              <w:pStyle w:val="TableBodyText"/>
              <w:jc w:val="right"/>
              <w:rPr>
                <w:sz w:val="18"/>
                <w:szCs w:val="18"/>
              </w:rPr>
            </w:pPr>
            <w:r w:rsidRPr="00A65DAA">
              <w:rPr>
                <w:sz w:val="18"/>
                <w:szCs w:val="18"/>
              </w:rPr>
              <w:t>0</w:t>
            </w:r>
          </w:p>
        </w:tc>
        <w:tc>
          <w:tcPr>
            <w:tcW w:w="1839" w:type="pct"/>
          </w:tcPr>
          <w:p w14:paraId="1DDB841F" w14:textId="043D1680" w:rsidR="00017614" w:rsidRPr="00A65DAA" w:rsidRDefault="00017614" w:rsidP="00017614">
            <w:pPr>
              <w:pStyle w:val="TableBodyText"/>
              <w:rPr>
                <w:sz w:val="18"/>
                <w:szCs w:val="18"/>
              </w:rPr>
            </w:pPr>
            <w:r w:rsidRPr="00EF4F4E">
              <w:rPr>
                <w:sz w:val="18"/>
                <w:szCs w:val="18"/>
              </w:rPr>
              <w:t>N/A</w:t>
            </w:r>
          </w:p>
        </w:tc>
      </w:tr>
      <w:tr w:rsidR="000C7D38" w:rsidRPr="00A65DAA" w14:paraId="493C1964" w14:textId="77777777" w:rsidTr="0006743F">
        <w:tc>
          <w:tcPr>
            <w:tcW w:w="1985" w:type="pct"/>
          </w:tcPr>
          <w:p w14:paraId="6663E1E5" w14:textId="77777777" w:rsidR="000C7D38" w:rsidRPr="00A65DAA" w:rsidRDefault="000C7D38" w:rsidP="00A65DAA">
            <w:pPr>
              <w:pStyle w:val="TableBodyText"/>
              <w:rPr>
                <w:sz w:val="18"/>
                <w:szCs w:val="18"/>
              </w:rPr>
            </w:pPr>
            <w:r w:rsidRPr="00A65DAA">
              <w:rPr>
                <w:sz w:val="18"/>
                <w:szCs w:val="18"/>
              </w:rPr>
              <w:t>Total voluntarily retired</w:t>
            </w:r>
          </w:p>
        </w:tc>
        <w:tc>
          <w:tcPr>
            <w:tcW w:w="1176" w:type="pct"/>
          </w:tcPr>
          <w:p w14:paraId="7C9CBDC2" w14:textId="77777777" w:rsidR="000C7D38" w:rsidRPr="00A65DAA" w:rsidRDefault="000C7D38" w:rsidP="00A65DAA">
            <w:pPr>
              <w:pStyle w:val="TableBodyText"/>
              <w:jc w:val="right"/>
              <w:rPr>
                <w:sz w:val="18"/>
                <w:szCs w:val="18"/>
              </w:rPr>
            </w:pPr>
            <w:r w:rsidRPr="00A65DAA">
              <w:rPr>
                <w:sz w:val="18"/>
                <w:szCs w:val="18"/>
              </w:rPr>
              <w:t>0</w:t>
            </w:r>
          </w:p>
        </w:tc>
        <w:tc>
          <w:tcPr>
            <w:tcW w:w="1839" w:type="pct"/>
          </w:tcPr>
          <w:p w14:paraId="2428B889" w14:textId="77777777" w:rsidR="000C7D38" w:rsidRPr="00A65DAA" w:rsidRDefault="000C7D38" w:rsidP="00A65DAA">
            <w:pPr>
              <w:pStyle w:val="TableBodyText"/>
              <w:rPr>
                <w:sz w:val="18"/>
                <w:szCs w:val="18"/>
              </w:rPr>
            </w:pPr>
            <w:r w:rsidRPr="00A65DAA">
              <w:rPr>
                <w:sz w:val="18"/>
                <w:szCs w:val="18"/>
              </w:rPr>
              <w:t>Melbourne Water has no obligations or corporate directives for meeting renewable targets in the 2022-23 financial year.</w:t>
            </w:r>
          </w:p>
        </w:tc>
      </w:tr>
      <w:tr w:rsidR="000C7D38" w:rsidRPr="00A65DAA" w14:paraId="27539645" w14:textId="77777777" w:rsidTr="0006743F">
        <w:tc>
          <w:tcPr>
            <w:tcW w:w="1985" w:type="pct"/>
          </w:tcPr>
          <w:p w14:paraId="19C41760" w14:textId="77777777" w:rsidR="000C7D38" w:rsidRPr="00A65DAA" w:rsidRDefault="000C7D38" w:rsidP="00A65DAA">
            <w:pPr>
              <w:pStyle w:val="TableBodyText"/>
              <w:rPr>
                <w:sz w:val="18"/>
                <w:szCs w:val="18"/>
              </w:rPr>
            </w:pPr>
            <w:r w:rsidRPr="00A65DAA">
              <w:rPr>
                <w:sz w:val="18"/>
                <w:szCs w:val="18"/>
              </w:rPr>
              <w:t>Mandatorily retired</w:t>
            </w:r>
          </w:p>
        </w:tc>
        <w:tc>
          <w:tcPr>
            <w:tcW w:w="1176" w:type="pct"/>
          </w:tcPr>
          <w:p w14:paraId="25035A64" w14:textId="77777777" w:rsidR="000C7D38" w:rsidRPr="00A65DAA" w:rsidRDefault="000C7D38" w:rsidP="00A65DAA">
            <w:pPr>
              <w:pStyle w:val="TableBodyText"/>
              <w:jc w:val="right"/>
              <w:rPr>
                <w:sz w:val="18"/>
                <w:szCs w:val="18"/>
              </w:rPr>
            </w:pPr>
            <w:r w:rsidRPr="00A65DAA">
              <w:rPr>
                <w:sz w:val="18"/>
                <w:szCs w:val="18"/>
              </w:rPr>
              <w:t>41,846</w:t>
            </w:r>
          </w:p>
        </w:tc>
        <w:tc>
          <w:tcPr>
            <w:tcW w:w="1839" w:type="pct"/>
          </w:tcPr>
          <w:p w14:paraId="42B4A610" w14:textId="1756280A" w:rsidR="000C7D38" w:rsidRPr="00A65DAA" w:rsidRDefault="000C7D38" w:rsidP="00A65DAA">
            <w:pPr>
              <w:pStyle w:val="TableBodyText"/>
              <w:rPr>
                <w:sz w:val="18"/>
                <w:szCs w:val="18"/>
              </w:rPr>
            </w:pPr>
            <w:r w:rsidRPr="00A65DAA">
              <w:rPr>
                <w:sz w:val="18"/>
                <w:szCs w:val="18"/>
              </w:rPr>
              <w:t xml:space="preserve">Melbourne Water has returned </w:t>
            </w:r>
            <w:r w:rsidR="00EE3B59" w:rsidRPr="00EE3B59">
              <w:rPr>
                <w:sz w:val="18"/>
                <w:szCs w:val="18"/>
              </w:rPr>
              <w:t xml:space="preserve">Renewable Energy Certificates </w:t>
            </w:r>
            <w:r w:rsidRPr="00A65DAA">
              <w:rPr>
                <w:sz w:val="18"/>
                <w:szCs w:val="18"/>
              </w:rPr>
              <w:t>to AGL to meet our Mandatory</w:t>
            </w:r>
            <w:r w:rsidR="00A65DAA">
              <w:rPr>
                <w:sz w:val="18"/>
                <w:szCs w:val="18"/>
              </w:rPr>
              <w:t xml:space="preserve"> </w:t>
            </w:r>
            <w:r w:rsidRPr="00A65DAA">
              <w:rPr>
                <w:sz w:val="18"/>
                <w:szCs w:val="18"/>
              </w:rPr>
              <w:t>Lare-scale Renewable Energy Targets obligations.</w:t>
            </w:r>
          </w:p>
        </w:tc>
      </w:tr>
      <w:tr w:rsidR="000C7D38" w:rsidRPr="00A65DAA" w14:paraId="0429E47A" w14:textId="77777777" w:rsidTr="0006743F">
        <w:tc>
          <w:tcPr>
            <w:tcW w:w="1985" w:type="pct"/>
          </w:tcPr>
          <w:p w14:paraId="4CB8A278" w14:textId="2681ED3B" w:rsidR="000C7D38" w:rsidRPr="00A65DAA" w:rsidRDefault="000C7D38" w:rsidP="00A65DAA">
            <w:pPr>
              <w:pStyle w:val="TableBodyTextBold"/>
            </w:pPr>
            <w:r w:rsidRPr="00A65DAA">
              <w:t xml:space="preserve">Total </w:t>
            </w:r>
            <w:r w:rsidR="00EE3B59" w:rsidRPr="00EE3B59">
              <w:t xml:space="preserve">Renewable Energy Certificates </w:t>
            </w:r>
            <w:r w:rsidRPr="00A65DAA">
              <w:t>retired</w:t>
            </w:r>
          </w:p>
        </w:tc>
        <w:tc>
          <w:tcPr>
            <w:tcW w:w="1176" w:type="pct"/>
          </w:tcPr>
          <w:p w14:paraId="623DA16B" w14:textId="77777777" w:rsidR="000C7D38" w:rsidRPr="00A65DAA" w:rsidRDefault="000C7D38" w:rsidP="00A65DAA">
            <w:pPr>
              <w:pStyle w:val="TableBodyTextBold"/>
              <w:jc w:val="right"/>
            </w:pPr>
            <w:r w:rsidRPr="00A65DAA">
              <w:t>41,846</w:t>
            </w:r>
          </w:p>
        </w:tc>
        <w:tc>
          <w:tcPr>
            <w:tcW w:w="1839" w:type="pct"/>
          </w:tcPr>
          <w:p w14:paraId="71667F2D" w14:textId="484C5B3A" w:rsidR="000C7D38" w:rsidRPr="00A65DAA" w:rsidRDefault="00A65DAA" w:rsidP="00A65DAA">
            <w:pPr>
              <w:pStyle w:val="TableBodyText"/>
            </w:pPr>
            <w:r>
              <w:t>N/A</w:t>
            </w:r>
          </w:p>
        </w:tc>
      </w:tr>
    </w:tbl>
    <w:p w14:paraId="5C2E9F0F" w14:textId="77777777" w:rsidR="000C7D38" w:rsidRDefault="000C7D38" w:rsidP="00646D66">
      <w:pPr>
        <w:pStyle w:val="Caption"/>
      </w:pPr>
      <w:r w:rsidRPr="00591C13">
        <w:t>Table 7: Scope 1 and 2 emissions by greenhouse gas 2022-23</w:t>
      </w:r>
    </w:p>
    <w:p w14:paraId="337C30BB" w14:textId="77777777" w:rsidR="004737DE" w:rsidRPr="004737DE" w:rsidRDefault="004737DE" w:rsidP="00646D66">
      <w:pPr>
        <w:pStyle w:val="BodyText"/>
        <w:keepNext/>
        <w:rPr>
          <w:rStyle w:val="Bold"/>
        </w:rPr>
      </w:pPr>
      <w:r w:rsidRPr="004737DE">
        <w:rPr>
          <w:rStyle w:val="Bold"/>
        </w:rPr>
        <w:t>Scope 1 and 2 emissions by greenhouse gas (in tonnes and converted to tonnes CO2-e)</w:t>
      </w:r>
    </w:p>
    <w:tbl>
      <w:tblPr>
        <w:tblStyle w:val="TableFinancial"/>
        <w:tblW w:w="5000" w:type="pct"/>
        <w:tblLayout w:type="fixed"/>
        <w:tblLook w:val="04A0" w:firstRow="1" w:lastRow="0" w:firstColumn="1" w:lastColumn="0" w:noHBand="0" w:noVBand="1"/>
      </w:tblPr>
      <w:tblGrid>
        <w:gridCol w:w="1985"/>
        <w:gridCol w:w="996"/>
        <w:gridCol w:w="851"/>
        <w:gridCol w:w="850"/>
        <w:gridCol w:w="852"/>
        <w:gridCol w:w="850"/>
        <w:gridCol w:w="850"/>
        <w:gridCol w:w="850"/>
        <w:gridCol w:w="1558"/>
      </w:tblGrid>
      <w:tr w:rsidR="00465728" w:rsidRPr="0006743F" w14:paraId="285C245F" w14:textId="77777777" w:rsidTr="00FB60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29" w:type="pct"/>
          </w:tcPr>
          <w:p w14:paraId="551A3B4F" w14:textId="605B28E2" w:rsidR="000C7D38" w:rsidRPr="0006743F" w:rsidRDefault="004737DE" w:rsidP="00646D66">
            <w:pPr>
              <w:pStyle w:val="TableBodyText"/>
              <w:keepNext/>
            </w:pPr>
            <w:bookmarkStart w:id="186" w:name="ColumnTitle_13"/>
            <w:r>
              <w:t>Service delivery category</w:t>
            </w:r>
          </w:p>
        </w:tc>
        <w:tc>
          <w:tcPr>
            <w:tcW w:w="516" w:type="pct"/>
          </w:tcPr>
          <w:p w14:paraId="4C30312D" w14:textId="77777777" w:rsidR="002E2023" w:rsidRDefault="002E2023"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sidRPr="0006743F">
              <w:rPr>
                <w:b/>
              </w:rPr>
              <w:t>Carbon Dioxide (CO2)</w:t>
            </w:r>
          </w:p>
          <w:p w14:paraId="557FB357" w14:textId="2E8D7164" w:rsidR="000C7D38" w:rsidRPr="0006743F" w:rsidRDefault="002E2023" w:rsidP="00646D66">
            <w:pPr>
              <w:pStyle w:val="TableBodyText"/>
              <w:keepNext/>
              <w:cnfStyle w:val="100000000000" w:firstRow="1" w:lastRow="0" w:firstColumn="0" w:lastColumn="0" w:oddVBand="0" w:evenVBand="0" w:oddHBand="0" w:evenHBand="0" w:firstRowFirstColumn="0" w:firstRowLastColumn="0" w:lastRowFirstColumn="0" w:lastRowLastColumn="0"/>
            </w:pPr>
            <w:r>
              <w:rPr>
                <w:b/>
              </w:rPr>
              <w:t>tonnes CO2-e</w:t>
            </w:r>
          </w:p>
        </w:tc>
        <w:tc>
          <w:tcPr>
            <w:tcW w:w="441" w:type="pct"/>
          </w:tcPr>
          <w:p w14:paraId="377D4883" w14:textId="77777777" w:rsidR="002E2023" w:rsidRDefault="002E2023"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sidRPr="0006743F">
              <w:rPr>
                <w:b/>
              </w:rPr>
              <w:t>Methane (CH4)</w:t>
            </w:r>
          </w:p>
          <w:p w14:paraId="43E0A3B6" w14:textId="5C538E13" w:rsidR="000C7D38" w:rsidRPr="0006743F" w:rsidRDefault="002E2023" w:rsidP="00646D66">
            <w:pPr>
              <w:pStyle w:val="TableBodyText"/>
              <w:keepNext/>
              <w:cnfStyle w:val="100000000000" w:firstRow="1" w:lastRow="0" w:firstColumn="0" w:lastColumn="0" w:oddVBand="0" w:evenVBand="0" w:oddHBand="0" w:evenHBand="0" w:firstRowFirstColumn="0" w:firstRowLastColumn="0" w:lastRowFirstColumn="0" w:lastRowLastColumn="0"/>
            </w:pPr>
            <w:r>
              <w:rPr>
                <w:b/>
              </w:rPr>
              <w:t>tonnes</w:t>
            </w:r>
          </w:p>
        </w:tc>
        <w:tc>
          <w:tcPr>
            <w:tcW w:w="441" w:type="pct"/>
          </w:tcPr>
          <w:p w14:paraId="63D63166" w14:textId="77777777" w:rsidR="002E2023" w:rsidRDefault="002E2023"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sidRPr="0006743F">
              <w:rPr>
                <w:b/>
              </w:rPr>
              <w:t>Methane (CH4)</w:t>
            </w:r>
          </w:p>
          <w:p w14:paraId="1BF554C9" w14:textId="2ED371F8" w:rsidR="000C7D38" w:rsidRPr="0006743F" w:rsidRDefault="000C7D38" w:rsidP="00646D66">
            <w:pPr>
              <w:pStyle w:val="TableBodyText"/>
              <w:keepNext/>
              <w:cnfStyle w:val="100000000000" w:firstRow="1" w:lastRow="0" w:firstColumn="0" w:lastColumn="0" w:oddVBand="0" w:evenVBand="0" w:oddHBand="0" w:evenHBand="0" w:firstRowFirstColumn="0" w:firstRowLastColumn="0" w:lastRowFirstColumn="0" w:lastRowLastColumn="0"/>
            </w:pPr>
            <w:r w:rsidRPr="0006743F">
              <w:rPr>
                <w:b/>
              </w:rPr>
              <w:t>tonnes CO2-e</w:t>
            </w:r>
          </w:p>
        </w:tc>
        <w:tc>
          <w:tcPr>
            <w:tcW w:w="442" w:type="pct"/>
          </w:tcPr>
          <w:p w14:paraId="0379BDCE" w14:textId="77777777" w:rsidR="00394374" w:rsidRDefault="00394374"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sidRPr="0006743F">
              <w:rPr>
                <w:b/>
              </w:rPr>
              <w:t>Nitrous Oxide (N2O)</w:t>
            </w:r>
          </w:p>
          <w:p w14:paraId="1679B569" w14:textId="462B3AC0" w:rsidR="000C7D38" w:rsidRPr="0006743F" w:rsidRDefault="000C7D38" w:rsidP="00646D66">
            <w:pPr>
              <w:pStyle w:val="TableBodyText"/>
              <w:keepNext/>
              <w:cnfStyle w:val="100000000000" w:firstRow="1" w:lastRow="0" w:firstColumn="0" w:lastColumn="0" w:oddVBand="0" w:evenVBand="0" w:oddHBand="0" w:evenHBand="0" w:firstRowFirstColumn="0" w:firstRowLastColumn="0" w:lastRowFirstColumn="0" w:lastRowLastColumn="0"/>
            </w:pPr>
            <w:r w:rsidRPr="0006743F">
              <w:rPr>
                <w:b/>
              </w:rPr>
              <w:t>tonnes</w:t>
            </w:r>
          </w:p>
        </w:tc>
        <w:tc>
          <w:tcPr>
            <w:tcW w:w="441" w:type="pct"/>
          </w:tcPr>
          <w:p w14:paraId="4BEB2D1F" w14:textId="77777777" w:rsidR="00394374" w:rsidRDefault="00394374"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sidRPr="0006743F">
              <w:rPr>
                <w:b/>
              </w:rPr>
              <w:t>Nitrous Oxide (N2O)</w:t>
            </w:r>
          </w:p>
          <w:p w14:paraId="56314081" w14:textId="0757BC9B" w:rsidR="000C7D38" w:rsidRPr="0006743F" w:rsidRDefault="000C7D38" w:rsidP="00646D66">
            <w:pPr>
              <w:pStyle w:val="TableBodyText"/>
              <w:keepNext/>
              <w:cnfStyle w:val="100000000000" w:firstRow="1" w:lastRow="0" w:firstColumn="0" w:lastColumn="0" w:oddVBand="0" w:evenVBand="0" w:oddHBand="0" w:evenHBand="0" w:firstRowFirstColumn="0" w:firstRowLastColumn="0" w:lastRowFirstColumn="0" w:lastRowLastColumn="0"/>
            </w:pPr>
            <w:r w:rsidRPr="0006743F">
              <w:rPr>
                <w:b/>
              </w:rPr>
              <w:t>tonnes CO2-e</w:t>
            </w:r>
          </w:p>
        </w:tc>
        <w:tc>
          <w:tcPr>
            <w:tcW w:w="441" w:type="pct"/>
          </w:tcPr>
          <w:p w14:paraId="55102D6F" w14:textId="77369C91" w:rsidR="00394374" w:rsidRDefault="00394374"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Other</w:t>
            </w:r>
          </w:p>
          <w:p w14:paraId="0749CD8A" w14:textId="76347241" w:rsidR="000C7D38" w:rsidRPr="0006743F" w:rsidRDefault="000C7D38" w:rsidP="00646D66">
            <w:pPr>
              <w:pStyle w:val="TableBodyText"/>
              <w:keepNext/>
              <w:cnfStyle w:val="100000000000" w:firstRow="1" w:lastRow="0" w:firstColumn="0" w:lastColumn="0" w:oddVBand="0" w:evenVBand="0" w:oddHBand="0" w:evenHBand="0" w:firstRowFirstColumn="0" w:firstRowLastColumn="0" w:lastRowFirstColumn="0" w:lastRowLastColumn="0"/>
            </w:pPr>
            <w:r w:rsidRPr="0006743F">
              <w:rPr>
                <w:b/>
              </w:rPr>
              <w:t>tonnes</w:t>
            </w:r>
          </w:p>
        </w:tc>
        <w:tc>
          <w:tcPr>
            <w:tcW w:w="441" w:type="pct"/>
          </w:tcPr>
          <w:p w14:paraId="3521CF68" w14:textId="7E494353" w:rsidR="00394374" w:rsidRDefault="00394374"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Pr>
                <w:b/>
              </w:rPr>
              <w:t>Other</w:t>
            </w:r>
          </w:p>
          <w:p w14:paraId="355ED1B1" w14:textId="316CC72D" w:rsidR="000C7D38" w:rsidRPr="0006743F" w:rsidRDefault="000C7D38" w:rsidP="00646D66">
            <w:pPr>
              <w:pStyle w:val="TableBodyText"/>
              <w:keepNext/>
              <w:cnfStyle w:val="100000000000" w:firstRow="1" w:lastRow="0" w:firstColumn="0" w:lastColumn="0" w:oddVBand="0" w:evenVBand="0" w:oddHBand="0" w:evenHBand="0" w:firstRowFirstColumn="0" w:firstRowLastColumn="0" w:lastRowFirstColumn="0" w:lastRowLastColumn="0"/>
              <w:rPr>
                <w:b/>
              </w:rPr>
            </w:pPr>
            <w:r w:rsidRPr="0006743F">
              <w:rPr>
                <w:b/>
              </w:rPr>
              <w:t>tonnes CO2-e</w:t>
            </w:r>
          </w:p>
        </w:tc>
        <w:tc>
          <w:tcPr>
            <w:tcW w:w="808" w:type="pct"/>
          </w:tcPr>
          <w:p w14:paraId="119F53BD" w14:textId="376F72C8" w:rsidR="000C7D38" w:rsidRPr="0006743F" w:rsidRDefault="00394374" w:rsidP="00646D66">
            <w:pPr>
              <w:pStyle w:val="TableBodyText"/>
              <w:keepNext/>
              <w:jc w:val="left"/>
              <w:cnfStyle w:val="100000000000" w:firstRow="1" w:lastRow="0" w:firstColumn="0" w:lastColumn="0" w:oddVBand="0" w:evenVBand="0" w:oddHBand="0" w:evenHBand="0" w:firstRowFirstColumn="0" w:firstRowLastColumn="0" w:lastRowFirstColumn="0" w:lastRowLastColumn="0"/>
            </w:pPr>
            <w:r>
              <w:t>Commentary</w:t>
            </w:r>
          </w:p>
        </w:tc>
      </w:tr>
      <w:bookmarkEnd w:id="186"/>
      <w:tr w:rsidR="00465728" w:rsidRPr="0006743F" w14:paraId="71C66D65" w14:textId="77777777" w:rsidTr="00FB602A">
        <w:tc>
          <w:tcPr>
            <w:cnfStyle w:val="001000000000" w:firstRow="0" w:lastRow="0" w:firstColumn="1" w:lastColumn="0" w:oddVBand="0" w:evenVBand="0" w:oddHBand="0" w:evenHBand="0" w:firstRowFirstColumn="0" w:firstRowLastColumn="0" w:lastRowFirstColumn="0" w:lastRowLastColumn="0"/>
            <w:tcW w:w="1029" w:type="pct"/>
          </w:tcPr>
          <w:p w14:paraId="71EC1884" w14:textId="77777777" w:rsidR="000C7D38" w:rsidRPr="0006743F" w:rsidRDefault="000C7D38" w:rsidP="00646D66">
            <w:pPr>
              <w:pStyle w:val="TableBodyText"/>
              <w:keepNext/>
            </w:pPr>
            <w:r w:rsidRPr="0006743F">
              <w:t>Water treatment and supply</w:t>
            </w:r>
          </w:p>
        </w:tc>
        <w:tc>
          <w:tcPr>
            <w:tcW w:w="516" w:type="pct"/>
          </w:tcPr>
          <w:p w14:paraId="7935CD8F"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41,844</w:t>
            </w:r>
          </w:p>
        </w:tc>
        <w:tc>
          <w:tcPr>
            <w:tcW w:w="441" w:type="pct"/>
          </w:tcPr>
          <w:p w14:paraId="65E4DE80"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56507A0E"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2" w:type="pct"/>
          </w:tcPr>
          <w:p w14:paraId="5D7B61E1"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4290D899"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2208C1B6"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16EA2C29"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808" w:type="pct"/>
          </w:tcPr>
          <w:p w14:paraId="30ACD725" w14:textId="55C32921" w:rsidR="000C7D38" w:rsidRPr="0006743F" w:rsidRDefault="000B2B50" w:rsidP="00646D66">
            <w:pPr>
              <w:pStyle w:val="TableBodyText"/>
              <w:keepNext/>
              <w:jc w:val="left"/>
              <w:cnfStyle w:val="000000000000" w:firstRow="0" w:lastRow="0" w:firstColumn="0" w:lastColumn="0" w:oddVBand="0" w:evenVBand="0" w:oddHBand="0" w:evenHBand="0" w:firstRowFirstColumn="0" w:firstRowLastColumn="0" w:lastRowFirstColumn="0" w:lastRowLastColumn="0"/>
            </w:pPr>
            <w:r>
              <w:t>N/A</w:t>
            </w:r>
          </w:p>
        </w:tc>
      </w:tr>
      <w:tr w:rsidR="00465728" w:rsidRPr="0006743F" w14:paraId="52328A36" w14:textId="77777777" w:rsidTr="00FB602A">
        <w:tc>
          <w:tcPr>
            <w:cnfStyle w:val="001000000000" w:firstRow="0" w:lastRow="0" w:firstColumn="1" w:lastColumn="0" w:oddVBand="0" w:evenVBand="0" w:oddHBand="0" w:evenHBand="0" w:firstRowFirstColumn="0" w:firstRowLastColumn="0" w:lastRowFirstColumn="0" w:lastRowLastColumn="0"/>
            <w:tcW w:w="1029" w:type="pct"/>
          </w:tcPr>
          <w:p w14:paraId="645FBC6B" w14:textId="77777777" w:rsidR="000C7D38" w:rsidRPr="0006743F" w:rsidRDefault="000C7D38" w:rsidP="00646D66">
            <w:pPr>
              <w:pStyle w:val="TableBodyText"/>
              <w:keepNext/>
            </w:pPr>
            <w:r w:rsidRPr="0006743F">
              <w:t>Sewage collection, treatment, and recycling</w:t>
            </w:r>
          </w:p>
        </w:tc>
        <w:tc>
          <w:tcPr>
            <w:tcW w:w="516" w:type="pct"/>
          </w:tcPr>
          <w:p w14:paraId="7F84C9A6"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157,411</w:t>
            </w:r>
          </w:p>
        </w:tc>
        <w:tc>
          <w:tcPr>
            <w:tcW w:w="441" w:type="pct"/>
          </w:tcPr>
          <w:p w14:paraId="33345BB8"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7,406</w:t>
            </w:r>
          </w:p>
        </w:tc>
        <w:tc>
          <w:tcPr>
            <w:tcW w:w="441" w:type="pct"/>
          </w:tcPr>
          <w:p w14:paraId="3873A265"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207,359</w:t>
            </w:r>
          </w:p>
        </w:tc>
        <w:tc>
          <w:tcPr>
            <w:tcW w:w="442" w:type="pct"/>
          </w:tcPr>
          <w:p w14:paraId="29B3811E"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145</w:t>
            </w:r>
          </w:p>
        </w:tc>
        <w:tc>
          <w:tcPr>
            <w:tcW w:w="441" w:type="pct"/>
          </w:tcPr>
          <w:p w14:paraId="02B9D31E"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38,458</w:t>
            </w:r>
          </w:p>
        </w:tc>
        <w:tc>
          <w:tcPr>
            <w:tcW w:w="441" w:type="pct"/>
          </w:tcPr>
          <w:p w14:paraId="3F8B0884"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4D6D7465"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808" w:type="pct"/>
          </w:tcPr>
          <w:p w14:paraId="40D1F861" w14:textId="4F824D12" w:rsidR="000C7D38" w:rsidRPr="0006743F" w:rsidRDefault="000C7D38" w:rsidP="00646D66">
            <w:pPr>
              <w:pStyle w:val="TableBodyText"/>
              <w:keepNext/>
              <w:jc w:val="left"/>
              <w:cnfStyle w:val="000000000000" w:firstRow="0" w:lastRow="0" w:firstColumn="0" w:lastColumn="0" w:oddVBand="0" w:evenVBand="0" w:oddHBand="0" w:evenHBand="0" w:firstRowFirstColumn="0" w:firstRowLastColumn="0" w:lastRowFirstColumn="0" w:lastRowLastColumn="0"/>
            </w:pPr>
            <w:r w:rsidRPr="0006743F">
              <w:t xml:space="preserve">Improved effluent processing </w:t>
            </w:r>
            <w:r w:rsidR="000150E3">
              <w:t>Western Treatment Plant</w:t>
            </w:r>
            <w:r w:rsidRPr="0006743F">
              <w:t>.</w:t>
            </w:r>
          </w:p>
        </w:tc>
      </w:tr>
      <w:tr w:rsidR="00465728" w:rsidRPr="0006743F" w14:paraId="179FAA48" w14:textId="77777777" w:rsidTr="00FB602A">
        <w:tc>
          <w:tcPr>
            <w:cnfStyle w:val="001000000000" w:firstRow="0" w:lastRow="0" w:firstColumn="1" w:lastColumn="0" w:oddVBand="0" w:evenVBand="0" w:oddHBand="0" w:evenHBand="0" w:firstRowFirstColumn="0" w:firstRowLastColumn="0" w:lastRowFirstColumn="0" w:lastRowLastColumn="0"/>
            <w:tcW w:w="1029" w:type="pct"/>
          </w:tcPr>
          <w:p w14:paraId="77ED25D0" w14:textId="77777777" w:rsidR="000C7D38" w:rsidRPr="0006743F" w:rsidRDefault="000C7D38" w:rsidP="00646D66">
            <w:pPr>
              <w:pStyle w:val="TableBodyText"/>
              <w:keepNext/>
            </w:pPr>
            <w:r w:rsidRPr="0006743F">
              <w:t>Transport</w:t>
            </w:r>
          </w:p>
        </w:tc>
        <w:tc>
          <w:tcPr>
            <w:tcW w:w="516" w:type="pct"/>
          </w:tcPr>
          <w:p w14:paraId="5FD0817D"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1,774</w:t>
            </w:r>
          </w:p>
        </w:tc>
        <w:tc>
          <w:tcPr>
            <w:tcW w:w="441" w:type="pct"/>
          </w:tcPr>
          <w:p w14:paraId="5D048C06"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127CA670"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2" w:type="pct"/>
          </w:tcPr>
          <w:p w14:paraId="5309CB83"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39D13C9A"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2B0EBBE2"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6F4AA211"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808" w:type="pct"/>
          </w:tcPr>
          <w:p w14:paraId="1D3865A2" w14:textId="3D7C63CA" w:rsidR="000C7D38" w:rsidRPr="0006743F" w:rsidRDefault="000B2B50" w:rsidP="00646D66">
            <w:pPr>
              <w:pStyle w:val="TableBodyText"/>
              <w:keepNext/>
              <w:jc w:val="left"/>
              <w:cnfStyle w:val="000000000000" w:firstRow="0" w:lastRow="0" w:firstColumn="0" w:lastColumn="0" w:oddVBand="0" w:evenVBand="0" w:oddHBand="0" w:evenHBand="0" w:firstRowFirstColumn="0" w:firstRowLastColumn="0" w:lastRowFirstColumn="0" w:lastRowLastColumn="0"/>
            </w:pPr>
            <w:r>
              <w:t>N/A</w:t>
            </w:r>
          </w:p>
        </w:tc>
      </w:tr>
      <w:tr w:rsidR="00465728" w:rsidRPr="0006743F" w14:paraId="1EFB1E61" w14:textId="77777777" w:rsidTr="00FB602A">
        <w:tc>
          <w:tcPr>
            <w:cnfStyle w:val="001000000000" w:firstRow="0" w:lastRow="0" w:firstColumn="1" w:lastColumn="0" w:oddVBand="0" w:evenVBand="0" w:oddHBand="0" w:evenHBand="0" w:firstRowFirstColumn="0" w:firstRowLastColumn="0" w:lastRowFirstColumn="0" w:lastRowLastColumn="0"/>
            <w:tcW w:w="1029" w:type="pct"/>
          </w:tcPr>
          <w:p w14:paraId="635448FF" w14:textId="77777777" w:rsidR="000C7D38" w:rsidRPr="0006743F" w:rsidRDefault="000C7D38" w:rsidP="00646D66">
            <w:pPr>
              <w:pStyle w:val="TableBodyText"/>
              <w:keepNext/>
            </w:pPr>
            <w:r w:rsidRPr="0006743F">
              <w:t>Waterways</w:t>
            </w:r>
          </w:p>
        </w:tc>
        <w:tc>
          <w:tcPr>
            <w:tcW w:w="516" w:type="pct"/>
          </w:tcPr>
          <w:p w14:paraId="33814B5C"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2,440</w:t>
            </w:r>
          </w:p>
        </w:tc>
        <w:tc>
          <w:tcPr>
            <w:tcW w:w="441" w:type="pct"/>
          </w:tcPr>
          <w:p w14:paraId="0234D168"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3F52331C"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2" w:type="pct"/>
          </w:tcPr>
          <w:p w14:paraId="4F7F9915"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6D209849"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167F2AAC"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2794CF98" w14:textId="77777777" w:rsidR="000C7D38" w:rsidRPr="0006743F" w:rsidRDefault="000C7D38" w:rsidP="00646D66">
            <w:pPr>
              <w:pStyle w:val="TableBodyText"/>
              <w:keepNext/>
              <w:cnfStyle w:val="000000000000" w:firstRow="0" w:lastRow="0" w:firstColumn="0" w:lastColumn="0" w:oddVBand="0" w:evenVBand="0" w:oddHBand="0" w:evenHBand="0" w:firstRowFirstColumn="0" w:firstRowLastColumn="0" w:lastRowFirstColumn="0" w:lastRowLastColumn="0"/>
            </w:pPr>
            <w:r w:rsidRPr="0006743F">
              <w:t>0</w:t>
            </w:r>
          </w:p>
        </w:tc>
        <w:tc>
          <w:tcPr>
            <w:tcW w:w="808" w:type="pct"/>
          </w:tcPr>
          <w:p w14:paraId="12ECBC29" w14:textId="51ADD5D7" w:rsidR="000C7D38" w:rsidRPr="0006743F" w:rsidRDefault="000B2B50" w:rsidP="00646D66">
            <w:pPr>
              <w:pStyle w:val="TableBodyText"/>
              <w:keepNext/>
              <w:jc w:val="left"/>
              <w:cnfStyle w:val="000000000000" w:firstRow="0" w:lastRow="0" w:firstColumn="0" w:lastColumn="0" w:oddVBand="0" w:evenVBand="0" w:oddHBand="0" w:evenHBand="0" w:firstRowFirstColumn="0" w:firstRowLastColumn="0" w:lastRowFirstColumn="0" w:lastRowLastColumn="0"/>
            </w:pPr>
            <w:r>
              <w:t>N/A</w:t>
            </w:r>
          </w:p>
        </w:tc>
      </w:tr>
      <w:tr w:rsidR="00465728" w:rsidRPr="0006743F" w14:paraId="32BC4736" w14:textId="77777777" w:rsidTr="00FB602A">
        <w:tc>
          <w:tcPr>
            <w:cnfStyle w:val="001000000000" w:firstRow="0" w:lastRow="0" w:firstColumn="1" w:lastColumn="0" w:oddVBand="0" w:evenVBand="0" w:oddHBand="0" w:evenHBand="0" w:firstRowFirstColumn="0" w:firstRowLastColumn="0" w:lastRowFirstColumn="0" w:lastRowLastColumn="0"/>
            <w:tcW w:w="1029" w:type="pct"/>
          </w:tcPr>
          <w:p w14:paraId="22C92C88" w14:textId="07CDD2D9" w:rsidR="000C7D38" w:rsidRPr="0006743F" w:rsidRDefault="000C7D38" w:rsidP="00D35D6F">
            <w:pPr>
              <w:pStyle w:val="TableBodyText"/>
            </w:pPr>
            <w:r w:rsidRPr="0006743F">
              <w:t>Other (e.g. offices,</w:t>
            </w:r>
            <w:r w:rsidR="00A850FB">
              <w:t xml:space="preserve"> </w:t>
            </w:r>
            <w:r w:rsidRPr="0006743F">
              <w:t>depots</w:t>
            </w:r>
            <w:r w:rsidR="003A3364">
              <w:t xml:space="preserve"> </w:t>
            </w:r>
            <w:r w:rsidRPr="0006743F">
              <w:t>etc.)</w:t>
            </w:r>
          </w:p>
        </w:tc>
        <w:tc>
          <w:tcPr>
            <w:tcW w:w="516" w:type="pct"/>
          </w:tcPr>
          <w:p w14:paraId="0BF3193D"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295</w:t>
            </w:r>
          </w:p>
        </w:tc>
        <w:tc>
          <w:tcPr>
            <w:tcW w:w="441" w:type="pct"/>
          </w:tcPr>
          <w:p w14:paraId="322F7C71"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565D7059"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0</w:t>
            </w:r>
          </w:p>
        </w:tc>
        <w:tc>
          <w:tcPr>
            <w:tcW w:w="442" w:type="pct"/>
          </w:tcPr>
          <w:p w14:paraId="35FC9908"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0A04C8B4"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7A35128F"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2042DFEC" w14:textId="77777777" w:rsidR="000C7D38" w:rsidRPr="0006743F" w:rsidRDefault="000C7D38" w:rsidP="004737DE">
            <w:pPr>
              <w:pStyle w:val="TableBodyText"/>
              <w:cnfStyle w:val="000000000000" w:firstRow="0" w:lastRow="0" w:firstColumn="0" w:lastColumn="0" w:oddVBand="0" w:evenVBand="0" w:oddHBand="0" w:evenHBand="0" w:firstRowFirstColumn="0" w:firstRowLastColumn="0" w:lastRowFirstColumn="0" w:lastRowLastColumn="0"/>
            </w:pPr>
            <w:r w:rsidRPr="0006743F">
              <w:t>0</w:t>
            </w:r>
          </w:p>
        </w:tc>
        <w:tc>
          <w:tcPr>
            <w:tcW w:w="808" w:type="pct"/>
          </w:tcPr>
          <w:p w14:paraId="409517BB" w14:textId="487D8C00" w:rsidR="000C7D38" w:rsidRPr="0006743F" w:rsidRDefault="000B2B50" w:rsidP="0043220C">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465728" w:rsidRPr="00134705" w14:paraId="7D8CBBFD" w14:textId="77777777" w:rsidTr="00FB602A">
        <w:tc>
          <w:tcPr>
            <w:cnfStyle w:val="001000000000" w:firstRow="0" w:lastRow="0" w:firstColumn="1" w:lastColumn="0" w:oddVBand="0" w:evenVBand="0" w:oddHBand="0" w:evenHBand="0" w:firstRowFirstColumn="0" w:firstRowLastColumn="0" w:lastRowFirstColumn="0" w:lastRowLastColumn="0"/>
            <w:tcW w:w="1029" w:type="pct"/>
          </w:tcPr>
          <w:p w14:paraId="7C04BA21" w14:textId="0CB12CA7" w:rsidR="000C7D38" w:rsidRPr="0006743F" w:rsidRDefault="000C7D38" w:rsidP="000B2B50">
            <w:pPr>
              <w:pStyle w:val="TableBodyTextBold"/>
            </w:pPr>
            <w:r w:rsidRPr="0006743F">
              <w:t>Total</w:t>
            </w:r>
          </w:p>
        </w:tc>
        <w:tc>
          <w:tcPr>
            <w:tcW w:w="516" w:type="pct"/>
          </w:tcPr>
          <w:p w14:paraId="5C658A2F" w14:textId="77777777" w:rsidR="000C7D38" w:rsidRPr="0006743F"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203,764</w:t>
            </w:r>
          </w:p>
        </w:tc>
        <w:tc>
          <w:tcPr>
            <w:tcW w:w="441" w:type="pct"/>
          </w:tcPr>
          <w:p w14:paraId="3E731334" w14:textId="77777777" w:rsidR="000C7D38" w:rsidRPr="0006743F"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7,406</w:t>
            </w:r>
          </w:p>
        </w:tc>
        <w:tc>
          <w:tcPr>
            <w:tcW w:w="441" w:type="pct"/>
          </w:tcPr>
          <w:p w14:paraId="5FB47B78" w14:textId="77777777" w:rsidR="000C7D38" w:rsidRPr="0006743F"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207,359</w:t>
            </w:r>
          </w:p>
        </w:tc>
        <w:tc>
          <w:tcPr>
            <w:tcW w:w="442" w:type="pct"/>
          </w:tcPr>
          <w:p w14:paraId="29F192AC" w14:textId="77777777" w:rsidR="000C7D38" w:rsidRPr="0006743F"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145</w:t>
            </w:r>
          </w:p>
        </w:tc>
        <w:tc>
          <w:tcPr>
            <w:tcW w:w="441" w:type="pct"/>
          </w:tcPr>
          <w:p w14:paraId="33948F6D" w14:textId="77777777" w:rsidR="000C7D38" w:rsidRPr="0006743F"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38,458</w:t>
            </w:r>
          </w:p>
        </w:tc>
        <w:tc>
          <w:tcPr>
            <w:tcW w:w="441" w:type="pct"/>
          </w:tcPr>
          <w:p w14:paraId="654F1240" w14:textId="77777777" w:rsidR="000C7D38" w:rsidRPr="0006743F"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0</w:t>
            </w:r>
          </w:p>
        </w:tc>
        <w:tc>
          <w:tcPr>
            <w:tcW w:w="441" w:type="pct"/>
          </w:tcPr>
          <w:p w14:paraId="257C104C" w14:textId="77777777" w:rsidR="000C7D38" w:rsidRPr="00134705" w:rsidRDefault="000C7D38" w:rsidP="000B2B50">
            <w:pPr>
              <w:pStyle w:val="TableBodyTextBold"/>
              <w:cnfStyle w:val="000000000000" w:firstRow="0" w:lastRow="0" w:firstColumn="0" w:lastColumn="0" w:oddVBand="0" w:evenVBand="0" w:oddHBand="0" w:evenHBand="0" w:firstRowFirstColumn="0" w:firstRowLastColumn="0" w:lastRowFirstColumn="0" w:lastRowLastColumn="0"/>
            </w:pPr>
            <w:r w:rsidRPr="0006743F">
              <w:t>0</w:t>
            </w:r>
          </w:p>
        </w:tc>
        <w:tc>
          <w:tcPr>
            <w:tcW w:w="808" w:type="pct"/>
          </w:tcPr>
          <w:p w14:paraId="2389EE6E" w14:textId="32081006" w:rsidR="000C7D38" w:rsidRPr="00134705" w:rsidRDefault="000B2B50" w:rsidP="0043220C">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bl>
    <w:p w14:paraId="06C0A2FB" w14:textId="77777777" w:rsidR="000C7D38" w:rsidRPr="00591C13" w:rsidRDefault="000C7D38" w:rsidP="00B660F0">
      <w:pPr>
        <w:pStyle w:val="Caption"/>
      </w:pPr>
      <w:r w:rsidRPr="00591C13">
        <w:t>Table 8: Scope 3 Emissions 2022-23</w:t>
      </w:r>
    </w:p>
    <w:tbl>
      <w:tblPr>
        <w:tblStyle w:val="TableFinancial"/>
        <w:tblW w:w="5000" w:type="pct"/>
        <w:tblLook w:val="04E0" w:firstRow="1" w:lastRow="1" w:firstColumn="1" w:lastColumn="0" w:noHBand="0" w:noVBand="1"/>
      </w:tblPr>
      <w:tblGrid>
        <w:gridCol w:w="5669"/>
        <w:gridCol w:w="3973"/>
      </w:tblGrid>
      <w:tr w:rsidR="000C7D38" w:rsidRPr="00134705" w14:paraId="2630F60C" w14:textId="77777777" w:rsidTr="00F91D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0" w:type="pct"/>
          </w:tcPr>
          <w:p w14:paraId="561B1318" w14:textId="77777777" w:rsidR="000C7D38" w:rsidRPr="00134705" w:rsidRDefault="000C7D38" w:rsidP="00345F8F">
            <w:pPr>
              <w:pStyle w:val="TableBodyText"/>
              <w:rPr>
                <w:szCs w:val="18"/>
              </w:rPr>
            </w:pPr>
            <w:bookmarkStart w:id="187" w:name="ColumnTitle_14"/>
            <w:r w:rsidRPr="00134705">
              <w:rPr>
                <w:b/>
                <w:szCs w:val="18"/>
              </w:rPr>
              <w:t>Scope 3 emissions source</w:t>
            </w:r>
          </w:p>
        </w:tc>
        <w:tc>
          <w:tcPr>
            <w:tcW w:w="2060" w:type="pct"/>
          </w:tcPr>
          <w:p w14:paraId="67B858BB" w14:textId="77777777" w:rsidR="000C7D38" w:rsidRPr="00134705" w:rsidRDefault="000C7D38" w:rsidP="00F91DC1">
            <w:pPr>
              <w:pStyle w:val="TableBodyText"/>
              <w:cnfStyle w:val="100000000000" w:firstRow="1" w:lastRow="0" w:firstColumn="0" w:lastColumn="0" w:oddVBand="0" w:evenVBand="0" w:oddHBand="0" w:evenHBand="0" w:firstRowFirstColumn="0" w:firstRowLastColumn="0" w:lastRowFirstColumn="0" w:lastRowLastColumn="0"/>
              <w:rPr>
                <w:b/>
                <w:szCs w:val="18"/>
              </w:rPr>
            </w:pPr>
            <w:r w:rsidRPr="00134705">
              <w:rPr>
                <w:b/>
                <w:szCs w:val="18"/>
              </w:rPr>
              <w:t>Scope 3 emissions (t Co2)</w:t>
            </w:r>
          </w:p>
        </w:tc>
      </w:tr>
      <w:bookmarkEnd w:id="187"/>
      <w:tr w:rsidR="000C7D38" w:rsidRPr="00A63FA8" w14:paraId="1254B463" w14:textId="77777777" w:rsidTr="00F91DC1">
        <w:tc>
          <w:tcPr>
            <w:cnfStyle w:val="001000000000" w:firstRow="0" w:lastRow="0" w:firstColumn="1" w:lastColumn="0" w:oddVBand="0" w:evenVBand="0" w:oddHBand="0" w:evenHBand="0" w:firstRowFirstColumn="0" w:firstRowLastColumn="0" w:lastRowFirstColumn="0" w:lastRowLastColumn="0"/>
            <w:tcW w:w="2940" w:type="pct"/>
          </w:tcPr>
          <w:p w14:paraId="3F5BE45B" w14:textId="41EFC375" w:rsidR="000C7D38" w:rsidRPr="00A63FA8" w:rsidRDefault="000C7D38" w:rsidP="00345F8F">
            <w:pPr>
              <w:pStyle w:val="TableBodyText"/>
              <w:rPr>
                <w:szCs w:val="18"/>
              </w:rPr>
            </w:pPr>
            <w:r w:rsidRPr="00A63FA8">
              <w:rPr>
                <w:szCs w:val="18"/>
              </w:rPr>
              <w:t>Commercial air travel</w:t>
            </w:r>
            <w:r w:rsidR="005D1618">
              <w:rPr>
                <w:szCs w:val="18"/>
              </w:rPr>
              <w:t xml:space="preserve"> </w:t>
            </w:r>
            <w:hyperlink w:anchor="Table8Note1" w:history="1">
              <w:r w:rsidR="005D1618" w:rsidRPr="005D1618">
                <w:rPr>
                  <w:rStyle w:val="Hyperlink"/>
                  <w:szCs w:val="18"/>
                </w:rPr>
                <w:t>refer note 1</w:t>
              </w:r>
            </w:hyperlink>
          </w:p>
        </w:tc>
        <w:tc>
          <w:tcPr>
            <w:tcW w:w="2060" w:type="pct"/>
          </w:tcPr>
          <w:p w14:paraId="4354412A" w14:textId="77777777" w:rsidR="000C7D38" w:rsidRPr="00A63FA8" w:rsidRDefault="000C7D38" w:rsidP="00F91D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63FA8">
              <w:rPr>
                <w:szCs w:val="18"/>
              </w:rPr>
              <w:t>30.1</w:t>
            </w:r>
          </w:p>
        </w:tc>
      </w:tr>
      <w:tr w:rsidR="000C7D38" w:rsidRPr="00134705" w14:paraId="348638FC" w14:textId="77777777" w:rsidTr="00F91DC1">
        <w:tc>
          <w:tcPr>
            <w:cnfStyle w:val="001000000000" w:firstRow="0" w:lastRow="0" w:firstColumn="1" w:lastColumn="0" w:oddVBand="0" w:evenVBand="0" w:oddHBand="0" w:evenHBand="0" w:firstRowFirstColumn="0" w:firstRowLastColumn="0" w:lastRowFirstColumn="0" w:lastRowLastColumn="0"/>
            <w:tcW w:w="2940" w:type="pct"/>
          </w:tcPr>
          <w:p w14:paraId="5699026B" w14:textId="3E577D1F" w:rsidR="000C7D38" w:rsidRPr="00A63FA8" w:rsidRDefault="000C7D38" w:rsidP="00345F8F">
            <w:pPr>
              <w:pStyle w:val="TableBodyText"/>
              <w:rPr>
                <w:szCs w:val="18"/>
              </w:rPr>
            </w:pPr>
            <w:r w:rsidRPr="00A63FA8">
              <w:rPr>
                <w:szCs w:val="18"/>
              </w:rPr>
              <w:t>Waste disposal</w:t>
            </w:r>
            <w:r w:rsidR="005D1618">
              <w:rPr>
                <w:szCs w:val="18"/>
              </w:rPr>
              <w:t xml:space="preserve"> </w:t>
            </w:r>
            <w:hyperlink w:anchor="Table8Note2" w:history="1">
              <w:r w:rsidR="005D1618" w:rsidRPr="005D1618">
                <w:rPr>
                  <w:rStyle w:val="Hyperlink"/>
                  <w:szCs w:val="18"/>
                </w:rPr>
                <w:t>refer note 2</w:t>
              </w:r>
            </w:hyperlink>
          </w:p>
        </w:tc>
        <w:tc>
          <w:tcPr>
            <w:tcW w:w="2060" w:type="pct"/>
          </w:tcPr>
          <w:p w14:paraId="46FEB583" w14:textId="77777777" w:rsidR="000C7D38" w:rsidRPr="00134705" w:rsidRDefault="000C7D38" w:rsidP="00F91DC1">
            <w:pPr>
              <w:pStyle w:val="TableBodyText"/>
              <w:cnfStyle w:val="000000000000" w:firstRow="0" w:lastRow="0" w:firstColumn="0" w:lastColumn="0" w:oddVBand="0" w:evenVBand="0" w:oddHBand="0" w:evenHBand="0" w:firstRowFirstColumn="0" w:firstRowLastColumn="0" w:lastRowFirstColumn="0" w:lastRowLastColumn="0"/>
              <w:rPr>
                <w:szCs w:val="18"/>
              </w:rPr>
            </w:pPr>
            <w:r w:rsidRPr="00A63FA8">
              <w:rPr>
                <w:szCs w:val="18"/>
              </w:rPr>
              <w:t>1,286</w:t>
            </w:r>
          </w:p>
        </w:tc>
      </w:tr>
      <w:tr w:rsidR="000C7D38" w:rsidRPr="00134705" w14:paraId="1AF5F06D" w14:textId="77777777" w:rsidTr="00F91DC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940" w:type="pct"/>
          </w:tcPr>
          <w:p w14:paraId="1C44DF96" w14:textId="77777777" w:rsidR="000C7D38" w:rsidRPr="00134705" w:rsidRDefault="000C7D38" w:rsidP="00134705">
            <w:pPr>
              <w:pStyle w:val="TableBodyTextBold"/>
            </w:pPr>
            <w:r w:rsidRPr="00134705">
              <w:t>Total reported scope 3 emissions</w:t>
            </w:r>
          </w:p>
        </w:tc>
        <w:tc>
          <w:tcPr>
            <w:tcW w:w="2060" w:type="pct"/>
          </w:tcPr>
          <w:p w14:paraId="19422E46" w14:textId="77777777" w:rsidR="000C7D38" w:rsidRPr="00134705" w:rsidRDefault="000C7D38" w:rsidP="00F91DC1">
            <w:pPr>
              <w:pStyle w:val="TableBodyTextBold"/>
              <w:cnfStyle w:val="010000000000" w:firstRow="0" w:lastRow="1" w:firstColumn="0" w:lastColumn="0" w:oddVBand="0" w:evenVBand="0" w:oddHBand="0" w:evenHBand="0" w:firstRowFirstColumn="0" w:firstRowLastColumn="0" w:lastRowFirstColumn="0" w:lastRowLastColumn="0"/>
            </w:pPr>
            <w:r w:rsidRPr="00134705">
              <w:t>1,316</w:t>
            </w:r>
          </w:p>
        </w:tc>
      </w:tr>
    </w:tbl>
    <w:p w14:paraId="68153387" w14:textId="514DB393" w:rsidR="000C7D38" w:rsidRPr="00591C13" w:rsidRDefault="00A63FA8" w:rsidP="00A63FA8">
      <w:pPr>
        <w:pStyle w:val="BodyText"/>
      </w:pPr>
      <w:bookmarkStart w:id="188" w:name="Table8Note1"/>
      <w:bookmarkEnd w:id="188"/>
      <w:r>
        <w:t xml:space="preserve">Note 1: </w:t>
      </w:r>
      <w:r w:rsidR="000C7D38" w:rsidRPr="00591C13">
        <w:t>96 return flights</w:t>
      </w:r>
    </w:p>
    <w:p w14:paraId="1066A926" w14:textId="1B414DAB" w:rsidR="000C7D38" w:rsidRPr="00591C13" w:rsidRDefault="00A63FA8" w:rsidP="00A63FA8">
      <w:pPr>
        <w:pStyle w:val="BodyText"/>
      </w:pPr>
      <w:bookmarkStart w:id="189" w:name="Table8Note2"/>
      <w:bookmarkEnd w:id="189"/>
      <w:r>
        <w:t xml:space="preserve">Note 2: </w:t>
      </w:r>
      <w:r w:rsidR="000C7D38" w:rsidRPr="00591C13">
        <w:t xml:space="preserve">Only corporate/office waste. As per the </w:t>
      </w:r>
      <w:r w:rsidR="009763E1">
        <w:t>National Greenhouse Emission Reporting Scheme</w:t>
      </w:r>
      <w:r w:rsidR="000C7D38" w:rsidRPr="00591C13">
        <w:t xml:space="preserve"> "Estimating emissions and energy from solid waste and landfill biogas management guideline".</w:t>
      </w:r>
    </w:p>
    <w:p w14:paraId="4D73C7E2" w14:textId="521AD234" w:rsidR="000C7D38" w:rsidRPr="00591C13" w:rsidRDefault="000C7D38" w:rsidP="007C1108">
      <w:pPr>
        <w:pStyle w:val="Heading3"/>
      </w:pPr>
      <w:bookmarkStart w:id="190" w:name="_Toc151587711"/>
      <w:r w:rsidRPr="00591C13">
        <w:t>Energy consumption</w:t>
      </w:r>
      <w:bookmarkEnd w:id="190"/>
    </w:p>
    <w:p w14:paraId="2D004AE8" w14:textId="3BBF2315" w:rsidR="000C7D38" w:rsidRPr="00591C13" w:rsidRDefault="000C7D38" w:rsidP="000C7D38">
      <w:pPr>
        <w:pStyle w:val="BodyText"/>
      </w:pPr>
      <w:r w:rsidRPr="00591C13">
        <w:t>Melbourne Water's electricity consumption across our services and other operations in megawatt hours is set out in</w:t>
      </w:r>
      <w:r w:rsidR="009720E2">
        <w:t xml:space="preserve"> </w:t>
      </w:r>
      <w:r w:rsidR="009720E2">
        <w:fldChar w:fldCharType="begin"/>
      </w:r>
      <w:r w:rsidR="009720E2">
        <w:instrText xml:space="preserve"> REF Table9 \h </w:instrText>
      </w:r>
      <w:r w:rsidR="009720E2">
        <w:fldChar w:fldCharType="separate"/>
      </w:r>
      <w:r w:rsidR="00C766B9" w:rsidRPr="00591C13">
        <w:t>Table 9</w:t>
      </w:r>
      <w:r w:rsidR="009720E2">
        <w:fldChar w:fldCharType="end"/>
      </w:r>
      <w:r w:rsidRPr="00591C13">
        <w:t>. Across all of Melbourne Water operations there was a slight increase in grid electricity consumption.</w:t>
      </w:r>
    </w:p>
    <w:p w14:paraId="4B275F8B" w14:textId="5265C3C3" w:rsidR="000C7D38" w:rsidRPr="00591C13" w:rsidRDefault="000C7D38" w:rsidP="000C7D38">
      <w:pPr>
        <w:pStyle w:val="BodyText"/>
      </w:pPr>
      <w:r w:rsidRPr="00591C13">
        <w:t xml:space="preserve">Increased grid electricity consumption was recorded at the </w:t>
      </w:r>
      <w:r w:rsidR="000150E3">
        <w:t>Eastern Treatment Plant</w:t>
      </w:r>
      <w:r w:rsidRPr="00591C13">
        <w:t xml:space="preserve"> and the </w:t>
      </w:r>
      <w:r w:rsidR="000150E3">
        <w:t>Western Treatment Plant</w:t>
      </w:r>
      <w:r w:rsidRPr="00591C13">
        <w:t xml:space="preserve"> coupled with a small reduction in sewerage pumping across the sewage transport network. In 2022-23, there has been a decrease in biogas generation at both treatment plants. In the production and distribution of water the consumption of grid electricity was equal to the previous years consumption.</w:t>
      </w:r>
    </w:p>
    <w:p w14:paraId="4089268C" w14:textId="77777777" w:rsidR="000C7D38" w:rsidRPr="00591C13" w:rsidRDefault="000C7D38" w:rsidP="000C7D38">
      <w:pPr>
        <w:pStyle w:val="BodyText"/>
      </w:pPr>
      <w:r w:rsidRPr="00591C13">
        <w:t>The generation of hydroelectricity across the water network was less than last year. Within the water system, there was a decrease in grid electricity use in water storage reservoirs and an increase in opportunistic pumping from the Yarra River at Yering Gorge. Waterways saw a decrease in drainage pumping which reduced consumption of grid electricity.</w:t>
      </w:r>
    </w:p>
    <w:p w14:paraId="68989489" w14:textId="38EECE66" w:rsidR="000C7D38" w:rsidRPr="00591C13" w:rsidRDefault="000C7D38" w:rsidP="007C1108">
      <w:pPr>
        <w:pStyle w:val="Heading3"/>
      </w:pPr>
      <w:bookmarkStart w:id="191" w:name="_Toc151587712"/>
      <w:r w:rsidRPr="00591C13">
        <w:t>Renewable energy certificates</w:t>
      </w:r>
      <w:bookmarkEnd w:id="191"/>
    </w:p>
    <w:p w14:paraId="1E5B4515" w14:textId="39212881" w:rsidR="000C7D38" w:rsidRPr="00591C13" w:rsidRDefault="000C7D38" w:rsidP="000C7D38">
      <w:pPr>
        <w:pStyle w:val="BodyText"/>
      </w:pPr>
      <w:r w:rsidRPr="00591C13">
        <w:t xml:space="preserve">Melbourne Water has a portfolio of onsite energy generation facilities throughout our water system and wastewater treatment plants. This onsite generation reduces our need to use electricity from the grid, which reduces our reportable scope 2 emissions as calculated under </w:t>
      </w:r>
      <w:r w:rsidR="009763E1">
        <w:t>National Greenhouse Emission Reporting Scheme</w:t>
      </w:r>
      <w:r w:rsidRPr="00591C13">
        <w:t>.</w:t>
      </w:r>
    </w:p>
    <w:p w14:paraId="2E760AC6" w14:textId="6C4EF132" w:rsidR="000C7D38" w:rsidRPr="00591C13" w:rsidRDefault="000C7D38" w:rsidP="000C7D38">
      <w:pPr>
        <w:pStyle w:val="BodyText"/>
      </w:pPr>
      <w:r w:rsidRPr="00591C13">
        <w:t>At this time, the renewable energy certificates from our onsite energy generation are sold to keep costs to customers down, which reduces the proportion of electricity which can be reported as renewable in</w:t>
      </w:r>
      <w:r w:rsidR="009720E2">
        <w:t xml:space="preserve"> </w:t>
      </w:r>
      <w:r w:rsidR="009720E2">
        <w:fldChar w:fldCharType="begin"/>
      </w:r>
      <w:r w:rsidR="009720E2">
        <w:instrText xml:space="preserve"> REF Table11 \h </w:instrText>
      </w:r>
      <w:r w:rsidR="009720E2">
        <w:fldChar w:fldCharType="separate"/>
      </w:r>
      <w:r w:rsidR="00C766B9" w:rsidRPr="00591C13">
        <w:t>Table 11</w:t>
      </w:r>
      <w:r w:rsidR="009720E2">
        <w:fldChar w:fldCharType="end"/>
      </w:r>
      <w:r w:rsidRPr="00591C13">
        <w:t>.</w:t>
      </w:r>
    </w:p>
    <w:p w14:paraId="33997E89" w14:textId="36973DDC" w:rsidR="000C7D38" w:rsidRPr="00591C13" w:rsidRDefault="000C7D38" w:rsidP="007C1108">
      <w:pPr>
        <w:pStyle w:val="Caption"/>
      </w:pPr>
      <w:r w:rsidRPr="002E0F73">
        <w:t>Figure 10: Melbourne Water’s onsite renewable energy</w:t>
      </w:r>
    </w:p>
    <w:p w14:paraId="74920B5B" w14:textId="74D120BE" w:rsidR="002E0F73" w:rsidRDefault="002E0F73" w:rsidP="000C7D38">
      <w:pPr>
        <w:pStyle w:val="BodyText"/>
        <w:rPr>
          <w:b/>
        </w:rPr>
      </w:pPr>
      <w:r>
        <w:rPr>
          <w:b/>
          <w:noProof/>
        </w:rPr>
        <w:drawing>
          <wp:inline distT="0" distB="0" distL="0" distR="0" wp14:anchorId="15E2158F" wp14:editId="7D12FE53">
            <wp:extent cx="5952381" cy="5257143"/>
            <wp:effectExtent l="0" t="0" r="0" b="1270"/>
            <wp:docPr id="864902413" name="Picture 4" descr="A map showing Melbourne Water's onsite renewable energy generator locations for biogas, hydro and s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02413" name="Picture 4" descr="A map showing Melbourne Water's onsite renewable energy generator locations for biogas, hydro and solar."/>
                    <pic:cNvPicPr/>
                  </pic:nvPicPr>
                  <pic:blipFill>
                    <a:blip r:embed="rId39">
                      <a:extLst>
                        <a:ext uri="{28A0092B-C50C-407E-A947-70E740481C1C}">
                          <a14:useLocalDpi xmlns:a14="http://schemas.microsoft.com/office/drawing/2010/main" val="0"/>
                        </a:ext>
                      </a:extLst>
                    </a:blip>
                    <a:stretch>
                      <a:fillRect/>
                    </a:stretch>
                  </pic:blipFill>
                  <pic:spPr>
                    <a:xfrm>
                      <a:off x="0" y="0"/>
                      <a:ext cx="5952381" cy="5257143"/>
                    </a:xfrm>
                    <a:prstGeom prst="rect">
                      <a:avLst/>
                    </a:prstGeom>
                  </pic:spPr>
                </pic:pic>
              </a:graphicData>
            </a:graphic>
          </wp:inline>
        </w:drawing>
      </w:r>
    </w:p>
    <w:p w14:paraId="41AD436C" w14:textId="7A147981" w:rsidR="000C7D38" w:rsidRPr="00591C13" w:rsidRDefault="000C7D38" w:rsidP="007C1108">
      <w:pPr>
        <w:pStyle w:val="Heading3"/>
      </w:pPr>
      <w:bookmarkStart w:id="192" w:name="_Ref151114249"/>
      <w:bookmarkStart w:id="193" w:name="_Toc151587713"/>
      <w:r w:rsidRPr="00591C13">
        <w:t>Going solar</w:t>
      </w:r>
      <w:bookmarkEnd w:id="192"/>
      <w:bookmarkEnd w:id="193"/>
    </w:p>
    <w:p w14:paraId="3CA9281E" w14:textId="77777777" w:rsidR="000C7D38" w:rsidRPr="00591C13" w:rsidRDefault="000C7D38" w:rsidP="007C1108">
      <w:pPr>
        <w:pStyle w:val="Heading4"/>
      </w:pPr>
      <w:r w:rsidRPr="00591C13">
        <w:t>Eastern Treatment Plant</w:t>
      </w:r>
    </w:p>
    <w:p w14:paraId="4074DEB7" w14:textId="796B6102" w:rsidR="000C7D38" w:rsidRPr="00591C13" w:rsidRDefault="000C7D38" w:rsidP="000C7D38">
      <w:pPr>
        <w:pStyle w:val="BodyText"/>
      </w:pPr>
      <w:r w:rsidRPr="00591C13">
        <w:t xml:space="preserve">Melbourne Water has completed construction of a new solar farm at the </w:t>
      </w:r>
      <w:r w:rsidR="000150E3">
        <w:t>Eastern Treatment Plant</w:t>
      </w:r>
      <w:r w:rsidRPr="00591C13">
        <w:t xml:space="preserve"> in Bangholme. The solar farm is one of the many ways we are adapting our operations to prepare for a changing climate, reducing our own carbon emissions and generating more renewable energy.</w:t>
      </w:r>
    </w:p>
    <w:p w14:paraId="5E90E7D2" w14:textId="77777777" w:rsidR="000C7D38" w:rsidRPr="00591C13" w:rsidRDefault="000C7D38" w:rsidP="000C7D38">
      <w:pPr>
        <w:pStyle w:val="BodyText"/>
      </w:pPr>
      <w:r w:rsidRPr="00591C13">
        <w:t>The plant already includes a biogas facility that generates approximately 26 per cent of the electricity required each year to run the plant. The solar farm will produce another 22 per cent, increasing on-site generation to 48 per cent.</w:t>
      </w:r>
    </w:p>
    <w:p w14:paraId="781A5F38" w14:textId="77777777" w:rsidR="000C7D38" w:rsidRPr="00591C13" w:rsidRDefault="000C7D38" w:rsidP="000C7D38">
      <w:pPr>
        <w:pStyle w:val="BodyText"/>
      </w:pPr>
      <w:r w:rsidRPr="00591C13">
        <w:t>Power generation at the solar farm began in mid-2023.</w:t>
      </w:r>
    </w:p>
    <w:p w14:paraId="26C3D1D2" w14:textId="77777777" w:rsidR="000C7D38" w:rsidRPr="00591C13" w:rsidRDefault="000C7D38" w:rsidP="007C1108">
      <w:pPr>
        <w:pStyle w:val="Heading4"/>
      </w:pPr>
      <w:r w:rsidRPr="00591C13">
        <w:t>Winneke Water Treatment Plant</w:t>
      </w:r>
    </w:p>
    <w:p w14:paraId="41551D1C" w14:textId="77777777" w:rsidR="000C7D38" w:rsidRPr="00591C13" w:rsidRDefault="000C7D38" w:rsidP="000C7D38">
      <w:pPr>
        <w:pStyle w:val="BodyText"/>
      </w:pPr>
      <w:r w:rsidRPr="00591C13">
        <w:t>In April 2023, Melbourne Water completed construction and commissioning of a new solar farm onsite at the Winneke Water Treatment Plant in Christmas Hills which will further reduce our greenhouse gas emissions as we work towards net zero by 2030.</w:t>
      </w:r>
    </w:p>
    <w:p w14:paraId="71060343" w14:textId="4FB2662E" w:rsidR="000C7D38" w:rsidRPr="00591C13" w:rsidRDefault="000C7D38" w:rsidP="000C7D38">
      <w:pPr>
        <w:pStyle w:val="BodyText"/>
      </w:pPr>
      <w:r w:rsidRPr="00591C13">
        <w:t>The 19,000-panel farm will deliver 12,400 megawatt hours per year, which is equivalent to the yearly demand of</w:t>
      </w:r>
      <w:r w:rsidR="00B660F0">
        <w:t xml:space="preserve"> </w:t>
      </w:r>
      <w:r w:rsidRPr="00591C13">
        <w:t>approximately 1550 households. By producing this energy with a renewable source, 12,000 tonnes of carbon dioxide will be prevented from being released into the atmosphere each year.</w:t>
      </w:r>
    </w:p>
    <w:p w14:paraId="0EB80DFD" w14:textId="77777777" w:rsidR="000C7D38" w:rsidRPr="00591C13" w:rsidRDefault="000C7D38" w:rsidP="000C7D38">
      <w:pPr>
        <w:pStyle w:val="BodyText"/>
      </w:pPr>
      <w:r w:rsidRPr="00591C13">
        <w:t>The energy produced will be used by the treatment plant and associated pumping stations, with any excess energy fed into the public grid for external use.</w:t>
      </w:r>
    </w:p>
    <w:p w14:paraId="45FD6512" w14:textId="77777777" w:rsidR="000C7D38" w:rsidRPr="00591C13" w:rsidRDefault="000C7D38" w:rsidP="007C1108">
      <w:pPr>
        <w:pStyle w:val="Heading4"/>
      </w:pPr>
      <w:r w:rsidRPr="00591C13">
        <w:t>Mini-hydro power stations</w:t>
      </w:r>
    </w:p>
    <w:p w14:paraId="251B4C4A" w14:textId="77777777" w:rsidR="000C7D38" w:rsidRPr="00591C13" w:rsidRDefault="000C7D38" w:rsidP="000C7D38">
      <w:pPr>
        <w:pStyle w:val="BodyText"/>
      </w:pPr>
      <w:r w:rsidRPr="00591C13">
        <w:t>Melbourne Water is expanding our generation of hydroelectricity through our water transfer system with three new mini-hydro power stations at St Albans, O’Shannassy Reservoir and Upper Yarra Reservoir.</w:t>
      </w:r>
    </w:p>
    <w:p w14:paraId="234A8A2D" w14:textId="77777777" w:rsidR="000C7D38" w:rsidRPr="00591C13" w:rsidRDefault="000C7D38" w:rsidP="000C7D38">
      <w:pPr>
        <w:pStyle w:val="BodyText"/>
      </w:pPr>
      <w:r w:rsidRPr="00591C13">
        <w:t>St Albans and Upper Yarra Mini-hydros are scheduled for completion by the end of 2023, with O’Shannassy due for completion at the end of 2024. These three additional mini- hydros will be able to collectively produce, on average, 7100 megawatt hours of electricity each year.</w:t>
      </w:r>
    </w:p>
    <w:p w14:paraId="7CEADC64" w14:textId="77777777" w:rsidR="000C7D38" w:rsidRPr="00591C13" w:rsidRDefault="000C7D38" w:rsidP="00B660F0">
      <w:pPr>
        <w:pStyle w:val="Caption"/>
      </w:pPr>
      <w:bookmarkStart w:id="194" w:name="Table9"/>
      <w:r w:rsidRPr="00591C13">
        <w:t>Table 9</w:t>
      </w:r>
      <w:bookmarkEnd w:id="194"/>
      <w:r w:rsidRPr="00591C13">
        <w:t>: Total electricity consumption across our services</w:t>
      </w:r>
    </w:p>
    <w:tbl>
      <w:tblPr>
        <w:tblStyle w:val="TableGrid"/>
        <w:tblW w:w="5000" w:type="pct"/>
        <w:tblLook w:val="04E0" w:firstRow="1" w:lastRow="1" w:firstColumn="1" w:lastColumn="0" w:noHBand="0" w:noVBand="1"/>
      </w:tblPr>
      <w:tblGrid>
        <w:gridCol w:w="3118"/>
        <w:gridCol w:w="1703"/>
        <w:gridCol w:w="1703"/>
        <w:gridCol w:w="3118"/>
      </w:tblGrid>
      <w:tr w:rsidR="000C7D38" w:rsidRPr="00A240B2" w14:paraId="40A54E48" w14:textId="77777777" w:rsidTr="001F7B82">
        <w:trPr>
          <w:cnfStyle w:val="100000000000" w:firstRow="1" w:lastRow="0" w:firstColumn="0" w:lastColumn="0" w:oddVBand="0" w:evenVBand="0" w:oddHBand="0" w:evenHBand="0" w:firstRowFirstColumn="0" w:firstRowLastColumn="0" w:lastRowFirstColumn="0" w:lastRowLastColumn="0"/>
        </w:trPr>
        <w:tc>
          <w:tcPr>
            <w:tcW w:w="1617" w:type="pct"/>
          </w:tcPr>
          <w:p w14:paraId="631EA101" w14:textId="77777777" w:rsidR="000C7D38" w:rsidRPr="00A240B2" w:rsidRDefault="000C7D38" w:rsidP="00A240B2">
            <w:pPr>
              <w:pStyle w:val="TableBodyText"/>
              <w:rPr>
                <w:sz w:val="18"/>
                <w:szCs w:val="18"/>
              </w:rPr>
            </w:pPr>
            <w:bookmarkStart w:id="195" w:name="ColumnTitle_15"/>
            <w:r w:rsidRPr="00A240B2">
              <w:rPr>
                <w:sz w:val="18"/>
                <w:szCs w:val="18"/>
              </w:rPr>
              <w:t>Service Delivery Category</w:t>
            </w:r>
          </w:p>
        </w:tc>
        <w:tc>
          <w:tcPr>
            <w:tcW w:w="883" w:type="pct"/>
          </w:tcPr>
          <w:p w14:paraId="29138359" w14:textId="77777777" w:rsidR="000C7D38" w:rsidRPr="00A240B2" w:rsidRDefault="000C7D38" w:rsidP="00A240B2">
            <w:pPr>
              <w:pStyle w:val="TableBodyText"/>
              <w:jc w:val="right"/>
              <w:rPr>
                <w:sz w:val="18"/>
                <w:szCs w:val="18"/>
              </w:rPr>
            </w:pPr>
            <w:r w:rsidRPr="00A240B2">
              <w:rPr>
                <w:sz w:val="18"/>
                <w:szCs w:val="18"/>
              </w:rPr>
              <w:t>2021-22 Total electricity consumption (MWh)</w:t>
            </w:r>
          </w:p>
        </w:tc>
        <w:tc>
          <w:tcPr>
            <w:tcW w:w="883" w:type="pct"/>
          </w:tcPr>
          <w:p w14:paraId="6CA2BAF5" w14:textId="77777777" w:rsidR="000C7D38" w:rsidRPr="00A240B2" w:rsidRDefault="000C7D38" w:rsidP="00A240B2">
            <w:pPr>
              <w:pStyle w:val="TableBodyText"/>
              <w:jc w:val="right"/>
              <w:rPr>
                <w:sz w:val="18"/>
                <w:szCs w:val="18"/>
              </w:rPr>
            </w:pPr>
            <w:r w:rsidRPr="00A240B2">
              <w:rPr>
                <w:sz w:val="18"/>
                <w:szCs w:val="18"/>
              </w:rPr>
              <w:t>2022-23 Total electricity consumption (MWh)</w:t>
            </w:r>
          </w:p>
        </w:tc>
        <w:tc>
          <w:tcPr>
            <w:tcW w:w="1617" w:type="pct"/>
          </w:tcPr>
          <w:p w14:paraId="0DACFE52" w14:textId="77777777" w:rsidR="000C7D38" w:rsidRPr="00A240B2" w:rsidRDefault="000C7D38" w:rsidP="00A240B2">
            <w:pPr>
              <w:pStyle w:val="TableBodyText"/>
              <w:rPr>
                <w:sz w:val="18"/>
                <w:szCs w:val="18"/>
              </w:rPr>
            </w:pPr>
            <w:r w:rsidRPr="00A240B2">
              <w:rPr>
                <w:sz w:val="18"/>
                <w:szCs w:val="18"/>
              </w:rPr>
              <w:t>Commentary</w:t>
            </w:r>
          </w:p>
        </w:tc>
      </w:tr>
      <w:bookmarkEnd w:id="195"/>
      <w:tr w:rsidR="000C7D38" w:rsidRPr="00A240B2" w14:paraId="22B47614" w14:textId="77777777" w:rsidTr="001F7B82">
        <w:tc>
          <w:tcPr>
            <w:tcW w:w="1617" w:type="pct"/>
          </w:tcPr>
          <w:p w14:paraId="20B8E65E" w14:textId="77777777" w:rsidR="000C7D38" w:rsidRPr="00A240B2" w:rsidRDefault="000C7D38" w:rsidP="00A240B2">
            <w:pPr>
              <w:pStyle w:val="TableBodyText"/>
              <w:rPr>
                <w:sz w:val="18"/>
                <w:szCs w:val="18"/>
              </w:rPr>
            </w:pPr>
            <w:r w:rsidRPr="00A240B2">
              <w:rPr>
                <w:sz w:val="18"/>
                <w:szCs w:val="18"/>
              </w:rPr>
              <w:t>Water treatment and supply</w:t>
            </w:r>
          </w:p>
        </w:tc>
        <w:tc>
          <w:tcPr>
            <w:tcW w:w="883" w:type="pct"/>
          </w:tcPr>
          <w:p w14:paraId="706A5F30" w14:textId="77777777" w:rsidR="000C7D38" w:rsidRPr="00A240B2" w:rsidRDefault="000C7D38" w:rsidP="00A240B2">
            <w:pPr>
              <w:pStyle w:val="TableBodyText"/>
              <w:jc w:val="right"/>
              <w:rPr>
                <w:sz w:val="18"/>
                <w:szCs w:val="18"/>
              </w:rPr>
            </w:pPr>
            <w:r w:rsidRPr="00A240B2">
              <w:rPr>
                <w:sz w:val="18"/>
                <w:szCs w:val="18"/>
              </w:rPr>
              <w:t>67,607</w:t>
            </w:r>
          </w:p>
        </w:tc>
        <w:tc>
          <w:tcPr>
            <w:tcW w:w="883" w:type="pct"/>
          </w:tcPr>
          <w:p w14:paraId="3BD2B9BC" w14:textId="77777777" w:rsidR="000C7D38" w:rsidRPr="00A240B2" w:rsidRDefault="000C7D38" w:rsidP="00A240B2">
            <w:pPr>
              <w:pStyle w:val="TableBodyText"/>
              <w:jc w:val="right"/>
              <w:rPr>
                <w:sz w:val="18"/>
                <w:szCs w:val="18"/>
              </w:rPr>
            </w:pPr>
            <w:r w:rsidRPr="00A240B2">
              <w:rPr>
                <w:sz w:val="18"/>
                <w:szCs w:val="18"/>
              </w:rPr>
              <w:t>57,178</w:t>
            </w:r>
          </w:p>
        </w:tc>
        <w:tc>
          <w:tcPr>
            <w:tcW w:w="1617" w:type="pct"/>
          </w:tcPr>
          <w:p w14:paraId="1E2C4088" w14:textId="3DFF44C1" w:rsidR="000C7D38" w:rsidRPr="00A240B2" w:rsidRDefault="004901A4" w:rsidP="00A240B2">
            <w:pPr>
              <w:pStyle w:val="TableBodyText"/>
              <w:rPr>
                <w:sz w:val="18"/>
                <w:szCs w:val="18"/>
              </w:rPr>
            </w:pPr>
            <w:r>
              <w:rPr>
                <w:sz w:val="18"/>
                <w:szCs w:val="18"/>
              </w:rPr>
              <w:t>N/A</w:t>
            </w:r>
          </w:p>
        </w:tc>
      </w:tr>
      <w:tr w:rsidR="000C7D38" w:rsidRPr="00A240B2" w14:paraId="594945CF" w14:textId="77777777" w:rsidTr="001F7B82">
        <w:tc>
          <w:tcPr>
            <w:tcW w:w="1617" w:type="pct"/>
          </w:tcPr>
          <w:p w14:paraId="00229A7C" w14:textId="77777777" w:rsidR="000C7D38" w:rsidRPr="00A240B2" w:rsidRDefault="000C7D38" w:rsidP="00A240B2">
            <w:pPr>
              <w:pStyle w:val="TableBodyText"/>
              <w:rPr>
                <w:sz w:val="18"/>
                <w:szCs w:val="18"/>
              </w:rPr>
            </w:pPr>
            <w:r w:rsidRPr="00A240B2">
              <w:rPr>
                <w:sz w:val="18"/>
                <w:szCs w:val="18"/>
              </w:rPr>
              <w:t>Sewerage treatment and management</w:t>
            </w:r>
          </w:p>
        </w:tc>
        <w:tc>
          <w:tcPr>
            <w:tcW w:w="883" w:type="pct"/>
          </w:tcPr>
          <w:p w14:paraId="29583DD8" w14:textId="77777777" w:rsidR="000C7D38" w:rsidRPr="00A240B2" w:rsidRDefault="000C7D38" w:rsidP="00A240B2">
            <w:pPr>
              <w:pStyle w:val="TableBodyText"/>
              <w:jc w:val="right"/>
              <w:rPr>
                <w:sz w:val="18"/>
                <w:szCs w:val="18"/>
              </w:rPr>
            </w:pPr>
            <w:r w:rsidRPr="00A240B2">
              <w:rPr>
                <w:sz w:val="18"/>
                <w:szCs w:val="18"/>
              </w:rPr>
              <w:t>265,859</w:t>
            </w:r>
          </w:p>
        </w:tc>
        <w:tc>
          <w:tcPr>
            <w:tcW w:w="883" w:type="pct"/>
          </w:tcPr>
          <w:p w14:paraId="4B5E30F4" w14:textId="77777777" w:rsidR="000C7D38" w:rsidRPr="00A240B2" w:rsidRDefault="000C7D38" w:rsidP="00A240B2">
            <w:pPr>
              <w:pStyle w:val="TableBodyText"/>
              <w:jc w:val="right"/>
              <w:rPr>
                <w:sz w:val="18"/>
                <w:szCs w:val="18"/>
              </w:rPr>
            </w:pPr>
            <w:r w:rsidRPr="00A240B2">
              <w:rPr>
                <w:sz w:val="18"/>
                <w:szCs w:val="18"/>
              </w:rPr>
              <w:t>287,153</w:t>
            </w:r>
          </w:p>
        </w:tc>
        <w:tc>
          <w:tcPr>
            <w:tcW w:w="1617" w:type="pct"/>
          </w:tcPr>
          <w:p w14:paraId="7788E1BF" w14:textId="77777777" w:rsidR="000C7D38" w:rsidRPr="00A240B2" w:rsidRDefault="000C7D38" w:rsidP="00A240B2">
            <w:pPr>
              <w:pStyle w:val="TableBodyText"/>
              <w:rPr>
                <w:sz w:val="18"/>
                <w:szCs w:val="18"/>
              </w:rPr>
            </w:pPr>
            <w:r w:rsidRPr="00A240B2">
              <w:rPr>
                <w:sz w:val="18"/>
                <w:szCs w:val="18"/>
              </w:rPr>
              <w:t>Increased wastewater pumping, treatment and new onsite wastewater treatment plant.</w:t>
            </w:r>
          </w:p>
        </w:tc>
      </w:tr>
      <w:tr w:rsidR="000C7D38" w:rsidRPr="00A240B2" w14:paraId="15A5C865" w14:textId="77777777" w:rsidTr="001F7B82">
        <w:tc>
          <w:tcPr>
            <w:tcW w:w="1617" w:type="pct"/>
          </w:tcPr>
          <w:p w14:paraId="6B0805EA" w14:textId="77777777" w:rsidR="000C7D38" w:rsidRPr="00A240B2" w:rsidRDefault="000C7D38" w:rsidP="00A240B2">
            <w:pPr>
              <w:pStyle w:val="TableBodyText"/>
              <w:rPr>
                <w:sz w:val="18"/>
                <w:szCs w:val="18"/>
              </w:rPr>
            </w:pPr>
            <w:r w:rsidRPr="00A240B2">
              <w:rPr>
                <w:sz w:val="18"/>
                <w:szCs w:val="18"/>
              </w:rPr>
              <w:t>Waterways</w:t>
            </w:r>
          </w:p>
        </w:tc>
        <w:tc>
          <w:tcPr>
            <w:tcW w:w="883" w:type="pct"/>
          </w:tcPr>
          <w:p w14:paraId="2DD7DB8B" w14:textId="77777777" w:rsidR="000C7D38" w:rsidRPr="00A240B2" w:rsidRDefault="000C7D38" w:rsidP="00A240B2">
            <w:pPr>
              <w:pStyle w:val="TableBodyText"/>
              <w:jc w:val="right"/>
              <w:rPr>
                <w:sz w:val="18"/>
                <w:szCs w:val="18"/>
              </w:rPr>
            </w:pPr>
            <w:r w:rsidRPr="00A240B2">
              <w:rPr>
                <w:sz w:val="18"/>
                <w:szCs w:val="18"/>
              </w:rPr>
              <w:t>863</w:t>
            </w:r>
          </w:p>
        </w:tc>
        <w:tc>
          <w:tcPr>
            <w:tcW w:w="883" w:type="pct"/>
          </w:tcPr>
          <w:p w14:paraId="4D0E2EF3" w14:textId="77777777" w:rsidR="000C7D38" w:rsidRPr="00A240B2" w:rsidRDefault="000C7D38" w:rsidP="00A240B2">
            <w:pPr>
              <w:pStyle w:val="TableBodyText"/>
              <w:jc w:val="right"/>
              <w:rPr>
                <w:sz w:val="18"/>
                <w:szCs w:val="18"/>
              </w:rPr>
            </w:pPr>
            <w:r w:rsidRPr="00A240B2">
              <w:rPr>
                <w:sz w:val="18"/>
                <w:szCs w:val="18"/>
              </w:rPr>
              <w:t>760</w:t>
            </w:r>
          </w:p>
        </w:tc>
        <w:tc>
          <w:tcPr>
            <w:tcW w:w="1617" w:type="pct"/>
          </w:tcPr>
          <w:p w14:paraId="342BF6BF" w14:textId="500E2C6A" w:rsidR="000C7D38" w:rsidRPr="00A240B2" w:rsidRDefault="004901A4" w:rsidP="00A240B2">
            <w:pPr>
              <w:pStyle w:val="TableBodyText"/>
              <w:rPr>
                <w:sz w:val="18"/>
                <w:szCs w:val="18"/>
              </w:rPr>
            </w:pPr>
            <w:r>
              <w:rPr>
                <w:sz w:val="18"/>
                <w:szCs w:val="18"/>
              </w:rPr>
              <w:t>N/A</w:t>
            </w:r>
          </w:p>
        </w:tc>
      </w:tr>
      <w:tr w:rsidR="000C7D38" w:rsidRPr="00A240B2" w14:paraId="36470E3A" w14:textId="77777777" w:rsidTr="001F7B82">
        <w:tc>
          <w:tcPr>
            <w:tcW w:w="1617" w:type="pct"/>
          </w:tcPr>
          <w:p w14:paraId="1405775A" w14:textId="77777777" w:rsidR="000C7D38" w:rsidRPr="00A240B2" w:rsidRDefault="000C7D38" w:rsidP="00A240B2">
            <w:pPr>
              <w:pStyle w:val="TableBodyText"/>
              <w:rPr>
                <w:sz w:val="18"/>
                <w:szCs w:val="18"/>
              </w:rPr>
            </w:pPr>
            <w:r w:rsidRPr="00A240B2">
              <w:rPr>
                <w:sz w:val="18"/>
                <w:szCs w:val="18"/>
              </w:rPr>
              <w:t>Other (Offices)</w:t>
            </w:r>
          </w:p>
        </w:tc>
        <w:tc>
          <w:tcPr>
            <w:tcW w:w="883" w:type="pct"/>
          </w:tcPr>
          <w:p w14:paraId="30C07510" w14:textId="77777777" w:rsidR="000C7D38" w:rsidRPr="00A240B2" w:rsidRDefault="000C7D38" w:rsidP="00A240B2">
            <w:pPr>
              <w:pStyle w:val="TableBodyText"/>
              <w:jc w:val="right"/>
              <w:rPr>
                <w:sz w:val="18"/>
                <w:szCs w:val="18"/>
              </w:rPr>
            </w:pPr>
            <w:r w:rsidRPr="00A240B2">
              <w:rPr>
                <w:sz w:val="18"/>
                <w:szCs w:val="18"/>
              </w:rPr>
              <w:t>478</w:t>
            </w:r>
          </w:p>
        </w:tc>
        <w:tc>
          <w:tcPr>
            <w:tcW w:w="883" w:type="pct"/>
          </w:tcPr>
          <w:p w14:paraId="6257B795" w14:textId="77777777" w:rsidR="000C7D38" w:rsidRPr="00A240B2" w:rsidRDefault="000C7D38" w:rsidP="00A240B2">
            <w:pPr>
              <w:pStyle w:val="TableBodyText"/>
              <w:jc w:val="right"/>
              <w:rPr>
                <w:sz w:val="18"/>
                <w:szCs w:val="18"/>
              </w:rPr>
            </w:pPr>
            <w:r w:rsidRPr="00A240B2">
              <w:rPr>
                <w:sz w:val="18"/>
                <w:szCs w:val="18"/>
              </w:rPr>
              <w:t>443</w:t>
            </w:r>
          </w:p>
        </w:tc>
        <w:tc>
          <w:tcPr>
            <w:tcW w:w="1617" w:type="pct"/>
          </w:tcPr>
          <w:p w14:paraId="5A2AC7FD" w14:textId="747B15D5" w:rsidR="000C7D38" w:rsidRPr="00A240B2" w:rsidRDefault="004901A4" w:rsidP="00A240B2">
            <w:pPr>
              <w:pStyle w:val="TableBodyText"/>
              <w:rPr>
                <w:sz w:val="18"/>
                <w:szCs w:val="18"/>
              </w:rPr>
            </w:pPr>
            <w:r>
              <w:rPr>
                <w:sz w:val="18"/>
                <w:szCs w:val="18"/>
              </w:rPr>
              <w:t>N/A</w:t>
            </w:r>
          </w:p>
        </w:tc>
      </w:tr>
      <w:tr w:rsidR="000C7D38" w:rsidRPr="00A240B2" w14:paraId="17ADC86A" w14:textId="77777777" w:rsidTr="001F7B82">
        <w:tc>
          <w:tcPr>
            <w:tcW w:w="1617" w:type="pct"/>
          </w:tcPr>
          <w:p w14:paraId="5EF98E53" w14:textId="77777777" w:rsidR="000C7D38" w:rsidRPr="00A240B2" w:rsidRDefault="000C7D38" w:rsidP="00A240B2">
            <w:pPr>
              <w:pStyle w:val="TableBodyTextBold"/>
            </w:pPr>
            <w:r w:rsidRPr="00A240B2">
              <w:t>Total</w:t>
            </w:r>
          </w:p>
        </w:tc>
        <w:tc>
          <w:tcPr>
            <w:tcW w:w="883" w:type="pct"/>
          </w:tcPr>
          <w:p w14:paraId="26D5FC64" w14:textId="77777777" w:rsidR="000C7D38" w:rsidRPr="00A240B2" w:rsidRDefault="000C7D38" w:rsidP="00A240B2">
            <w:pPr>
              <w:pStyle w:val="TableBodyTextBold"/>
              <w:jc w:val="right"/>
            </w:pPr>
            <w:r w:rsidRPr="00A240B2">
              <w:t>334,807</w:t>
            </w:r>
          </w:p>
        </w:tc>
        <w:tc>
          <w:tcPr>
            <w:tcW w:w="883" w:type="pct"/>
          </w:tcPr>
          <w:p w14:paraId="7A4053ED" w14:textId="77777777" w:rsidR="000C7D38" w:rsidRPr="00A240B2" w:rsidRDefault="000C7D38" w:rsidP="00A240B2">
            <w:pPr>
              <w:pStyle w:val="TableBodyTextBold"/>
              <w:jc w:val="right"/>
            </w:pPr>
            <w:r w:rsidRPr="00A240B2">
              <w:t>345,534</w:t>
            </w:r>
          </w:p>
        </w:tc>
        <w:tc>
          <w:tcPr>
            <w:tcW w:w="1617" w:type="pct"/>
          </w:tcPr>
          <w:p w14:paraId="10E0B5DE" w14:textId="33755813" w:rsidR="000C7D38" w:rsidRPr="00A240B2" w:rsidRDefault="004901A4" w:rsidP="00A240B2">
            <w:pPr>
              <w:pStyle w:val="TableBodyText"/>
              <w:rPr>
                <w:sz w:val="18"/>
                <w:szCs w:val="18"/>
              </w:rPr>
            </w:pPr>
            <w:r>
              <w:rPr>
                <w:sz w:val="18"/>
                <w:szCs w:val="18"/>
              </w:rPr>
              <w:t>N/A</w:t>
            </w:r>
          </w:p>
        </w:tc>
      </w:tr>
    </w:tbl>
    <w:p w14:paraId="4DE3E8B2" w14:textId="77777777" w:rsidR="000C7D38" w:rsidRPr="00591C13" w:rsidRDefault="000C7D38" w:rsidP="00B660F0">
      <w:pPr>
        <w:pStyle w:val="Caption"/>
      </w:pPr>
      <w:r w:rsidRPr="00591C13">
        <w:t>Table 10: Total electricity consumption by source</w:t>
      </w:r>
    </w:p>
    <w:tbl>
      <w:tblPr>
        <w:tblStyle w:val="TableGrid"/>
        <w:tblW w:w="5000" w:type="pct"/>
        <w:tblLook w:val="04E0" w:firstRow="1" w:lastRow="1" w:firstColumn="1" w:lastColumn="0" w:noHBand="0" w:noVBand="1"/>
      </w:tblPr>
      <w:tblGrid>
        <w:gridCol w:w="3118"/>
        <w:gridCol w:w="1703"/>
        <w:gridCol w:w="1701"/>
        <w:gridCol w:w="3120"/>
      </w:tblGrid>
      <w:tr w:rsidR="000C7D38" w:rsidRPr="00A240B2" w14:paraId="10EF5DDA" w14:textId="77777777" w:rsidTr="00E91B6D">
        <w:trPr>
          <w:cnfStyle w:val="100000000000" w:firstRow="1" w:lastRow="0" w:firstColumn="0" w:lastColumn="0" w:oddVBand="0" w:evenVBand="0" w:oddHBand="0" w:evenHBand="0" w:firstRowFirstColumn="0" w:firstRowLastColumn="0" w:lastRowFirstColumn="0" w:lastRowLastColumn="0"/>
        </w:trPr>
        <w:tc>
          <w:tcPr>
            <w:tcW w:w="1617" w:type="pct"/>
          </w:tcPr>
          <w:p w14:paraId="0418F4C3" w14:textId="77777777" w:rsidR="000C7D38" w:rsidRPr="00A240B2" w:rsidRDefault="000C7D38" w:rsidP="00A240B2">
            <w:pPr>
              <w:pStyle w:val="TableBodyText"/>
              <w:rPr>
                <w:sz w:val="18"/>
                <w:szCs w:val="18"/>
              </w:rPr>
            </w:pPr>
            <w:bookmarkStart w:id="196" w:name="ColumnTitle_16"/>
            <w:r w:rsidRPr="00A240B2">
              <w:rPr>
                <w:sz w:val="18"/>
                <w:szCs w:val="18"/>
              </w:rPr>
              <w:t>Electricity source</w:t>
            </w:r>
          </w:p>
        </w:tc>
        <w:tc>
          <w:tcPr>
            <w:tcW w:w="883" w:type="pct"/>
          </w:tcPr>
          <w:p w14:paraId="4C728527" w14:textId="77777777" w:rsidR="000C7D38" w:rsidRPr="00A240B2" w:rsidRDefault="000C7D38" w:rsidP="00A240B2">
            <w:pPr>
              <w:pStyle w:val="TableBodyText"/>
              <w:jc w:val="right"/>
              <w:rPr>
                <w:sz w:val="18"/>
                <w:szCs w:val="18"/>
              </w:rPr>
            </w:pPr>
            <w:r w:rsidRPr="00A240B2">
              <w:rPr>
                <w:sz w:val="18"/>
                <w:szCs w:val="18"/>
              </w:rPr>
              <w:t>2021-22 Total electricity consumption (MWh)</w:t>
            </w:r>
          </w:p>
        </w:tc>
        <w:tc>
          <w:tcPr>
            <w:tcW w:w="882" w:type="pct"/>
          </w:tcPr>
          <w:p w14:paraId="606AF85E" w14:textId="77777777" w:rsidR="000C7D38" w:rsidRPr="00A240B2" w:rsidRDefault="000C7D38" w:rsidP="00A240B2">
            <w:pPr>
              <w:pStyle w:val="TableBodyText"/>
              <w:jc w:val="right"/>
              <w:rPr>
                <w:sz w:val="18"/>
                <w:szCs w:val="18"/>
              </w:rPr>
            </w:pPr>
            <w:r w:rsidRPr="00A240B2">
              <w:rPr>
                <w:sz w:val="18"/>
                <w:szCs w:val="18"/>
              </w:rPr>
              <w:t>2022-23 Total electricity consumption (MWh)</w:t>
            </w:r>
          </w:p>
        </w:tc>
        <w:tc>
          <w:tcPr>
            <w:tcW w:w="1618" w:type="pct"/>
          </w:tcPr>
          <w:p w14:paraId="2881A6F9" w14:textId="77777777" w:rsidR="000C7D38" w:rsidRPr="00A240B2" w:rsidRDefault="000C7D38" w:rsidP="00A240B2">
            <w:pPr>
              <w:pStyle w:val="TableBodyText"/>
              <w:rPr>
                <w:sz w:val="18"/>
                <w:szCs w:val="18"/>
              </w:rPr>
            </w:pPr>
            <w:r w:rsidRPr="00A240B2">
              <w:rPr>
                <w:sz w:val="18"/>
                <w:szCs w:val="18"/>
              </w:rPr>
              <w:t>Commentary</w:t>
            </w:r>
          </w:p>
        </w:tc>
      </w:tr>
      <w:bookmarkEnd w:id="196"/>
      <w:tr w:rsidR="000C7D38" w:rsidRPr="00A240B2" w14:paraId="14EE27AD" w14:textId="77777777" w:rsidTr="00E91B6D">
        <w:tc>
          <w:tcPr>
            <w:tcW w:w="1617" w:type="pct"/>
          </w:tcPr>
          <w:p w14:paraId="49F031F0" w14:textId="77777777" w:rsidR="000C7D38" w:rsidRPr="00A240B2" w:rsidRDefault="000C7D38" w:rsidP="00A240B2">
            <w:pPr>
              <w:pStyle w:val="TableBodyText"/>
              <w:rPr>
                <w:sz w:val="18"/>
                <w:szCs w:val="18"/>
              </w:rPr>
            </w:pPr>
            <w:r w:rsidRPr="00A240B2">
              <w:rPr>
                <w:sz w:val="18"/>
                <w:szCs w:val="18"/>
              </w:rPr>
              <w:t>Purchased directly through an electricity retailer</w:t>
            </w:r>
          </w:p>
        </w:tc>
        <w:tc>
          <w:tcPr>
            <w:tcW w:w="883" w:type="pct"/>
          </w:tcPr>
          <w:p w14:paraId="1EB89171" w14:textId="77777777" w:rsidR="000C7D38" w:rsidRPr="00A240B2" w:rsidRDefault="000C7D38" w:rsidP="00A240B2">
            <w:pPr>
              <w:pStyle w:val="TableBodyText"/>
              <w:jc w:val="right"/>
              <w:rPr>
                <w:sz w:val="18"/>
                <w:szCs w:val="18"/>
              </w:rPr>
            </w:pPr>
            <w:r w:rsidRPr="00A240B2">
              <w:rPr>
                <w:sz w:val="18"/>
                <w:szCs w:val="18"/>
              </w:rPr>
              <w:t>231,717</w:t>
            </w:r>
          </w:p>
        </w:tc>
        <w:tc>
          <w:tcPr>
            <w:tcW w:w="882" w:type="pct"/>
          </w:tcPr>
          <w:p w14:paraId="29B059F1" w14:textId="77777777" w:rsidR="000C7D38" w:rsidRPr="00A240B2" w:rsidRDefault="000C7D38" w:rsidP="00A240B2">
            <w:pPr>
              <w:pStyle w:val="TableBodyText"/>
              <w:jc w:val="right"/>
              <w:rPr>
                <w:sz w:val="18"/>
                <w:szCs w:val="18"/>
              </w:rPr>
            </w:pPr>
            <w:r w:rsidRPr="00A240B2">
              <w:rPr>
                <w:sz w:val="18"/>
                <w:szCs w:val="18"/>
              </w:rPr>
              <w:t>218,254</w:t>
            </w:r>
          </w:p>
        </w:tc>
        <w:tc>
          <w:tcPr>
            <w:tcW w:w="1618" w:type="pct"/>
          </w:tcPr>
          <w:p w14:paraId="6D774DBC" w14:textId="53E81243" w:rsidR="000C7D38" w:rsidRPr="00A240B2" w:rsidRDefault="00E91B6D" w:rsidP="00A240B2">
            <w:pPr>
              <w:pStyle w:val="TableBodyText"/>
              <w:rPr>
                <w:sz w:val="18"/>
                <w:szCs w:val="18"/>
              </w:rPr>
            </w:pPr>
            <w:r>
              <w:rPr>
                <w:sz w:val="18"/>
                <w:szCs w:val="18"/>
              </w:rPr>
              <w:t>N/A</w:t>
            </w:r>
          </w:p>
        </w:tc>
      </w:tr>
      <w:tr w:rsidR="000C7D38" w:rsidRPr="00A240B2" w14:paraId="4FD257AD" w14:textId="77777777" w:rsidTr="00E91B6D">
        <w:tc>
          <w:tcPr>
            <w:tcW w:w="1617" w:type="pct"/>
          </w:tcPr>
          <w:p w14:paraId="0F74CD6D" w14:textId="77777777" w:rsidR="000C7D38" w:rsidRPr="00A240B2" w:rsidRDefault="000C7D38" w:rsidP="00A240B2">
            <w:pPr>
              <w:pStyle w:val="TableBodyText"/>
              <w:rPr>
                <w:sz w:val="18"/>
                <w:szCs w:val="18"/>
              </w:rPr>
            </w:pPr>
            <w:r w:rsidRPr="00A240B2">
              <w:rPr>
                <w:sz w:val="18"/>
                <w:szCs w:val="18"/>
              </w:rPr>
              <w:t>Not directly purchased but sources from outside the organisation</w:t>
            </w:r>
          </w:p>
        </w:tc>
        <w:tc>
          <w:tcPr>
            <w:tcW w:w="883" w:type="pct"/>
          </w:tcPr>
          <w:p w14:paraId="14450CFC" w14:textId="77777777" w:rsidR="000C7D38" w:rsidRPr="00A240B2" w:rsidRDefault="000C7D38" w:rsidP="00A240B2">
            <w:pPr>
              <w:pStyle w:val="TableBodyText"/>
              <w:jc w:val="right"/>
              <w:rPr>
                <w:sz w:val="18"/>
                <w:szCs w:val="18"/>
              </w:rPr>
            </w:pPr>
            <w:r w:rsidRPr="00A240B2">
              <w:rPr>
                <w:sz w:val="18"/>
                <w:szCs w:val="18"/>
              </w:rPr>
              <w:t>0</w:t>
            </w:r>
          </w:p>
        </w:tc>
        <w:tc>
          <w:tcPr>
            <w:tcW w:w="882" w:type="pct"/>
          </w:tcPr>
          <w:p w14:paraId="51F440CA" w14:textId="77777777" w:rsidR="000C7D38" w:rsidRPr="00A240B2" w:rsidRDefault="000C7D38" w:rsidP="00A240B2">
            <w:pPr>
              <w:pStyle w:val="TableBodyText"/>
              <w:jc w:val="right"/>
              <w:rPr>
                <w:sz w:val="18"/>
                <w:szCs w:val="18"/>
              </w:rPr>
            </w:pPr>
            <w:r w:rsidRPr="00A240B2">
              <w:rPr>
                <w:sz w:val="18"/>
                <w:szCs w:val="18"/>
              </w:rPr>
              <w:t>0</w:t>
            </w:r>
          </w:p>
        </w:tc>
        <w:tc>
          <w:tcPr>
            <w:tcW w:w="1618" w:type="pct"/>
          </w:tcPr>
          <w:p w14:paraId="2266763A" w14:textId="7E4C0990" w:rsidR="000C7D38" w:rsidRPr="00A240B2" w:rsidRDefault="00E91B6D" w:rsidP="00A240B2">
            <w:pPr>
              <w:pStyle w:val="TableBodyText"/>
              <w:rPr>
                <w:sz w:val="18"/>
                <w:szCs w:val="18"/>
              </w:rPr>
            </w:pPr>
            <w:r>
              <w:rPr>
                <w:sz w:val="18"/>
                <w:szCs w:val="18"/>
              </w:rPr>
              <w:t>N/A</w:t>
            </w:r>
          </w:p>
        </w:tc>
      </w:tr>
      <w:tr w:rsidR="000C7D38" w:rsidRPr="00A240B2" w14:paraId="33B0143B" w14:textId="77777777" w:rsidTr="00E91B6D">
        <w:tc>
          <w:tcPr>
            <w:tcW w:w="1617" w:type="pct"/>
          </w:tcPr>
          <w:p w14:paraId="537A620F" w14:textId="77777777" w:rsidR="000C7D38" w:rsidRPr="00A240B2" w:rsidRDefault="000C7D38" w:rsidP="00A240B2">
            <w:pPr>
              <w:pStyle w:val="TableBodyText"/>
              <w:rPr>
                <w:sz w:val="18"/>
                <w:szCs w:val="18"/>
              </w:rPr>
            </w:pPr>
            <w:r w:rsidRPr="00A240B2">
              <w:rPr>
                <w:sz w:val="18"/>
                <w:szCs w:val="18"/>
              </w:rPr>
              <w:t>Corporation-led/self-sourced activities and initiatives</w:t>
            </w:r>
          </w:p>
        </w:tc>
        <w:tc>
          <w:tcPr>
            <w:tcW w:w="883" w:type="pct"/>
          </w:tcPr>
          <w:p w14:paraId="1910CDF7" w14:textId="77777777" w:rsidR="000C7D38" w:rsidRPr="00A240B2" w:rsidRDefault="000C7D38" w:rsidP="00A240B2">
            <w:pPr>
              <w:pStyle w:val="TableBodyText"/>
              <w:jc w:val="right"/>
              <w:rPr>
                <w:sz w:val="18"/>
                <w:szCs w:val="18"/>
              </w:rPr>
            </w:pPr>
            <w:r w:rsidRPr="00A240B2">
              <w:rPr>
                <w:sz w:val="18"/>
                <w:szCs w:val="18"/>
              </w:rPr>
              <w:t>103,090</w:t>
            </w:r>
          </w:p>
        </w:tc>
        <w:tc>
          <w:tcPr>
            <w:tcW w:w="882" w:type="pct"/>
          </w:tcPr>
          <w:p w14:paraId="34BA4184" w14:textId="77777777" w:rsidR="000C7D38" w:rsidRPr="00A240B2" w:rsidRDefault="000C7D38" w:rsidP="00A240B2">
            <w:pPr>
              <w:pStyle w:val="TableBodyText"/>
              <w:jc w:val="right"/>
              <w:rPr>
                <w:sz w:val="18"/>
                <w:szCs w:val="18"/>
              </w:rPr>
            </w:pPr>
            <w:r w:rsidRPr="00A240B2">
              <w:rPr>
                <w:sz w:val="18"/>
                <w:szCs w:val="18"/>
              </w:rPr>
              <w:t>127,280</w:t>
            </w:r>
          </w:p>
        </w:tc>
        <w:tc>
          <w:tcPr>
            <w:tcW w:w="1618" w:type="pct"/>
          </w:tcPr>
          <w:p w14:paraId="6870350D" w14:textId="44415272" w:rsidR="000C7D38" w:rsidRPr="00A240B2" w:rsidRDefault="00E91B6D" w:rsidP="00A240B2">
            <w:pPr>
              <w:pStyle w:val="TableBodyText"/>
              <w:rPr>
                <w:sz w:val="18"/>
                <w:szCs w:val="18"/>
              </w:rPr>
            </w:pPr>
            <w:r>
              <w:rPr>
                <w:sz w:val="18"/>
                <w:szCs w:val="18"/>
              </w:rPr>
              <w:t>N/A</w:t>
            </w:r>
          </w:p>
        </w:tc>
      </w:tr>
      <w:tr w:rsidR="000C7D38" w:rsidRPr="00A240B2" w14:paraId="74BB85FD" w14:textId="77777777" w:rsidTr="00E91B6D">
        <w:tc>
          <w:tcPr>
            <w:tcW w:w="1617" w:type="pct"/>
          </w:tcPr>
          <w:p w14:paraId="0504F37A" w14:textId="77777777" w:rsidR="000C7D38" w:rsidRPr="00A240B2" w:rsidRDefault="000C7D38" w:rsidP="00A240B2">
            <w:pPr>
              <w:pStyle w:val="TableBodyTextBold"/>
            </w:pPr>
            <w:r w:rsidRPr="00A240B2">
              <w:t>Total (by source)</w:t>
            </w:r>
          </w:p>
        </w:tc>
        <w:tc>
          <w:tcPr>
            <w:tcW w:w="883" w:type="pct"/>
          </w:tcPr>
          <w:p w14:paraId="29FD5335" w14:textId="77777777" w:rsidR="000C7D38" w:rsidRPr="00A240B2" w:rsidRDefault="000C7D38" w:rsidP="00A240B2">
            <w:pPr>
              <w:pStyle w:val="TableBodyTextBold"/>
              <w:jc w:val="right"/>
            </w:pPr>
            <w:r w:rsidRPr="00A240B2">
              <w:t>334,807</w:t>
            </w:r>
          </w:p>
        </w:tc>
        <w:tc>
          <w:tcPr>
            <w:tcW w:w="882" w:type="pct"/>
          </w:tcPr>
          <w:p w14:paraId="766DE175" w14:textId="77777777" w:rsidR="000C7D38" w:rsidRPr="00A240B2" w:rsidRDefault="000C7D38" w:rsidP="00A240B2">
            <w:pPr>
              <w:pStyle w:val="TableBodyTextBold"/>
              <w:jc w:val="right"/>
            </w:pPr>
            <w:r w:rsidRPr="00A240B2">
              <w:t>345,534</w:t>
            </w:r>
          </w:p>
        </w:tc>
        <w:tc>
          <w:tcPr>
            <w:tcW w:w="1618" w:type="pct"/>
          </w:tcPr>
          <w:p w14:paraId="706F3119" w14:textId="052A3CB4" w:rsidR="000C7D38" w:rsidRPr="00A240B2" w:rsidRDefault="00E91B6D" w:rsidP="00A240B2">
            <w:pPr>
              <w:pStyle w:val="TableBodyText"/>
              <w:rPr>
                <w:sz w:val="18"/>
                <w:szCs w:val="18"/>
              </w:rPr>
            </w:pPr>
            <w:r>
              <w:rPr>
                <w:sz w:val="18"/>
                <w:szCs w:val="18"/>
              </w:rPr>
              <w:t>N/A</w:t>
            </w:r>
          </w:p>
        </w:tc>
      </w:tr>
    </w:tbl>
    <w:p w14:paraId="59102921" w14:textId="373C8174" w:rsidR="000C7D38" w:rsidRPr="00591C13" w:rsidRDefault="000C7D38" w:rsidP="00B660F0">
      <w:pPr>
        <w:pStyle w:val="Caption"/>
      </w:pPr>
      <w:bookmarkStart w:id="197" w:name="Table11"/>
      <w:r w:rsidRPr="00591C13">
        <w:t>Table 11</w:t>
      </w:r>
      <w:bookmarkEnd w:id="197"/>
      <w:r w:rsidRPr="00591C13">
        <w:t>: Total renewable electricity consumption, by type (MWh)</w:t>
      </w:r>
    </w:p>
    <w:tbl>
      <w:tblPr>
        <w:tblStyle w:val="TableGrid"/>
        <w:tblW w:w="5000" w:type="pct"/>
        <w:tblLayout w:type="fixed"/>
        <w:tblLook w:val="04E0" w:firstRow="1" w:lastRow="1" w:firstColumn="1" w:lastColumn="0" w:noHBand="0" w:noVBand="1"/>
      </w:tblPr>
      <w:tblGrid>
        <w:gridCol w:w="1843"/>
        <w:gridCol w:w="1701"/>
        <w:gridCol w:w="1701"/>
        <w:gridCol w:w="1701"/>
        <w:gridCol w:w="2696"/>
      </w:tblGrid>
      <w:tr w:rsidR="00EC406E" w:rsidRPr="00A240B2" w14:paraId="55AC1DAA" w14:textId="77777777" w:rsidTr="00EC406E">
        <w:trPr>
          <w:cnfStyle w:val="100000000000" w:firstRow="1" w:lastRow="0" w:firstColumn="0" w:lastColumn="0" w:oddVBand="0" w:evenVBand="0" w:oddHBand="0" w:evenHBand="0" w:firstRowFirstColumn="0" w:firstRowLastColumn="0" w:lastRowFirstColumn="0" w:lastRowLastColumn="0"/>
        </w:trPr>
        <w:tc>
          <w:tcPr>
            <w:tcW w:w="956" w:type="pct"/>
          </w:tcPr>
          <w:p w14:paraId="54FFA404" w14:textId="77777777" w:rsidR="000C7D38" w:rsidRPr="00A240B2" w:rsidRDefault="000C7D38" w:rsidP="00A240B2">
            <w:pPr>
              <w:pStyle w:val="TableBodyText"/>
              <w:rPr>
                <w:sz w:val="18"/>
                <w:szCs w:val="18"/>
              </w:rPr>
            </w:pPr>
            <w:bookmarkStart w:id="198" w:name="ColumnTitle_17"/>
            <w:r w:rsidRPr="00A240B2">
              <w:rPr>
                <w:sz w:val="18"/>
                <w:szCs w:val="18"/>
              </w:rPr>
              <w:t>Renewable Electricity Consumption Categories</w:t>
            </w:r>
          </w:p>
        </w:tc>
        <w:tc>
          <w:tcPr>
            <w:tcW w:w="882" w:type="pct"/>
          </w:tcPr>
          <w:p w14:paraId="7A659C8A" w14:textId="6895AD96" w:rsidR="000C7D38" w:rsidRPr="00A240B2" w:rsidRDefault="000C7D38" w:rsidP="00A240B2">
            <w:pPr>
              <w:pStyle w:val="TableBodyText"/>
              <w:jc w:val="right"/>
              <w:rPr>
                <w:sz w:val="18"/>
                <w:szCs w:val="18"/>
              </w:rPr>
            </w:pPr>
            <w:r w:rsidRPr="00A240B2">
              <w:rPr>
                <w:sz w:val="18"/>
                <w:szCs w:val="18"/>
              </w:rPr>
              <w:t>2021-22</w:t>
            </w:r>
            <w:r w:rsidR="00A240B2">
              <w:rPr>
                <w:sz w:val="18"/>
                <w:szCs w:val="18"/>
              </w:rPr>
              <w:t xml:space="preserve"> </w:t>
            </w:r>
            <w:r w:rsidRPr="00A240B2">
              <w:rPr>
                <w:sz w:val="18"/>
                <w:szCs w:val="18"/>
              </w:rPr>
              <w:t>Renewable Electricity Consumption</w:t>
            </w:r>
            <w:r w:rsidR="00A240B2">
              <w:rPr>
                <w:sz w:val="18"/>
                <w:szCs w:val="18"/>
              </w:rPr>
              <w:t xml:space="preserve"> </w:t>
            </w:r>
            <w:r w:rsidRPr="00A240B2">
              <w:rPr>
                <w:sz w:val="18"/>
                <w:szCs w:val="18"/>
              </w:rPr>
              <w:t>(MWh)</w:t>
            </w:r>
          </w:p>
        </w:tc>
        <w:tc>
          <w:tcPr>
            <w:tcW w:w="882" w:type="pct"/>
          </w:tcPr>
          <w:p w14:paraId="0AF6CBE2" w14:textId="35CA1727" w:rsidR="000C7D38" w:rsidRPr="00A240B2" w:rsidRDefault="000C7D38" w:rsidP="00A240B2">
            <w:pPr>
              <w:pStyle w:val="TableBodyText"/>
              <w:jc w:val="right"/>
              <w:rPr>
                <w:sz w:val="18"/>
                <w:szCs w:val="18"/>
              </w:rPr>
            </w:pPr>
            <w:r w:rsidRPr="00A240B2">
              <w:rPr>
                <w:sz w:val="18"/>
                <w:szCs w:val="18"/>
              </w:rPr>
              <w:t>2022-23</w:t>
            </w:r>
            <w:r w:rsidR="00A240B2">
              <w:rPr>
                <w:sz w:val="18"/>
                <w:szCs w:val="18"/>
              </w:rPr>
              <w:t xml:space="preserve"> </w:t>
            </w:r>
            <w:r w:rsidRPr="00A240B2">
              <w:rPr>
                <w:sz w:val="18"/>
                <w:szCs w:val="18"/>
              </w:rPr>
              <w:t>Renewable Electricity Consumption</w:t>
            </w:r>
            <w:r w:rsidR="00A240B2">
              <w:rPr>
                <w:sz w:val="18"/>
                <w:szCs w:val="18"/>
              </w:rPr>
              <w:t xml:space="preserve"> </w:t>
            </w:r>
            <w:r w:rsidRPr="00A240B2">
              <w:rPr>
                <w:sz w:val="18"/>
                <w:szCs w:val="18"/>
              </w:rPr>
              <w:t>(MWh)</w:t>
            </w:r>
          </w:p>
        </w:tc>
        <w:tc>
          <w:tcPr>
            <w:tcW w:w="882" w:type="pct"/>
          </w:tcPr>
          <w:p w14:paraId="29E487AE" w14:textId="06663470" w:rsidR="000C7D38" w:rsidRPr="00A240B2" w:rsidRDefault="000C7D38" w:rsidP="00A240B2">
            <w:pPr>
              <w:pStyle w:val="TableBodyText"/>
              <w:jc w:val="right"/>
              <w:rPr>
                <w:sz w:val="18"/>
                <w:szCs w:val="18"/>
              </w:rPr>
            </w:pPr>
            <w:r w:rsidRPr="00A240B2">
              <w:rPr>
                <w:sz w:val="18"/>
                <w:szCs w:val="18"/>
              </w:rPr>
              <w:t>2022-23</w:t>
            </w:r>
            <w:r w:rsidR="00A240B2">
              <w:rPr>
                <w:sz w:val="18"/>
                <w:szCs w:val="18"/>
              </w:rPr>
              <w:t xml:space="preserve"> </w:t>
            </w:r>
            <w:r w:rsidRPr="00A240B2">
              <w:rPr>
                <w:sz w:val="18"/>
                <w:szCs w:val="18"/>
              </w:rPr>
              <w:t>Renewable Electricity Consumption (%</w:t>
            </w:r>
            <w:r w:rsidR="00C246A9">
              <w:rPr>
                <w:sz w:val="18"/>
                <w:szCs w:val="18"/>
              </w:rPr>
              <w:t> </w:t>
            </w:r>
            <w:r w:rsidRPr="00A240B2">
              <w:rPr>
                <w:sz w:val="18"/>
                <w:szCs w:val="18"/>
              </w:rPr>
              <w:t>of total consumption)</w:t>
            </w:r>
          </w:p>
        </w:tc>
        <w:tc>
          <w:tcPr>
            <w:tcW w:w="1398" w:type="pct"/>
          </w:tcPr>
          <w:p w14:paraId="11D93AA9" w14:textId="77777777" w:rsidR="000C7D38" w:rsidRPr="00A240B2" w:rsidRDefault="000C7D38" w:rsidP="00A240B2">
            <w:pPr>
              <w:pStyle w:val="TableBodyText"/>
              <w:rPr>
                <w:sz w:val="18"/>
                <w:szCs w:val="18"/>
              </w:rPr>
            </w:pPr>
            <w:r w:rsidRPr="00A240B2">
              <w:rPr>
                <w:sz w:val="18"/>
                <w:szCs w:val="18"/>
              </w:rPr>
              <w:t>Commentary</w:t>
            </w:r>
          </w:p>
        </w:tc>
      </w:tr>
      <w:bookmarkEnd w:id="198"/>
      <w:tr w:rsidR="00EC406E" w:rsidRPr="00A240B2" w14:paraId="63551A6E" w14:textId="77777777" w:rsidTr="00C246A9">
        <w:tc>
          <w:tcPr>
            <w:tcW w:w="956" w:type="pct"/>
          </w:tcPr>
          <w:p w14:paraId="234C2FF8" w14:textId="77777777" w:rsidR="000C7D38" w:rsidRPr="00A240B2" w:rsidRDefault="000C7D38" w:rsidP="0095342F">
            <w:pPr>
              <w:pStyle w:val="TableBodyTextBold"/>
            </w:pPr>
            <w:r w:rsidRPr="00A240B2">
              <w:t>Grid-Sourced</w:t>
            </w:r>
          </w:p>
        </w:tc>
        <w:tc>
          <w:tcPr>
            <w:tcW w:w="882" w:type="pct"/>
          </w:tcPr>
          <w:p w14:paraId="6B6C2D5F" w14:textId="77777777" w:rsidR="000C7D38" w:rsidRPr="00A240B2" w:rsidRDefault="000C7D38" w:rsidP="00C246A9">
            <w:pPr>
              <w:pStyle w:val="TableBodyTextBold"/>
              <w:jc w:val="right"/>
            </w:pPr>
            <w:r w:rsidRPr="00A240B2">
              <w:t>43,222</w:t>
            </w:r>
          </w:p>
        </w:tc>
        <w:tc>
          <w:tcPr>
            <w:tcW w:w="882" w:type="pct"/>
          </w:tcPr>
          <w:p w14:paraId="42E1B00F" w14:textId="77777777" w:rsidR="000C7D38" w:rsidRPr="00A240B2" w:rsidRDefault="000C7D38" w:rsidP="00C246A9">
            <w:pPr>
              <w:pStyle w:val="TableBodyTextBold"/>
              <w:jc w:val="right"/>
            </w:pPr>
            <w:r w:rsidRPr="00A240B2">
              <w:t>41,059</w:t>
            </w:r>
          </w:p>
        </w:tc>
        <w:tc>
          <w:tcPr>
            <w:tcW w:w="882" w:type="pct"/>
          </w:tcPr>
          <w:p w14:paraId="1E8FD784" w14:textId="77777777" w:rsidR="000C7D38" w:rsidRPr="00A240B2" w:rsidRDefault="000C7D38" w:rsidP="00C246A9">
            <w:pPr>
              <w:pStyle w:val="TableBodyTextBold"/>
              <w:jc w:val="right"/>
            </w:pPr>
            <w:r w:rsidRPr="00A240B2">
              <w:t>11.9</w:t>
            </w:r>
          </w:p>
        </w:tc>
        <w:tc>
          <w:tcPr>
            <w:tcW w:w="1398" w:type="pct"/>
          </w:tcPr>
          <w:p w14:paraId="0F4BA066" w14:textId="77777777" w:rsidR="000C7D38" w:rsidRPr="00A240B2" w:rsidRDefault="000C7D38" w:rsidP="00A240B2">
            <w:pPr>
              <w:pStyle w:val="TableBodyText"/>
              <w:rPr>
                <w:sz w:val="18"/>
                <w:szCs w:val="18"/>
              </w:rPr>
            </w:pPr>
            <w:r w:rsidRPr="00A240B2">
              <w:rPr>
                <w:sz w:val="18"/>
                <w:szCs w:val="18"/>
              </w:rPr>
              <w:t>In FY 22-23, Melbourne Water consumed 218,398 MWh electricity from the grid and an additional 127,280 MWh from self-sourced production.</w:t>
            </w:r>
          </w:p>
        </w:tc>
      </w:tr>
      <w:tr w:rsidR="00EC406E" w:rsidRPr="00A240B2" w14:paraId="42B44D34" w14:textId="77777777" w:rsidTr="00EC406E">
        <w:tc>
          <w:tcPr>
            <w:tcW w:w="956" w:type="pct"/>
          </w:tcPr>
          <w:p w14:paraId="52E3E2B3" w14:textId="77777777" w:rsidR="000C7D38" w:rsidRPr="00A240B2" w:rsidRDefault="000C7D38" w:rsidP="00A240B2">
            <w:pPr>
              <w:pStyle w:val="TableBodyTextBold"/>
            </w:pPr>
            <w:r w:rsidRPr="00A240B2">
              <w:t>Self-Sourced</w:t>
            </w:r>
          </w:p>
        </w:tc>
        <w:tc>
          <w:tcPr>
            <w:tcW w:w="882" w:type="pct"/>
          </w:tcPr>
          <w:p w14:paraId="0B7CC6B8" w14:textId="000CDF77" w:rsidR="000C7D38" w:rsidRPr="00A240B2" w:rsidRDefault="0095342F" w:rsidP="00A240B2">
            <w:pPr>
              <w:pStyle w:val="TableBodyText"/>
              <w:jc w:val="right"/>
              <w:rPr>
                <w:sz w:val="18"/>
                <w:szCs w:val="18"/>
              </w:rPr>
            </w:pPr>
            <w:r>
              <w:rPr>
                <w:sz w:val="18"/>
                <w:szCs w:val="18"/>
              </w:rPr>
              <w:t>N/A</w:t>
            </w:r>
          </w:p>
        </w:tc>
        <w:tc>
          <w:tcPr>
            <w:tcW w:w="882" w:type="pct"/>
          </w:tcPr>
          <w:p w14:paraId="4CE04494" w14:textId="6A03F977" w:rsidR="000C7D38" w:rsidRPr="00A240B2" w:rsidRDefault="0095342F" w:rsidP="00A240B2">
            <w:pPr>
              <w:pStyle w:val="TableBodyText"/>
              <w:jc w:val="right"/>
              <w:rPr>
                <w:sz w:val="18"/>
                <w:szCs w:val="18"/>
              </w:rPr>
            </w:pPr>
            <w:r>
              <w:rPr>
                <w:sz w:val="18"/>
                <w:szCs w:val="18"/>
              </w:rPr>
              <w:t>N/A</w:t>
            </w:r>
          </w:p>
        </w:tc>
        <w:tc>
          <w:tcPr>
            <w:tcW w:w="882" w:type="pct"/>
          </w:tcPr>
          <w:p w14:paraId="52B3C365" w14:textId="7473D650" w:rsidR="000C7D38" w:rsidRPr="00A240B2" w:rsidRDefault="0095342F" w:rsidP="00A240B2">
            <w:pPr>
              <w:pStyle w:val="TableBodyText"/>
              <w:jc w:val="right"/>
              <w:rPr>
                <w:sz w:val="18"/>
                <w:szCs w:val="18"/>
              </w:rPr>
            </w:pPr>
            <w:r>
              <w:rPr>
                <w:sz w:val="18"/>
                <w:szCs w:val="18"/>
              </w:rPr>
              <w:t>N/A</w:t>
            </w:r>
          </w:p>
        </w:tc>
        <w:tc>
          <w:tcPr>
            <w:tcW w:w="1398" w:type="pct"/>
          </w:tcPr>
          <w:p w14:paraId="555BED88" w14:textId="12B79691" w:rsidR="000C7D38" w:rsidRPr="00A240B2" w:rsidRDefault="0095342F" w:rsidP="00A240B2">
            <w:pPr>
              <w:pStyle w:val="TableBodyText"/>
              <w:rPr>
                <w:sz w:val="18"/>
                <w:szCs w:val="18"/>
              </w:rPr>
            </w:pPr>
            <w:r>
              <w:rPr>
                <w:sz w:val="18"/>
                <w:szCs w:val="18"/>
              </w:rPr>
              <w:t>N/A</w:t>
            </w:r>
          </w:p>
        </w:tc>
      </w:tr>
      <w:tr w:rsidR="00EC406E" w:rsidRPr="00A240B2" w14:paraId="6B19BB7A" w14:textId="77777777" w:rsidTr="00EC406E">
        <w:tc>
          <w:tcPr>
            <w:tcW w:w="956" w:type="pct"/>
          </w:tcPr>
          <w:p w14:paraId="6FC3539D" w14:textId="77777777" w:rsidR="000C7D38" w:rsidRPr="00A240B2" w:rsidRDefault="000C7D38" w:rsidP="00A240B2">
            <w:pPr>
              <w:pStyle w:val="TableBodyText"/>
              <w:rPr>
                <w:sz w:val="18"/>
                <w:szCs w:val="18"/>
              </w:rPr>
            </w:pPr>
            <w:r w:rsidRPr="00A240B2">
              <w:rPr>
                <w:sz w:val="18"/>
                <w:szCs w:val="18"/>
              </w:rPr>
              <w:t>Biogas</w:t>
            </w:r>
          </w:p>
        </w:tc>
        <w:tc>
          <w:tcPr>
            <w:tcW w:w="882" w:type="pct"/>
          </w:tcPr>
          <w:p w14:paraId="43C35A99" w14:textId="77777777" w:rsidR="000C7D38" w:rsidRPr="00A240B2" w:rsidRDefault="000C7D38" w:rsidP="00A240B2">
            <w:pPr>
              <w:pStyle w:val="TableBodyText"/>
              <w:jc w:val="right"/>
              <w:rPr>
                <w:sz w:val="18"/>
                <w:szCs w:val="18"/>
              </w:rPr>
            </w:pPr>
            <w:r w:rsidRPr="00A240B2">
              <w:rPr>
                <w:sz w:val="18"/>
                <w:szCs w:val="18"/>
              </w:rPr>
              <w:t>18,755</w:t>
            </w:r>
          </w:p>
        </w:tc>
        <w:tc>
          <w:tcPr>
            <w:tcW w:w="882" w:type="pct"/>
          </w:tcPr>
          <w:p w14:paraId="578BB7A9" w14:textId="77777777" w:rsidR="000C7D38" w:rsidRPr="00A240B2" w:rsidRDefault="000C7D38" w:rsidP="00A240B2">
            <w:pPr>
              <w:pStyle w:val="TableBodyText"/>
              <w:jc w:val="right"/>
              <w:rPr>
                <w:sz w:val="18"/>
                <w:szCs w:val="18"/>
              </w:rPr>
            </w:pPr>
            <w:r w:rsidRPr="00A240B2">
              <w:rPr>
                <w:sz w:val="18"/>
                <w:szCs w:val="18"/>
              </w:rPr>
              <w:t>18,755</w:t>
            </w:r>
          </w:p>
        </w:tc>
        <w:tc>
          <w:tcPr>
            <w:tcW w:w="882" w:type="pct"/>
          </w:tcPr>
          <w:p w14:paraId="0E9535CA" w14:textId="77777777" w:rsidR="000C7D38" w:rsidRPr="00C246A9" w:rsidRDefault="000C7D38" w:rsidP="00A240B2">
            <w:pPr>
              <w:pStyle w:val="TableBodyText"/>
              <w:jc w:val="right"/>
              <w:rPr>
                <w:sz w:val="18"/>
                <w:szCs w:val="18"/>
              </w:rPr>
            </w:pPr>
            <w:r w:rsidRPr="00C246A9">
              <w:rPr>
                <w:sz w:val="18"/>
                <w:szCs w:val="18"/>
              </w:rPr>
              <w:t>5.4</w:t>
            </w:r>
          </w:p>
        </w:tc>
        <w:tc>
          <w:tcPr>
            <w:tcW w:w="1398" w:type="pct"/>
          </w:tcPr>
          <w:p w14:paraId="04487769" w14:textId="4B2BE659" w:rsidR="000C7D38" w:rsidRPr="00A240B2" w:rsidRDefault="000C7D38" w:rsidP="00A240B2">
            <w:pPr>
              <w:pStyle w:val="TableBodyText"/>
              <w:rPr>
                <w:sz w:val="18"/>
                <w:szCs w:val="18"/>
              </w:rPr>
            </w:pPr>
            <w:r w:rsidRPr="00A240B2">
              <w:rPr>
                <w:sz w:val="18"/>
                <w:szCs w:val="18"/>
              </w:rPr>
              <w:t>A total of 124,915MWh of biogas generation was produced in 2022-23, with 107,658MWh(86.2%) used on site.</w:t>
            </w:r>
          </w:p>
        </w:tc>
      </w:tr>
      <w:tr w:rsidR="00EC406E" w:rsidRPr="00A240B2" w14:paraId="736B9636" w14:textId="77777777" w:rsidTr="0054708B">
        <w:tc>
          <w:tcPr>
            <w:tcW w:w="956" w:type="pct"/>
          </w:tcPr>
          <w:p w14:paraId="3376F830" w14:textId="77777777" w:rsidR="000C7D38" w:rsidRPr="00A240B2" w:rsidRDefault="000C7D38" w:rsidP="00A240B2">
            <w:pPr>
              <w:pStyle w:val="TableBodyText"/>
              <w:rPr>
                <w:sz w:val="18"/>
                <w:szCs w:val="18"/>
              </w:rPr>
            </w:pPr>
            <w:r w:rsidRPr="00A240B2">
              <w:rPr>
                <w:sz w:val="18"/>
                <w:szCs w:val="18"/>
              </w:rPr>
              <w:t>Hydroelectric</w:t>
            </w:r>
          </w:p>
        </w:tc>
        <w:tc>
          <w:tcPr>
            <w:tcW w:w="882" w:type="pct"/>
          </w:tcPr>
          <w:p w14:paraId="30F2476C" w14:textId="77777777" w:rsidR="000C7D38" w:rsidRPr="00A240B2" w:rsidRDefault="000C7D38" w:rsidP="0054708B">
            <w:pPr>
              <w:pStyle w:val="TableBodyTextBold"/>
              <w:jc w:val="right"/>
            </w:pPr>
            <w:r w:rsidRPr="00A240B2">
              <w:t>0</w:t>
            </w:r>
          </w:p>
        </w:tc>
        <w:tc>
          <w:tcPr>
            <w:tcW w:w="882" w:type="pct"/>
          </w:tcPr>
          <w:p w14:paraId="08717BC5" w14:textId="77777777" w:rsidR="000C7D38" w:rsidRPr="00A240B2" w:rsidRDefault="000C7D38" w:rsidP="00A240B2">
            <w:pPr>
              <w:pStyle w:val="TableBodyText"/>
              <w:jc w:val="right"/>
              <w:rPr>
                <w:sz w:val="18"/>
                <w:szCs w:val="18"/>
              </w:rPr>
            </w:pPr>
            <w:r w:rsidRPr="00A240B2">
              <w:rPr>
                <w:sz w:val="18"/>
                <w:szCs w:val="18"/>
              </w:rPr>
              <w:t>0</w:t>
            </w:r>
          </w:p>
        </w:tc>
        <w:tc>
          <w:tcPr>
            <w:tcW w:w="882" w:type="pct"/>
          </w:tcPr>
          <w:p w14:paraId="6B734349" w14:textId="77777777" w:rsidR="000C7D38" w:rsidRPr="00C246A9" w:rsidRDefault="000C7D38" w:rsidP="00A240B2">
            <w:pPr>
              <w:pStyle w:val="TableBodyText"/>
              <w:jc w:val="right"/>
              <w:rPr>
                <w:sz w:val="18"/>
                <w:szCs w:val="18"/>
              </w:rPr>
            </w:pPr>
            <w:r w:rsidRPr="00C246A9">
              <w:rPr>
                <w:sz w:val="18"/>
                <w:szCs w:val="18"/>
              </w:rPr>
              <w:t>0</w:t>
            </w:r>
          </w:p>
        </w:tc>
        <w:tc>
          <w:tcPr>
            <w:tcW w:w="1398" w:type="pct"/>
          </w:tcPr>
          <w:p w14:paraId="3FE94793" w14:textId="77777777" w:rsidR="000C7D38" w:rsidRPr="00A240B2" w:rsidRDefault="000C7D38" w:rsidP="00A240B2">
            <w:pPr>
              <w:pStyle w:val="TableBodyText"/>
              <w:rPr>
                <w:sz w:val="18"/>
                <w:szCs w:val="18"/>
              </w:rPr>
            </w:pPr>
            <w:r w:rsidRPr="00A240B2">
              <w:rPr>
                <w:sz w:val="18"/>
                <w:szCs w:val="18"/>
              </w:rPr>
              <w:t>A total of 39,233MWh of hydro- electric power was produced in 2022-23, with a small volume (81.2MWh) used on site.</w:t>
            </w:r>
          </w:p>
        </w:tc>
      </w:tr>
      <w:tr w:rsidR="00EC406E" w:rsidRPr="00A240B2" w14:paraId="6E943BD3" w14:textId="77777777" w:rsidTr="0054708B">
        <w:tc>
          <w:tcPr>
            <w:tcW w:w="956" w:type="pct"/>
          </w:tcPr>
          <w:p w14:paraId="06ECF3B4" w14:textId="77777777" w:rsidR="000C7D38" w:rsidRPr="00A240B2" w:rsidRDefault="000C7D38" w:rsidP="00A240B2">
            <w:pPr>
              <w:pStyle w:val="TableBodyText"/>
              <w:rPr>
                <w:sz w:val="18"/>
                <w:szCs w:val="18"/>
              </w:rPr>
            </w:pPr>
            <w:r w:rsidRPr="00A240B2">
              <w:rPr>
                <w:sz w:val="18"/>
                <w:szCs w:val="18"/>
              </w:rPr>
              <w:t>Solar</w:t>
            </w:r>
          </w:p>
        </w:tc>
        <w:tc>
          <w:tcPr>
            <w:tcW w:w="882" w:type="pct"/>
          </w:tcPr>
          <w:p w14:paraId="07919456" w14:textId="77777777" w:rsidR="000C7D38" w:rsidRPr="00A240B2" w:rsidRDefault="000C7D38" w:rsidP="0054708B">
            <w:pPr>
              <w:pStyle w:val="TableBodyTextBold"/>
              <w:jc w:val="right"/>
            </w:pPr>
            <w:r w:rsidRPr="00A240B2">
              <w:t>0</w:t>
            </w:r>
          </w:p>
        </w:tc>
        <w:tc>
          <w:tcPr>
            <w:tcW w:w="882" w:type="pct"/>
          </w:tcPr>
          <w:p w14:paraId="16E47B0B" w14:textId="77777777" w:rsidR="000C7D38" w:rsidRPr="00A240B2" w:rsidRDefault="000C7D38" w:rsidP="00A240B2">
            <w:pPr>
              <w:pStyle w:val="TableBodyText"/>
              <w:jc w:val="right"/>
              <w:rPr>
                <w:sz w:val="18"/>
                <w:szCs w:val="18"/>
              </w:rPr>
            </w:pPr>
            <w:r w:rsidRPr="00A240B2">
              <w:rPr>
                <w:sz w:val="18"/>
                <w:szCs w:val="18"/>
              </w:rPr>
              <w:t>0</w:t>
            </w:r>
          </w:p>
        </w:tc>
        <w:tc>
          <w:tcPr>
            <w:tcW w:w="882" w:type="pct"/>
          </w:tcPr>
          <w:p w14:paraId="020EA9F9" w14:textId="77777777" w:rsidR="000C7D38" w:rsidRPr="00C246A9" w:rsidRDefault="000C7D38" w:rsidP="00A240B2">
            <w:pPr>
              <w:pStyle w:val="TableBodyText"/>
              <w:jc w:val="right"/>
              <w:rPr>
                <w:sz w:val="18"/>
                <w:szCs w:val="18"/>
              </w:rPr>
            </w:pPr>
            <w:r w:rsidRPr="00C246A9">
              <w:rPr>
                <w:sz w:val="18"/>
                <w:szCs w:val="18"/>
              </w:rPr>
              <w:t>0</w:t>
            </w:r>
          </w:p>
        </w:tc>
        <w:tc>
          <w:tcPr>
            <w:tcW w:w="1398" w:type="pct"/>
          </w:tcPr>
          <w:p w14:paraId="079B5EE5" w14:textId="77777777" w:rsidR="000C7D38" w:rsidRPr="00A240B2" w:rsidRDefault="000C7D38" w:rsidP="00A240B2">
            <w:pPr>
              <w:pStyle w:val="TableBodyText"/>
              <w:rPr>
                <w:sz w:val="18"/>
                <w:szCs w:val="18"/>
              </w:rPr>
            </w:pPr>
            <w:r w:rsidRPr="00A240B2">
              <w:rPr>
                <w:sz w:val="18"/>
                <w:szCs w:val="18"/>
              </w:rPr>
              <w:t>New solar plants at Somerton Pump Station, Winneke Treatment Plant and the Eastern Treatment Plant produced a total of 16,295MWh in 2022-23, with 15,256MWh (93.6%) used on site.</w:t>
            </w:r>
          </w:p>
        </w:tc>
      </w:tr>
      <w:tr w:rsidR="00EC406E" w:rsidRPr="00A240B2" w14:paraId="77B7D833" w14:textId="77777777" w:rsidTr="0054708B">
        <w:tc>
          <w:tcPr>
            <w:tcW w:w="956" w:type="pct"/>
          </w:tcPr>
          <w:p w14:paraId="47C80D2C" w14:textId="77777777" w:rsidR="000C7D38" w:rsidRPr="00A240B2" w:rsidRDefault="000C7D38" w:rsidP="00A240B2">
            <w:pPr>
              <w:pStyle w:val="TableBodyText"/>
              <w:rPr>
                <w:sz w:val="18"/>
                <w:szCs w:val="18"/>
              </w:rPr>
            </w:pPr>
            <w:r w:rsidRPr="00A240B2">
              <w:rPr>
                <w:sz w:val="18"/>
                <w:szCs w:val="18"/>
              </w:rPr>
              <w:t>Wind</w:t>
            </w:r>
          </w:p>
        </w:tc>
        <w:tc>
          <w:tcPr>
            <w:tcW w:w="882" w:type="pct"/>
          </w:tcPr>
          <w:p w14:paraId="60AE2188" w14:textId="77777777" w:rsidR="000C7D38" w:rsidRPr="00A240B2" w:rsidRDefault="000C7D38" w:rsidP="0054708B">
            <w:pPr>
              <w:pStyle w:val="TableBodyTextBold"/>
              <w:jc w:val="right"/>
            </w:pPr>
            <w:r w:rsidRPr="00A240B2">
              <w:t>0</w:t>
            </w:r>
          </w:p>
        </w:tc>
        <w:tc>
          <w:tcPr>
            <w:tcW w:w="882" w:type="pct"/>
          </w:tcPr>
          <w:p w14:paraId="1349425D" w14:textId="77777777" w:rsidR="000C7D38" w:rsidRPr="00A240B2" w:rsidRDefault="000C7D38" w:rsidP="00A240B2">
            <w:pPr>
              <w:pStyle w:val="TableBodyText"/>
              <w:jc w:val="right"/>
              <w:rPr>
                <w:sz w:val="18"/>
                <w:szCs w:val="18"/>
              </w:rPr>
            </w:pPr>
            <w:r w:rsidRPr="00A240B2">
              <w:rPr>
                <w:sz w:val="18"/>
                <w:szCs w:val="18"/>
              </w:rPr>
              <w:t>0</w:t>
            </w:r>
          </w:p>
        </w:tc>
        <w:tc>
          <w:tcPr>
            <w:tcW w:w="882" w:type="pct"/>
          </w:tcPr>
          <w:p w14:paraId="7C83A919" w14:textId="77777777" w:rsidR="000C7D38" w:rsidRPr="00C246A9" w:rsidRDefault="000C7D38" w:rsidP="00A240B2">
            <w:pPr>
              <w:pStyle w:val="TableBodyText"/>
              <w:jc w:val="right"/>
              <w:rPr>
                <w:sz w:val="18"/>
                <w:szCs w:val="18"/>
              </w:rPr>
            </w:pPr>
            <w:r w:rsidRPr="00C246A9">
              <w:rPr>
                <w:sz w:val="18"/>
                <w:szCs w:val="18"/>
              </w:rPr>
              <w:t>0</w:t>
            </w:r>
          </w:p>
        </w:tc>
        <w:tc>
          <w:tcPr>
            <w:tcW w:w="1398" w:type="pct"/>
          </w:tcPr>
          <w:p w14:paraId="61FB1094" w14:textId="77777777" w:rsidR="000C7D38" w:rsidRPr="00A240B2" w:rsidRDefault="000C7D38" w:rsidP="00A240B2">
            <w:pPr>
              <w:pStyle w:val="TableBodyText"/>
              <w:rPr>
                <w:sz w:val="18"/>
                <w:szCs w:val="18"/>
              </w:rPr>
            </w:pPr>
            <w:r w:rsidRPr="00A240B2">
              <w:rPr>
                <w:sz w:val="18"/>
                <w:szCs w:val="18"/>
              </w:rPr>
              <w:t>Presently we do not have any wind assets in our portfolio.</w:t>
            </w:r>
          </w:p>
        </w:tc>
      </w:tr>
      <w:tr w:rsidR="00EC406E" w:rsidRPr="00A240B2" w14:paraId="3D445B22" w14:textId="77777777" w:rsidTr="00EC406E">
        <w:tc>
          <w:tcPr>
            <w:tcW w:w="956" w:type="pct"/>
          </w:tcPr>
          <w:p w14:paraId="653293D9" w14:textId="3746EC6F" w:rsidR="000C7D38" w:rsidRPr="00A240B2" w:rsidRDefault="000C7D38" w:rsidP="00A240B2">
            <w:pPr>
              <w:pStyle w:val="TableBodyTextBold"/>
            </w:pPr>
            <w:r w:rsidRPr="00A240B2">
              <w:t>Total corporation led/self-sourced</w:t>
            </w:r>
          </w:p>
        </w:tc>
        <w:tc>
          <w:tcPr>
            <w:tcW w:w="882" w:type="pct"/>
          </w:tcPr>
          <w:p w14:paraId="2F9E3FFA" w14:textId="77777777" w:rsidR="000C7D38" w:rsidRPr="00A240B2" w:rsidRDefault="000C7D38" w:rsidP="00A240B2">
            <w:pPr>
              <w:pStyle w:val="TableBodyTextBold"/>
              <w:jc w:val="right"/>
            </w:pPr>
            <w:r w:rsidRPr="00A240B2">
              <w:t>18,755</w:t>
            </w:r>
          </w:p>
        </w:tc>
        <w:tc>
          <w:tcPr>
            <w:tcW w:w="882" w:type="pct"/>
          </w:tcPr>
          <w:p w14:paraId="2963B65C" w14:textId="77777777" w:rsidR="000C7D38" w:rsidRPr="00A240B2" w:rsidRDefault="000C7D38" w:rsidP="00A240B2">
            <w:pPr>
              <w:pStyle w:val="TableBodyTextBold"/>
              <w:jc w:val="right"/>
            </w:pPr>
            <w:r w:rsidRPr="00A240B2">
              <w:t>18,755</w:t>
            </w:r>
          </w:p>
        </w:tc>
        <w:tc>
          <w:tcPr>
            <w:tcW w:w="882" w:type="pct"/>
          </w:tcPr>
          <w:p w14:paraId="4987D399" w14:textId="77777777" w:rsidR="000C7D38" w:rsidRPr="00C246A9" w:rsidRDefault="000C7D38" w:rsidP="00A240B2">
            <w:pPr>
              <w:pStyle w:val="TableBodyTextBold"/>
              <w:jc w:val="right"/>
            </w:pPr>
            <w:r w:rsidRPr="00C246A9">
              <w:t>5.4</w:t>
            </w:r>
          </w:p>
        </w:tc>
        <w:tc>
          <w:tcPr>
            <w:tcW w:w="1398" w:type="pct"/>
          </w:tcPr>
          <w:p w14:paraId="34124DED" w14:textId="29095210" w:rsidR="000C7D38" w:rsidRPr="00A240B2" w:rsidRDefault="000C7D38" w:rsidP="00A240B2">
            <w:pPr>
              <w:pStyle w:val="TableBodyText"/>
              <w:rPr>
                <w:sz w:val="18"/>
                <w:szCs w:val="18"/>
              </w:rPr>
            </w:pPr>
            <w:r w:rsidRPr="00A240B2">
              <w:rPr>
                <w:sz w:val="18"/>
                <w:szCs w:val="18"/>
              </w:rPr>
              <w:t xml:space="preserve">No </w:t>
            </w:r>
            <w:r w:rsidR="00EE3B59" w:rsidRPr="00EE3B59">
              <w:rPr>
                <w:sz w:val="18"/>
                <w:szCs w:val="18"/>
              </w:rPr>
              <w:t xml:space="preserve">Renewable Energy Certificates </w:t>
            </w:r>
            <w:r w:rsidRPr="00A240B2">
              <w:rPr>
                <w:sz w:val="18"/>
                <w:szCs w:val="18"/>
              </w:rPr>
              <w:t>were surrendered against self-sourced renewable generation activities in 2022-23 and as such, this volume is</w:t>
            </w:r>
            <w:r w:rsidR="0054708B">
              <w:rPr>
                <w:sz w:val="18"/>
                <w:szCs w:val="18"/>
              </w:rPr>
              <w:t xml:space="preserve"> </w:t>
            </w:r>
            <w:r w:rsidRPr="00A240B2">
              <w:rPr>
                <w:sz w:val="18"/>
                <w:szCs w:val="18"/>
              </w:rPr>
              <w:t>not counted against our total renewable generation outcome.</w:t>
            </w:r>
          </w:p>
        </w:tc>
      </w:tr>
      <w:tr w:rsidR="00EC406E" w:rsidRPr="00A240B2" w14:paraId="43CD8AD7" w14:textId="77777777" w:rsidTr="00EC406E">
        <w:tc>
          <w:tcPr>
            <w:tcW w:w="956" w:type="pct"/>
          </w:tcPr>
          <w:p w14:paraId="0268FF9F" w14:textId="77777777" w:rsidR="000C7D38" w:rsidRPr="00A240B2" w:rsidRDefault="000C7D38" w:rsidP="00A240B2">
            <w:pPr>
              <w:pStyle w:val="TableBodyTextBold"/>
            </w:pPr>
            <w:r w:rsidRPr="00A240B2">
              <w:t>Total renewable electricity consumption</w:t>
            </w:r>
          </w:p>
        </w:tc>
        <w:tc>
          <w:tcPr>
            <w:tcW w:w="882" w:type="pct"/>
          </w:tcPr>
          <w:p w14:paraId="11232931" w14:textId="77777777" w:rsidR="000C7D38" w:rsidRPr="00A240B2" w:rsidRDefault="000C7D38" w:rsidP="00A240B2">
            <w:pPr>
              <w:pStyle w:val="TableBodyTextBold"/>
              <w:jc w:val="right"/>
            </w:pPr>
            <w:r w:rsidRPr="00A240B2">
              <w:t>61,977</w:t>
            </w:r>
          </w:p>
        </w:tc>
        <w:tc>
          <w:tcPr>
            <w:tcW w:w="882" w:type="pct"/>
          </w:tcPr>
          <w:p w14:paraId="0CEFF9A6" w14:textId="77777777" w:rsidR="000C7D38" w:rsidRPr="00A240B2" w:rsidRDefault="000C7D38" w:rsidP="00A240B2">
            <w:pPr>
              <w:pStyle w:val="TableBodyTextBold"/>
              <w:jc w:val="right"/>
            </w:pPr>
            <w:r w:rsidRPr="00A240B2">
              <w:t>59,814</w:t>
            </w:r>
          </w:p>
        </w:tc>
        <w:tc>
          <w:tcPr>
            <w:tcW w:w="882" w:type="pct"/>
          </w:tcPr>
          <w:p w14:paraId="6D490C4D" w14:textId="77777777" w:rsidR="000C7D38" w:rsidRPr="00A240B2" w:rsidRDefault="000C7D38" w:rsidP="00A240B2">
            <w:pPr>
              <w:pStyle w:val="TableBodyTextBold"/>
              <w:jc w:val="right"/>
            </w:pPr>
            <w:r w:rsidRPr="00A240B2">
              <w:t>17.3</w:t>
            </w:r>
          </w:p>
        </w:tc>
        <w:tc>
          <w:tcPr>
            <w:tcW w:w="1398" w:type="pct"/>
          </w:tcPr>
          <w:p w14:paraId="2669CC40" w14:textId="28E6080F" w:rsidR="000C7D38" w:rsidRPr="00A240B2" w:rsidRDefault="0095342F" w:rsidP="00A240B2">
            <w:pPr>
              <w:pStyle w:val="TableBodyText"/>
              <w:rPr>
                <w:sz w:val="18"/>
                <w:szCs w:val="18"/>
              </w:rPr>
            </w:pPr>
            <w:r>
              <w:rPr>
                <w:sz w:val="18"/>
                <w:szCs w:val="18"/>
              </w:rPr>
              <w:t>N/A</w:t>
            </w:r>
          </w:p>
        </w:tc>
      </w:tr>
    </w:tbl>
    <w:p w14:paraId="3F5440E8" w14:textId="302494FD" w:rsidR="000C7D38" w:rsidRPr="00591C13" w:rsidRDefault="000C7D38" w:rsidP="00B94C04">
      <w:pPr>
        <w:pStyle w:val="Caption"/>
      </w:pPr>
      <w:bookmarkStart w:id="199" w:name="Table12"/>
      <w:r w:rsidRPr="00591C13">
        <w:t>Table 12</w:t>
      </w:r>
      <w:bookmarkEnd w:id="199"/>
      <w:r w:rsidRPr="00591C13">
        <w:t>: Total Electricity Generation Capacity &amp; Generation Reporting (Renewable)</w:t>
      </w:r>
    </w:p>
    <w:tbl>
      <w:tblPr>
        <w:tblStyle w:val="TableGrid"/>
        <w:tblW w:w="5000" w:type="pct"/>
        <w:tblLook w:val="04E0" w:firstRow="1" w:lastRow="1" w:firstColumn="1" w:lastColumn="0" w:noHBand="0" w:noVBand="1"/>
      </w:tblPr>
      <w:tblGrid>
        <w:gridCol w:w="1418"/>
        <w:gridCol w:w="1585"/>
        <w:gridCol w:w="1518"/>
        <w:gridCol w:w="1518"/>
        <w:gridCol w:w="1516"/>
        <w:gridCol w:w="2087"/>
      </w:tblGrid>
      <w:tr w:rsidR="00B460EF" w:rsidRPr="00EA0C24" w14:paraId="6F4B0022" w14:textId="77777777" w:rsidTr="00AB6671">
        <w:trPr>
          <w:cnfStyle w:val="100000000000" w:firstRow="1" w:lastRow="0" w:firstColumn="0" w:lastColumn="0" w:oddVBand="0" w:evenVBand="0" w:oddHBand="0" w:evenHBand="0" w:firstRowFirstColumn="0" w:firstRowLastColumn="0" w:lastRowFirstColumn="0" w:lastRowLastColumn="0"/>
        </w:trPr>
        <w:tc>
          <w:tcPr>
            <w:tcW w:w="735" w:type="pct"/>
          </w:tcPr>
          <w:p w14:paraId="510E3939" w14:textId="4EF10892" w:rsidR="007B24AE" w:rsidRPr="00EA0C24" w:rsidRDefault="007B24AE" w:rsidP="00B94C04">
            <w:pPr>
              <w:pStyle w:val="TableBodyText"/>
              <w:keepNext/>
              <w:rPr>
                <w:sz w:val="18"/>
                <w:szCs w:val="18"/>
              </w:rPr>
            </w:pPr>
            <w:bookmarkStart w:id="200" w:name="ColumnTitle_18"/>
            <w:r>
              <w:rPr>
                <w:sz w:val="18"/>
                <w:szCs w:val="18"/>
              </w:rPr>
              <w:t>Renewable Electricity Source</w:t>
            </w:r>
          </w:p>
        </w:tc>
        <w:tc>
          <w:tcPr>
            <w:tcW w:w="822" w:type="pct"/>
          </w:tcPr>
          <w:p w14:paraId="29B61521" w14:textId="4C2A59DC" w:rsidR="007B24AE" w:rsidRPr="00EA0C24" w:rsidRDefault="007B24AE" w:rsidP="00B94C04">
            <w:pPr>
              <w:pStyle w:val="TableBodyText"/>
              <w:keepNext/>
              <w:jc w:val="right"/>
              <w:rPr>
                <w:sz w:val="18"/>
                <w:szCs w:val="18"/>
              </w:rPr>
            </w:pPr>
            <w:r>
              <w:rPr>
                <w:sz w:val="18"/>
                <w:szCs w:val="18"/>
              </w:rPr>
              <w:t>2022-23 Total on-</w:t>
            </w:r>
            <w:r w:rsidR="00AB6671">
              <w:rPr>
                <w:sz w:val="18"/>
                <w:szCs w:val="18"/>
              </w:rPr>
              <w:t> </w:t>
            </w:r>
            <w:r>
              <w:rPr>
                <w:sz w:val="18"/>
                <w:szCs w:val="18"/>
              </w:rPr>
              <w:t>site renewable electricity generation capacity (MW)</w:t>
            </w:r>
          </w:p>
        </w:tc>
        <w:tc>
          <w:tcPr>
            <w:tcW w:w="787" w:type="pct"/>
          </w:tcPr>
          <w:p w14:paraId="002AE2E3" w14:textId="77777777" w:rsidR="007B24AE" w:rsidRDefault="007B24AE" w:rsidP="00B94C04">
            <w:pPr>
              <w:pStyle w:val="TableBodyText"/>
              <w:keepNext/>
              <w:jc w:val="right"/>
              <w:rPr>
                <w:b/>
                <w:sz w:val="18"/>
                <w:szCs w:val="18"/>
              </w:rPr>
            </w:pPr>
            <w:r w:rsidRPr="00EA0C24">
              <w:rPr>
                <w:b/>
                <w:sz w:val="18"/>
                <w:szCs w:val="18"/>
              </w:rPr>
              <w:t>2022-23 Total on-site renewable electricity generated (MW)</w:t>
            </w:r>
          </w:p>
          <w:p w14:paraId="4A966913" w14:textId="77777777" w:rsidR="007B24AE" w:rsidRDefault="007B24AE" w:rsidP="00B94C04">
            <w:pPr>
              <w:pStyle w:val="TableBodyText"/>
              <w:keepNext/>
              <w:jc w:val="right"/>
              <w:rPr>
                <w:b/>
                <w:sz w:val="18"/>
                <w:szCs w:val="18"/>
              </w:rPr>
            </w:pPr>
            <w:r>
              <w:rPr>
                <w:b/>
                <w:sz w:val="18"/>
                <w:szCs w:val="18"/>
              </w:rPr>
              <w:t>Renewable (Large-Scale) System</w:t>
            </w:r>
          </w:p>
          <w:p w14:paraId="49554929" w14:textId="52C021D1" w:rsidR="007B24AE" w:rsidRPr="00EA0C24" w:rsidRDefault="007B24AE" w:rsidP="00B94C04">
            <w:pPr>
              <w:pStyle w:val="TableBodyText"/>
              <w:keepNext/>
              <w:jc w:val="right"/>
              <w:rPr>
                <w:sz w:val="18"/>
                <w:szCs w:val="18"/>
              </w:rPr>
            </w:pPr>
            <w:r w:rsidRPr="00EA0C24">
              <w:rPr>
                <w:b/>
                <w:sz w:val="18"/>
                <w:szCs w:val="18"/>
              </w:rPr>
              <w:t xml:space="preserve">Consumed </w:t>
            </w:r>
            <w:r>
              <w:rPr>
                <w:b/>
                <w:sz w:val="18"/>
                <w:szCs w:val="18"/>
              </w:rPr>
              <w:br/>
            </w:r>
            <w:r w:rsidRPr="00EA0C24">
              <w:rPr>
                <w:b/>
                <w:sz w:val="18"/>
                <w:szCs w:val="18"/>
              </w:rPr>
              <w:t>on-site</w:t>
            </w:r>
          </w:p>
        </w:tc>
        <w:tc>
          <w:tcPr>
            <w:tcW w:w="787" w:type="pct"/>
          </w:tcPr>
          <w:p w14:paraId="51B0EA45" w14:textId="77777777" w:rsidR="007B24AE" w:rsidRDefault="007B24AE" w:rsidP="00B94C04">
            <w:pPr>
              <w:pStyle w:val="TableBodyText"/>
              <w:keepNext/>
              <w:jc w:val="right"/>
              <w:rPr>
                <w:b/>
                <w:sz w:val="18"/>
                <w:szCs w:val="18"/>
              </w:rPr>
            </w:pPr>
            <w:r w:rsidRPr="00EA0C24">
              <w:rPr>
                <w:b/>
                <w:sz w:val="18"/>
                <w:szCs w:val="18"/>
              </w:rPr>
              <w:t>2022-23 Total on-site renewable electricity generated (MW)</w:t>
            </w:r>
          </w:p>
          <w:p w14:paraId="23AFEF9C" w14:textId="77777777" w:rsidR="007B24AE" w:rsidRDefault="007B24AE" w:rsidP="00B94C04">
            <w:pPr>
              <w:pStyle w:val="TableBodyText"/>
              <w:keepNext/>
              <w:jc w:val="right"/>
              <w:rPr>
                <w:b/>
                <w:sz w:val="18"/>
                <w:szCs w:val="18"/>
              </w:rPr>
            </w:pPr>
            <w:r>
              <w:rPr>
                <w:b/>
                <w:sz w:val="18"/>
                <w:szCs w:val="18"/>
              </w:rPr>
              <w:t>Renewable (Large-Scale) System</w:t>
            </w:r>
          </w:p>
          <w:p w14:paraId="67E4903F" w14:textId="0DEEF815" w:rsidR="007B24AE" w:rsidRPr="00EA0C24" w:rsidRDefault="007B24AE" w:rsidP="00B94C04">
            <w:pPr>
              <w:pStyle w:val="TableBodyText"/>
              <w:keepNext/>
              <w:jc w:val="right"/>
              <w:rPr>
                <w:b/>
                <w:sz w:val="18"/>
                <w:szCs w:val="18"/>
              </w:rPr>
            </w:pPr>
            <w:r w:rsidRPr="00EA0C24">
              <w:rPr>
                <w:b/>
                <w:sz w:val="18"/>
                <w:szCs w:val="18"/>
              </w:rPr>
              <w:t>Exported</w:t>
            </w:r>
          </w:p>
        </w:tc>
        <w:tc>
          <w:tcPr>
            <w:tcW w:w="786" w:type="pct"/>
          </w:tcPr>
          <w:p w14:paraId="5549D05C" w14:textId="77777777" w:rsidR="007B24AE" w:rsidRDefault="007B24AE" w:rsidP="00B94C04">
            <w:pPr>
              <w:pStyle w:val="TableBodyText"/>
              <w:keepNext/>
              <w:jc w:val="right"/>
              <w:rPr>
                <w:sz w:val="18"/>
                <w:szCs w:val="18"/>
              </w:rPr>
            </w:pPr>
            <w:r>
              <w:rPr>
                <w:sz w:val="18"/>
                <w:szCs w:val="18"/>
              </w:rPr>
              <w:t>2022-23 Total on-site renewable electricity generated (MW)</w:t>
            </w:r>
          </w:p>
          <w:p w14:paraId="467E9F5F" w14:textId="0AA94358" w:rsidR="007B24AE" w:rsidRPr="00EA0C24" w:rsidRDefault="007B24AE" w:rsidP="00B94C04">
            <w:pPr>
              <w:pStyle w:val="TableBodyText"/>
              <w:keepNext/>
              <w:jc w:val="right"/>
              <w:rPr>
                <w:sz w:val="18"/>
                <w:szCs w:val="18"/>
              </w:rPr>
            </w:pPr>
            <w:r>
              <w:rPr>
                <w:sz w:val="18"/>
                <w:szCs w:val="18"/>
              </w:rPr>
              <w:t>2022-23 Total by Source</w:t>
            </w:r>
          </w:p>
        </w:tc>
        <w:tc>
          <w:tcPr>
            <w:tcW w:w="1082" w:type="pct"/>
          </w:tcPr>
          <w:p w14:paraId="02B4DB3A" w14:textId="25622286" w:rsidR="007B24AE" w:rsidRPr="00EA0C24" w:rsidRDefault="007B24AE" w:rsidP="00B94C04">
            <w:pPr>
              <w:pStyle w:val="TableBodyText"/>
              <w:keepNext/>
              <w:rPr>
                <w:sz w:val="18"/>
                <w:szCs w:val="18"/>
              </w:rPr>
            </w:pPr>
            <w:r>
              <w:rPr>
                <w:sz w:val="18"/>
                <w:szCs w:val="18"/>
              </w:rPr>
              <w:t>Commentary</w:t>
            </w:r>
          </w:p>
        </w:tc>
      </w:tr>
      <w:bookmarkEnd w:id="200"/>
      <w:tr w:rsidR="00B460EF" w:rsidRPr="00EA0C24" w14:paraId="7BC171C1" w14:textId="77777777" w:rsidTr="00AB6671">
        <w:tc>
          <w:tcPr>
            <w:tcW w:w="735" w:type="pct"/>
          </w:tcPr>
          <w:p w14:paraId="5D25B681" w14:textId="77777777" w:rsidR="000C7D38" w:rsidRPr="00EA0C24" w:rsidRDefault="000C7D38" w:rsidP="00B94C04">
            <w:pPr>
              <w:pStyle w:val="TableBodyText"/>
              <w:keepNext/>
              <w:rPr>
                <w:sz w:val="18"/>
                <w:szCs w:val="18"/>
              </w:rPr>
            </w:pPr>
            <w:r w:rsidRPr="00EA0C24">
              <w:rPr>
                <w:sz w:val="18"/>
                <w:szCs w:val="18"/>
              </w:rPr>
              <w:t>Biogas</w:t>
            </w:r>
          </w:p>
        </w:tc>
        <w:tc>
          <w:tcPr>
            <w:tcW w:w="822" w:type="pct"/>
          </w:tcPr>
          <w:p w14:paraId="02473450" w14:textId="77777777" w:rsidR="000C7D38" w:rsidRPr="00EA0C24" w:rsidRDefault="000C7D38" w:rsidP="00B94C04">
            <w:pPr>
              <w:pStyle w:val="TableBodyText"/>
              <w:keepNext/>
              <w:jc w:val="right"/>
              <w:rPr>
                <w:sz w:val="18"/>
                <w:szCs w:val="18"/>
              </w:rPr>
            </w:pPr>
            <w:r w:rsidRPr="00EA0C24">
              <w:rPr>
                <w:sz w:val="18"/>
                <w:szCs w:val="18"/>
              </w:rPr>
              <w:t>25</w:t>
            </w:r>
          </w:p>
        </w:tc>
        <w:tc>
          <w:tcPr>
            <w:tcW w:w="787" w:type="pct"/>
          </w:tcPr>
          <w:p w14:paraId="46E3C885" w14:textId="77777777" w:rsidR="000C7D38" w:rsidRPr="00EA0C24" w:rsidRDefault="000C7D38" w:rsidP="00B94C04">
            <w:pPr>
              <w:pStyle w:val="TableBodyText"/>
              <w:keepNext/>
              <w:jc w:val="right"/>
              <w:rPr>
                <w:sz w:val="18"/>
                <w:szCs w:val="18"/>
              </w:rPr>
            </w:pPr>
            <w:r w:rsidRPr="00EA0C24">
              <w:rPr>
                <w:sz w:val="18"/>
                <w:szCs w:val="18"/>
              </w:rPr>
              <w:t>107,658</w:t>
            </w:r>
          </w:p>
        </w:tc>
        <w:tc>
          <w:tcPr>
            <w:tcW w:w="787" w:type="pct"/>
          </w:tcPr>
          <w:p w14:paraId="5EB84BE8" w14:textId="77777777" w:rsidR="000C7D38" w:rsidRPr="00EA0C24" w:rsidRDefault="000C7D38" w:rsidP="00B94C04">
            <w:pPr>
              <w:pStyle w:val="TableBodyText"/>
              <w:keepNext/>
              <w:jc w:val="right"/>
              <w:rPr>
                <w:sz w:val="18"/>
                <w:szCs w:val="18"/>
              </w:rPr>
            </w:pPr>
            <w:r w:rsidRPr="00EA0C24">
              <w:rPr>
                <w:sz w:val="18"/>
                <w:szCs w:val="18"/>
              </w:rPr>
              <w:t>17,257</w:t>
            </w:r>
          </w:p>
        </w:tc>
        <w:tc>
          <w:tcPr>
            <w:tcW w:w="786" w:type="pct"/>
          </w:tcPr>
          <w:p w14:paraId="6FB2E221" w14:textId="77777777" w:rsidR="000C7D38" w:rsidRPr="00EA0C24" w:rsidRDefault="000C7D38" w:rsidP="00B94C04">
            <w:pPr>
              <w:pStyle w:val="TableBodyText"/>
              <w:keepNext/>
              <w:jc w:val="right"/>
              <w:rPr>
                <w:sz w:val="18"/>
                <w:szCs w:val="18"/>
              </w:rPr>
            </w:pPr>
            <w:r w:rsidRPr="00EA0C24">
              <w:rPr>
                <w:sz w:val="18"/>
                <w:szCs w:val="18"/>
              </w:rPr>
              <w:t>124,915</w:t>
            </w:r>
          </w:p>
        </w:tc>
        <w:tc>
          <w:tcPr>
            <w:tcW w:w="1082" w:type="pct"/>
          </w:tcPr>
          <w:p w14:paraId="3C9A0513" w14:textId="77777777" w:rsidR="000C7D38" w:rsidRPr="00EA0C24" w:rsidRDefault="000C7D38" w:rsidP="00B94C04">
            <w:pPr>
              <w:pStyle w:val="TableBodyText"/>
              <w:keepNext/>
              <w:rPr>
                <w:sz w:val="18"/>
                <w:szCs w:val="18"/>
              </w:rPr>
            </w:pPr>
            <w:r w:rsidRPr="00EA0C24">
              <w:rPr>
                <w:sz w:val="18"/>
                <w:szCs w:val="18"/>
              </w:rPr>
              <w:t>The biogas generation capacity at our Western Treatment Plant was augmented this year with the completion of a 6MW generation plant to support our existing generation assets.</w:t>
            </w:r>
          </w:p>
        </w:tc>
      </w:tr>
      <w:tr w:rsidR="00B460EF" w:rsidRPr="00EA0C24" w14:paraId="3DBBC1FB" w14:textId="77777777" w:rsidTr="00AB6671">
        <w:tc>
          <w:tcPr>
            <w:tcW w:w="735" w:type="pct"/>
          </w:tcPr>
          <w:p w14:paraId="7DC6FD71" w14:textId="77777777" w:rsidR="000C7D38" w:rsidRPr="00EA0C24" w:rsidRDefault="000C7D38" w:rsidP="00EA0C24">
            <w:pPr>
              <w:pStyle w:val="TableBodyText"/>
              <w:rPr>
                <w:sz w:val="18"/>
                <w:szCs w:val="18"/>
              </w:rPr>
            </w:pPr>
            <w:r w:rsidRPr="00EA0C24">
              <w:rPr>
                <w:sz w:val="18"/>
                <w:szCs w:val="18"/>
              </w:rPr>
              <w:t>Hydroelectricity</w:t>
            </w:r>
          </w:p>
        </w:tc>
        <w:tc>
          <w:tcPr>
            <w:tcW w:w="822" w:type="pct"/>
          </w:tcPr>
          <w:p w14:paraId="51D53A30" w14:textId="77777777" w:rsidR="000C7D38" w:rsidRPr="00EA0C24" w:rsidRDefault="000C7D38" w:rsidP="00AB6671">
            <w:pPr>
              <w:pStyle w:val="TableBodyText"/>
              <w:jc w:val="right"/>
              <w:rPr>
                <w:sz w:val="18"/>
                <w:szCs w:val="18"/>
              </w:rPr>
            </w:pPr>
            <w:r w:rsidRPr="00EA0C24">
              <w:rPr>
                <w:sz w:val="18"/>
                <w:szCs w:val="18"/>
              </w:rPr>
              <w:t>25</w:t>
            </w:r>
          </w:p>
        </w:tc>
        <w:tc>
          <w:tcPr>
            <w:tcW w:w="787" w:type="pct"/>
          </w:tcPr>
          <w:p w14:paraId="5CD3A340" w14:textId="77777777" w:rsidR="000C7D38" w:rsidRPr="00EA0C24" w:rsidRDefault="000C7D38" w:rsidP="007B24AE">
            <w:pPr>
              <w:pStyle w:val="TableBodyText"/>
              <w:jc w:val="right"/>
              <w:rPr>
                <w:sz w:val="18"/>
                <w:szCs w:val="18"/>
              </w:rPr>
            </w:pPr>
            <w:r w:rsidRPr="00EA0C24">
              <w:rPr>
                <w:sz w:val="18"/>
                <w:szCs w:val="18"/>
              </w:rPr>
              <w:t>81</w:t>
            </w:r>
          </w:p>
        </w:tc>
        <w:tc>
          <w:tcPr>
            <w:tcW w:w="787" w:type="pct"/>
          </w:tcPr>
          <w:p w14:paraId="054B8E5C" w14:textId="77777777" w:rsidR="000C7D38" w:rsidRPr="00EA0C24" w:rsidRDefault="000C7D38" w:rsidP="007B24AE">
            <w:pPr>
              <w:pStyle w:val="TableBodyText"/>
              <w:jc w:val="right"/>
              <w:rPr>
                <w:sz w:val="18"/>
                <w:szCs w:val="18"/>
              </w:rPr>
            </w:pPr>
            <w:r w:rsidRPr="00EA0C24">
              <w:rPr>
                <w:sz w:val="18"/>
                <w:szCs w:val="18"/>
              </w:rPr>
              <w:t>47,410</w:t>
            </w:r>
          </w:p>
        </w:tc>
        <w:tc>
          <w:tcPr>
            <w:tcW w:w="786" w:type="pct"/>
          </w:tcPr>
          <w:p w14:paraId="43EBD866" w14:textId="77777777" w:rsidR="000C7D38" w:rsidRPr="00EA0C24" w:rsidRDefault="000C7D38" w:rsidP="007B24AE">
            <w:pPr>
              <w:pStyle w:val="TableBodyText"/>
              <w:jc w:val="right"/>
              <w:rPr>
                <w:sz w:val="18"/>
                <w:szCs w:val="18"/>
              </w:rPr>
            </w:pPr>
            <w:r w:rsidRPr="00EA0C24">
              <w:rPr>
                <w:sz w:val="18"/>
                <w:szCs w:val="18"/>
              </w:rPr>
              <w:t>47,491</w:t>
            </w:r>
          </w:p>
        </w:tc>
        <w:tc>
          <w:tcPr>
            <w:tcW w:w="1082" w:type="pct"/>
          </w:tcPr>
          <w:p w14:paraId="49D9A5D5" w14:textId="77777777" w:rsidR="000C7D38" w:rsidRPr="00EA0C24" w:rsidRDefault="000C7D38" w:rsidP="00EA0C24">
            <w:pPr>
              <w:pStyle w:val="TableBodyText"/>
              <w:rPr>
                <w:sz w:val="18"/>
                <w:szCs w:val="18"/>
              </w:rPr>
            </w:pPr>
            <w:r w:rsidRPr="00EA0C24">
              <w:rPr>
                <w:sz w:val="18"/>
                <w:szCs w:val="18"/>
              </w:rPr>
              <w:t>The majority of hydro assets are located at water storages with minimal load and as such, most electricity generated is exported directly to the grid</w:t>
            </w:r>
          </w:p>
        </w:tc>
      </w:tr>
      <w:tr w:rsidR="00B460EF" w:rsidRPr="00EA0C24" w14:paraId="7E4AFF48" w14:textId="77777777" w:rsidTr="00AB6671">
        <w:tc>
          <w:tcPr>
            <w:tcW w:w="735" w:type="pct"/>
          </w:tcPr>
          <w:p w14:paraId="10B4E7AE" w14:textId="77777777" w:rsidR="000C7D38" w:rsidRPr="00EA0C24" w:rsidRDefault="000C7D38" w:rsidP="00EA0C24">
            <w:pPr>
              <w:pStyle w:val="TableBodyText"/>
              <w:rPr>
                <w:sz w:val="18"/>
                <w:szCs w:val="18"/>
              </w:rPr>
            </w:pPr>
            <w:r w:rsidRPr="00EA0C24">
              <w:rPr>
                <w:sz w:val="18"/>
                <w:szCs w:val="18"/>
              </w:rPr>
              <w:t>Solar</w:t>
            </w:r>
          </w:p>
        </w:tc>
        <w:tc>
          <w:tcPr>
            <w:tcW w:w="822" w:type="pct"/>
          </w:tcPr>
          <w:p w14:paraId="4088AF59" w14:textId="77777777" w:rsidR="000C7D38" w:rsidRPr="00EA0C24" w:rsidRDefault="000C7D38" w:rsidP="00AB6671">
            <w:pPr>
              <w:pStyle w:val="TableBodyText"/>
              <w:jc w:val="right"/>
              <w:rPr>
                <w:sz w:val="18"/>
                <w:szCs w:val="18"/>
              </w:rPr>
            </w:pPr>
            <w:r w:rsidRPr="00EA0C24">
              <w:rPr>
                <w:sz w:val="18"/>
                <w:szCs w:val="18"/>
              </w:rPr>
              <w:t>24</w:t>
            </w:r>
          </w:p>
        </w:tc>
        <w:tc>
          <w:tcPr>
            <w:tcW w:w="787" w:type="pct"/>
          </w:tcPr>
          <w:p w14:paraId="7E072BF6" w14:textId="77777777" w:rsidR="000C7D38" w:rsidRPr="00EA0C24" w:rsidRDefault="000C7D38" w:rsidP="007B24AE">
            <w:pPr>
              <w:pStyle w:val="TableBodyText"/>
              <w:jc w:val="right"/>
              <w:rPr>
                <w:sz w:val="18"/>
                <w:szCs w:val="18"/>
              </w:rPr>
            </w:pPr>
            <w:r w:rsidRPr="00EA0C24">
              <w:rPr>
                <w:sz w:val="18"/>
                <w:szCs w:val="18"/>
              </w:rPr>
              <w:t>15,256</w:t>
            </w:r>
          </w:p>
        </w:tc>
        <w:tc>
          <w:tcPr>
            <w:tcW w:w="787" w:type="pct"/>
          </w:tcPr>
          <w:p w14:paraId="35488BFA" w14:textId="77777777" w:rsidR="000C7D38" w:rsidRPr="00EA0C24" w:rsidRDefault="000C7D38" w:rsidP="007B24AE">
            <w:pPr>
              <w:pStyle w:val="TableBodyText"/>
              <w:jc w:val="right"/>
              <w:rPr>
                <w:sz w:val="18"/>
                <w:szCs w:val="18"/>
              </w:rPr>
            </w:pPr>
            <w:r w:rsidRPr="00EA0C24">
              <w:rPr>
                <w:sz w:val="18"/>
                <w:szCs w:val="18"/>
              </w:rPr>
              <w:t>1,039</w:t>
            </w:r>
          </w:p>
        </w:tc>
        <w:tc>
          <w:tcPr>
            <w:tcW w:w="786" w:type="pct"/>
          </w:tcPr>
          <w:p w14:paraId="0E9F0F89" w14:textId="77777777" w:rsidR="000C7D38" w:rsidRPr="00EA0C24" w:rsidRDefault="000C7D38" w:rsidP="007B24AE">
            <w:pPr>
              <w:pStyle w:val="TableBodyText"/>
              <w:jc w:val="right"/>
              <w:rPr>
                <w:sz w:val="18"/>
                <w:szCs w:val="18"/>
              </w:rPr>
            </w:pPr>
            <w:r w:rsidRPr="00EA0C24">
              <w:rPr>
                <w:sz w:val="18"/>
                <w:szCs w:val="18"/>
              </w:rPr>
              <w:t>16,295</w:t>
            </w:r>
          </w:p>
        </w:tc>
        <w:tc>
          <w:tcPr>
            <w:tcW w:w="1082" w:type="pct"/>
          </w:tcPr>
          <w:p w14:paraId="0723AA5A" w14:textId="77777777" w:rsidR="000C7D38" w:rsidRPr="00EA0C24" w:rsidRDefault="000C7D38" w:rsidP="00EA0C24">
            <w:pPr>
              <w:pStyle w:val="TableBodyText"/>
              <w:rPr>
                <w:sz w:val="18"/>
                <w:szCs w:val="18"/>
              </w:rPr>
            </w:pPr>
            <w:r w:rsidRPr="00EA0C24">
              <w:rPr>
                <w:sz w:val="18"/>
                <w:szCs w:val="18"/>
              </w:rPr>
              <w:t>New solar plants at Somerton Pump Station, Winneke Treatment Plant and the Eastern Treatment Plant.</w:t>
            </w:r>
          </w:p>
        </w:tc>
      </w:tr>
      <w:tr w:rsidR="00B460EF" w:rsidRPr="00EA0C24" w14:paraId="10EF1778" w14:textId="77777777" w:rsidTr="00AB6671">
        <w:tc>
          <w:tcPr>
            <w:tcW w:w="735" w:type="pct"/>
          </w:tcPr>
          <w:p w14:paraId="1E305D07" w14:textId="77777777" w:rsidR="000C7D38" w:rsidRPr="00EA0C24" w:rsidRDefault="000C7D38" w:rsidP="00EA0C24">
            <w:pPr>
              <w:pStyle w:val="TableBodyText"/>
              <w:rPr>
                <w:sz w:val="18"/>
                <w:szCs w:val="18"/>
              </w:rPr>
            </w:pPr>
            <w:r w:rsidRPr="00EA0C24">
              <w:rPr>
                <w:sz w:val="18"/>
                <w:szCs w:val="18"/>
              </w:rPr>
              <w:t>Wind</w:t>
            </w:r>
          </w:p>
        </w:tc>
        <w:tc>
          <w:tcPr>
            <w:tcW w:w="822" w:type="pct"/>
          </w:tcPr>
          <w:p w14:paraId="406D905D" w14:textId="77777777" w:rsidR="000C7D38" w:rsidRPr="00EA0C24" w:rsidRDefault="000C7D38" w:rsidP="00AB6671">
            <w:pPr>
              <w:pStyle w:val="TableBodyText"/>
              <w:jc w:val="right"/>
              <w:rPr>
                <w:sz w:val="18"/>
                <w:szCs w:val="18"/>
              </w:rPr>
            </w:pPr>
            <w:r w:rsidRPr="00EA0C24">
              <w:rPr>
                <w:sz w:val="18"/>
                <w:szCs w:val="18"/>
              </w:rPr>
              <w:t>0</w:t>
            </w:r>
          </w:p>
        </w:tc>
        <w:tc>
          <w:tcPr>
            <w:tcW w:w="787" w:type="pct"/>
          </w:tcPr>
          <w:p w14:paraId="464809D0" w14:textId="77777777" w:rsidR="000C7D38" w:rsidRPr="00EA0C24" w:rsidRDefault="000C7D38" w:rsidP="007B24AE">
            <w:pPr>
              <w:pStyle w:val="TableBodyText"/>
              <w:jc w:val="right"/>
              <w:rPr>
                <w:sz w:val="18"/>
                <w:szCs w:val="18"/>
              </w:rPr>
            </w:pPr>
            <w:r w:rsidRPr="00EA0C24">
              <w:rPr>
                <w:sz w:val="18"/>
                <w:szCs w:val="18"/>
              </w:rPr>
              <w:t>0</w:t>
            </w:r>
          </w:p>
        </w:tc>
        <w:tc>
          <w:tcPr>
            <w:tcW w:w="787" w:type="pct"/>
          </w:tcPr>
          <w:p w14:paraId="54AD5C15" w14:textId="77777777" w:rsidR="000C7D38" w:rsidRPr="00EA0C24" w:rsidRDefault="000C7D38" w:rsidP="007B24AE">
            <w:pPr>
              <w:pStyle w:val="TableBodyText"/>
              <w:jc w:val="right"/>
              <w:rPr>
                <w:sz w:val="18"/>
                <w:szCs w:val="18"/>
              </w:rPr>
            </w:pPr>
            <w:r w:rsidRPr="00EA0C24">
              <w:rPr>
                <w:sz w:val="18"/>
                <w:szCs w:val="18"/>
              </w:rPr>
              <w:t>0</w:t>
            </w:r>
          </w:p>
        </w:tc>
        <w:tc>
          <w:tcPr>
            <w:tcW w:w="786" w:type="pct"/>
          </w:tcPr>
          <w:p w14:paraId="19B28492" w14:textId="77777777" w:rsidR="000C7D38" w:rsidRPr="00EA0C24" w:rsidRDefault="000C7D38" w:rsidP="007B24AE">
            <w:pPr>
              <w:pStyle w:val="TableBodyText"/>
              <w:jc w:val="right"/>
              <w:rPr>
                <w:sz w:val="18"/>
                <w:szCs w:val="18"/>
              </w:rPr>
            </w:pPr>
            <w:r w:rsidRPr="00EA0C24">
              <w:rPr>
                <w:sz w:val="18"/>
                <w:szCs w:val="18"/>
              </w:rPr>
              <w:t>0</w:t>
            </w:r>
          </w:p>
        </w:tc>
        <w:tc>
          <w:tcPr>
            <w:tcW w:w="1082" w:type="pct"/>
          </w:tcPr>
          <w:p w14:paraId="7094A0F0" w14:textId="093BD3CA" w:rsidR="000C7D38" w:rsidRPr="00EA0C24" w:rsidRDefault="00921B7E" w:rsidP="00EA0C24">
            <w:pPr>
              <w:pStyle w:val="TableBodyText"/>
              <w:rPr>
                <w:sz w:val="18"/>
                <w:szCs w:val="18"/>
              </w:rPr>
            </w:pPr>
            <w:r>
              <w:rPr>
                <w:sz w:val="18"/>
                <w:szCs w:val="18"/>
              </w:rPr>
              <w:t>N/A</w:t>
            </w:r>
          </w:p>
        </w:tc>
      </w:tr>
      <w:tr w:rsidR="00B460EF" w:rsidRPr="00EA0C24" w14:paraId="78675B9F" w14:textId="77777777" w:rsidTr="00AB6671">
        <w:tc>
          <w:tcPr>
            <w:tcW w:w="735" w:type="pct"/>
          </w:tcPr>
          <w:p w14:paraId="3F6408DF" w14:textId="77777777" w:rsidR="000C7D38" w:rsidRPr="00EA0C24" w:rsidRDefault="000C7D38" w:rsidP="00EA0C24">
            <w:pPr>
              <w:pStyle w:val="TableBodyText"/>
              <w:rPr>
                <w:sz w:val="18"/>
                <w:szCs w:val="18"/>
              </w:rPr>
            </w:pPr>
            <w:r w:rsidRPr="00EA0C24">
              <w:rPr>
                <w:sz w:val="18"/>
                <w:szCs w:val="18"/>
              </w:rPr>
              <w:t>Other renewable</w:t>
            </w:r>
          </w:p>
        </w:tc>
        <w:tc>
          <w:tcPr>
            <w:tcW w:w="822" w:type="pct"/>
          </w:tcPr>
          <w:p w14:paraId="7BB52847" w14:textId="77777777" w:rsidR="000C7D38" w:rsidRPr="00EA0C24" w:rsidRDefault="000C7D38" w:rsidP="00AB6671">
            <w:pPr>
              <w:pStyle w:val="TableBodyText"/>
              <w:jc w:val="right"/>
              <w:rPr>
                <w:sz w:val="18"/>
                <w:szCs w:val="18"/>
              </w:rPr>
            </w:pPr>
            <w:r w:rsidRPr="00EA0C24">
              <w:rPr>
                <w:sz w:val="18"/>
                <w:szCs w:val="18"/>
              </w:rPr>
              <w:t>0</w:t>
            </w:r>
          </w:p>
        </w:tc>
        <w:tc>
          <w:tcPr>
            <w:tcW w:w="787" w:type="pct"/>
          </w:tcPr>
          <w:p w14:paraId="6FD720C1" w14:textId="77777777" w:rsidR="000C7D38" w:rsidRPr="00EA0C24" w:rsidRDefault="000C7D38" w:rsidP="007B24AE">
            <w:pPr>
              <w:pStyle w:val="TableBodyText"/>
              <w:jc w:val="right"/>
              <w:rPr>
                <w:sz w:val="18"/>
                <w:szCs w:val="18"/>
              </w:rPr>
            </w:pPr>
            <w:r w:rsidRPr="00EA0C24">
              <w:rPr>
                <w:sz w:val="18"/>
                <w:szCs w:val="18"/>
              </w:rPr>
              <w:t>0</w:t>
            </w:r>
          </w:p>
        </w:tc>
        <w:tc>
          <w:tcPr>
            <w:tcW w:w="787" w:type="pct"/>
          </w:tcPr>
          <w:p w14:paraId="2B107AC9" w14:textId="77777777" w:rsidR="000C7D38" w:rsidRPr="00EA0C24" w:rsidRDefault="000C7D38" w:rsidP="007B24AE">
            <w:pPr>
              <w:pStyle w:val="TableBodyText"/>
              <w:jc w:val="right"/>
              <w:rPr>
                <w:sz w:val="18"/>
                <w:szCs w:val="18"/>
              </w:rPr>
            </w:pPr>
            <w:r w:rsidRPr="00EA0C24">
              <w:rPr>
                <w:sz w:val="18"/>
                <w:szCs w:val="18"/>
              </w:rPr>
              <w:t>0</w:t>
            </w:r>
          </w:p>
        </w:tc>
        <w:tc>
          <w:tcPr>
            <w:tcW w:w="786" w:type="pct"/>
          </w:tcPr>
          <w:p w14:paraId="32432F70" w14:textId="77777777" w:rsidR="000C7D38" w:rsidRPr="00EA0C24" w:rsidRDefault="000C7D38" w:rsidP="007B24AE">
            <w:pPr>
              <w:pStyle w:val="TableBodyText"/>
              <w:jc w:val="right"/>
              <w:rPr>
                <w:sz w:val="18"/>
                <w:szCs w:val="18"/>
              </w:rPr>
            </w:pPr>
            <w:r w:rsidRPr="00EA0C24">
              <w:rPr>
                <w:sz w:val="18"/>
                <w:szCs w:val="18"/>
              </w:rPr>
              <w:t>0</w:t>
            </w:r>
          </w:p>
        </w:tc>
        <w:tc>
          <w:tcPr>
            <w:tcW w:w="1082" w:type="pct"/>
          </w:tcPr>
          <w:p w14:paraId="567F9AED" w14:textId="31FD095A" w:rsidR="000C7D38" w:rsidRPr="00EA0C24" w:rsidRDefault="00921B7E" w:rsidP="00EA0C24">
            <w:pPr>
              <w:pStyle w:val="TableBodyText"/>
              <w:rPr>
                <w:sz w:val="18"/>
                <w:szCs w:val="18"/>
              </w:rPr>
            </w:pPr>
            <w:r>
              <w:rPr>
                <w:sz w:val="18"/>
                <w:szCs w:val="18"/>
              </w:rPr>
              <w:t>N/A</w:t>
            </w:r>
          </w:p>
        </w:tc>
      </w:tr>
      <w:tr w:rsidR="00B460EF" w:rsidRPr="00EA0C24" w14:paraId="526EB1E9" w14:textId="77777777" w:rsidTr="00AB6671">
        <w:tc>
          <w:tcPr>
            <w:tcW w:w="735" w:type="pct"/>
          </w:tcPr>
          <w:p w14:paraId="3032E7B0" w14:textId="77777777" w:rsidR="000C7D38" w:rsidRPr="00EA0C24" w:rsidRDefault="000C7D38" w:rsidP="007B24AE">
            <w:pPr>
              <w:pStyle w:val="TableBodyTextBold"/>
            </w:pPr>
            <w:r w:rsidRPr="00EA0C24">
              <w:t>Total renewable</w:t>
            </w:r>
          </w:p>
        </w:tc>
        <w:tc>
          <w:tcPr>
            <w:tcW w:w="822" w:type="pct"/>
          </w:tcPr>
          <w:p w14:paraId="2BEF0768" w14:textId="77777777" w:rsidR="000C7D38" w:rsidRPr="00EA0C24" w:rsidRDefault="000C7D38" w:rsidP="00AB6671">
            <w:pPr>
              <w:pStyle w:val="TableBodyTextBold"/>
              <w:jc w:val="right"/>
            </w:pPr>
            <w:r w:rsidRPr="00EA0C24">
              <w:t>74</w:t>
            </w:r>
          </w:p>
        </w:tc>
        <w:tc>
          <w:tcPr>
            <w:tcW w:w="787" w:type="pct"/>
          </w:tcPr>
          <w:p w14:paraId="0BFBEAAA" w14:textId="77777777" w:rsidR="000C7D38" w:rsidRPr="00EA0C24" w:rsidRDefault="000C7D38" w:rsidP="007B24AE">
            <w:pPr>
              <w:pStyle w:val="TableBodyTextBold"/>
              <w:jc w:val="right"/>
            </w:pPr>
            <w:r w:rsidRPr="00EA0C24">
              <w:t>122,995</w:t>
            </w:r>
          </w:p>
        </w:tc>
        <w:tc>
          <w:tcPr>
            <w:tcW w:w="787" w:type="pct"/>
          </w:tcPr>
          <w:p w14:paraId="5A6632FB" w14:textId="77777777" w:rsidR="000C7D38" w:rsidRPr="00EA0C24" w:rsidRDefault="000C7D38" w:rsidP="007B24AE">
            <w:pPr>
              <w:pStyle w:val="TableBodyTextBold"/>
              <w:jc w:val="right"/>
            </w:pPr>
            <w:r w:rsidRPr="00EA0C24">
              <w:t>65,706</w:t>
            </w:r>
          </w:p>
        </w:tc>
        <w:tc>
          <w:tcPr>
            <w:tcW w:w="786" w:type="pct"/>
          </w:tcPr>
          <w:p w14:paraId="1DBE9C01" w14:textId="77777777" w:rsidR="000C7D38" w:rsidRPr="00EA0C24" w:rsidRDefault="000C7D38" w:rsidP="007B24AE">
            <w:pPr>
              <w:pStyle w:val="TableBodyTextBold"/>
              <w:jc w:val="right"/>
            </w:pPr>
            <w:r w:rsidRPr="00EA0C24">
              <w:t>188,701</w:t>
            </w:r>
          </w:p>
        </w:tc>
        <w:tc>
          <w:tcPr>
            <w:tcW w:w="1082" w:type="pct"/>
          </w:tcPr>
          <w:p w14:paraId="34739D84" w14:textId="09FBE311" w:rsidR="000C7D38" w:rsidRPr="00EA0C24" w:rsidRDefault="00921B7E" w:rsidP="00EA0C24">
            <w:pPr>
              <w:pStyle w:val="TableBodyText"/>
              <w:rPr>
                <w:sz w:val="18"/>
                <w:szCs w:val="18"/>
              </w:rPr>
            </w:pPr>
            <w:r>
              <w:rPr>
                <w:sz w:val="18"/>
                <w:szCs w:val="18"/>
              </w:rPr>
              <w:t>N/A</w:t>
            </w:r>
          </w:p>
        </w:tc>
      </w:tr>
    </w:tbl>
    <w:p w14:paraId="6A67ECD3" w14:textId="77777777" w:rsidR="000C7D38" w:rsidRPr="00591C13" w:rsidRDefault="000C7D38" w:rsidP="00B660F0">
      <w:pPr>
        <w:pStyle w:val="Caption"/>
      </w:pPr>
      <w:bookmarkStart w:id="201" w:name="Table13"/>
      <w:bookmarkEnd w:id="201"/>
      <w:r w:rsidRPr="00591C13">
        <w:t>Table 13: Total Other (Non-Renewable Electricity Generation Capacity &amp; Generation Reporting)</w:t>
      </w:r>
    </w:p>
    <w:tbl>
      <w:tblPr>
        <w:tblStyle w:val="TableGrid"/>
        <w:tblW w:w="5000" w:type="pct"/>
        <w:tblLayout w:type="fixed"/>
        <w:tblLook w:val="04E0" w:firstRow="1" w:lastRow="1" w:firstColumn="1" w:lastColumn="0" w:noHBand="0" w:noVBand="1"/>
      </w:tblPr>
      <w:tblGrid>
        <w:gridCol w:w="1418"/>
        <w:gridCol w:w="1559"/>
        <w:gridCol w:w="1559"/>
        <w:gridCol w:w="1560"/>
        <w:gridCol w:w="1417"/>
        <w:gridCol w:w="2129"/>
      </w:tblGrid>
      <w:tr w:rsidR="000C7D38" w:rsidRPr="00035C03" w14:paraId="52EC3DDB" w14:textId="77777777" w:rsidTr="00234EF6">
        <w:trPr>
          <w:cnfStyle w:val="100000000000" w:firstRow="1" w:lastRow="0" w:firstColumn="0" w:lastColumn="0" w:oddVBand="0" w:evenVBand="0" w:oddHBand="0" w:evenHBand="0" w:firstRowFirstColumn="0" w:firstRowLastColumn="0" w:lastRowFirstColumn="0" w:lastRowLastColumn="0"/>
        </w:trPr>
        <w:tc>
          <w:tcPr>
            <w:tcW w:w="735" w:type="pct"/>
          </w:tcPr>
          <w:p w14:paraId="1894DF36" w14:textId="382D8A0A" w:rsidR="000C7D38" w:rsidRPr="00035C03" w:rsidRDefault="00035C03" w:rsidP="00035C03">
            <w:pPr>
              <w:rPr>
                <w:sz w:val="18"/>
                <w:szCs w:val="18"/>
              </w:rPr>
            </w:pPr>
            <w:bookmarkStart w:id="202" w:name="ColumnTitle_19"/>
            <w:r w:rsidRPr="00035C03">
              <w:rPr>
                <w:sz w:val="18"/>
                <w:szCs w:val="18"/>
              </w:rPr>
              <w:t xml:space="preserve">Renewable </w:t>
            </w:r>
            <w:r>
              <w:rPr>
                <w:sz w:val="18"/>
                <w:szCs w:val="18"/>
              </w:rPr>
              <w:t>Electricity Source</w:t>
            </w:r>
          </w:p>
        </w:tc>
        <w:tc>
          <w:tcPr>
            <w:tcW w:w="808" w:type="pct"/>
          </w:tcPr>
          <w:p w14:paraId="2243D98F" w14:textId="0764B207" w:rsidR="000C7D38" w:rsidRPr="00035C03" w:rsidRDefault="00035C03" w:rsidP="00234EF6">
            <w:pPr>
              <w:jc w:val="right"/>
              <w:rPr>
                <w:sz w:val="18"/>
                <w:szCs w:val="18"/>
              </w:rPr>
            </w:pPr>
            <w:r>
              <w:rPr>
                <w:sz w:val="18"/>
                <w:szCs w:val="18"/>
              </w:rPr>
              <w:t>2022-23 Total on-site renewable electricity generation capacity (MW)</w:t>
            </w:r>
          </w:p>
        </w:tc>
        <w:tc>
          <w:tcPr>
            <w:tcW w:w="808" w:type="pct"/>
          </w:tcPr>
          <w:p w14:paraId="5B80EA2E" w14:textId="77777777" w:rsidR="000C7D38" w:rsidRDefault="00035C03" w:rsidP="00035C03">
            <w:pPr>
              <w:jc w:val="right"/>
              <w:rPr>
                <w:sz w:val="18"/>
                <w:szCs w:val="18"/>
              </w:rPr>
            </w:pPr>
            <w:r>
              <w:rPr>
                <w:sz w:val="18"/>
                <w:szCs w:val="18"/>
              </w:rPr>
              <w:t>2022-23 Total on-site renewable electricity generated (MW)</w:t>
            </w:r>
          </w:p>
          <w:p w14:paraId="1FFE0C9B" w14:textId="71BB7AFF" w:rsidR="00035C03" w:rsidRPr="00035C03" w:rsidRDefault="00035C03" w:rsidP="00035C03">
            <w:pPr>
              <w:jc w:val="right"/>
              <w:rPr>
                <w:sz w:val="18"/>
                <w:szCs w:val="18"/>
              </w:rPr>
            </w:pPr>
            <w:r>
              <w:rPr>
                <w:sz w:val="18"/>
                <w:szCs w:val="18"/>
              </w:rPr>
              <w:t>Consumed on-</w:t>
            </w:r>
            <w:r w:rsidR="00234EF6">
              <w:rPr>
                <w:sz w:val="18"/>
                <w:szCs w:val="18"/>
              </w:rPr>
              <w:t> </w:t>
            </w:r>
            <w:r>
              <w:rPr>
                <w:sz w:val="18"/>
                <w:szCs w:val="18"/>
              </w:rPr>
              <w:t>site</w:t>
            </w:r>
          </w:p>
        </w:tc>
        <w:tc>
          <w:tcPr>
            <w:tcW w:w="809" w:type="pct"/>
          </w:tcPr>
          <w:p w14:paraId="0CB43336" w14:textId="77777777" w:rsidR="00035C03" w:rsidRDefault="00035C03" w:rsidP="00035C03">
            <w:pPr>
              <w:jc w:val="right"/>
              <w:rPr>
                <w:sz w:val="18"/>
                <w:szCs w:val="18"/>
              </w:rPr>
            </w:pPr>
            <w:r>
              <w:rPr>
                <w:sz w:val="18"/>
                <w:szCs w:val="18"/>
              </w:rPr>
              <w:t>2022-23 Total on-site renewable electricity generated (MW)</w:t>
            </w:r>
          </w:p>
          <w:p w14:paraId="70365EFD" w14:textId="77777777" w:rsidR="000C7D38" w:rsidRPr="00035C03" w:rsidRDefault="000C7D38" w:rsidP="00035C03">
            <w:pPr>
              <w:jc w:val="right"/>
              <w:rPr>
                <w:sz w:val="18"/>
                <w:szCs w:val="18"/>
              </w:rPr>
            </w:pPr>
            <w:r w:rsidRPr="00035C03">
              <w:rPr>
                <w:sz w:val="18"/>
                <w:szCs w:val="18"/>
              </w:rPr>
              <w:t>Exported</w:t>
            </w:r>
          </w:p>
        </w:tc>
        <w:tc>
          <w:tcPr>
            <w:tcW w:w="735" w:type="pct"/>
          </w:tcPr>
          <w:p w14:paraId="781D47AD" w14:textId="77777777" w:rsidR="00035C03" w:rsidRDefault="000C7D38" w:rsidP="00035C03">
            <w:pPr>
              <w:jc w:val="right"/>
              <w:rPr>
                <w:sz w:val="18"/>
                <w:szCs w:val="18"/>
              </w:rPr>
            </w:pPr>
            <w:r w:rsidRPr="00035C03">
              <w:rPr>
                <w:sz w:val="18"/>
                <w:szCs w:val="18"/>
              </w:rPr>
              <w:t>Other</w:t>
            </w:r>
            <w:r w:rsidR="00035C03">
              <w:rPr>
                <w:sz w:val="18"/>
                <w:szCs w:val="18"/>
              </w:rPr>
              <w:t>2022-23 Total on-site renewable electricity generated (MW)</w:t>
            </w:r>
          </w:p>
          <w:p w14:paraId="70E6F117" w14:textId="32380E7D" w:rsidR="000C7D38" w:rsidRPr="00035C03" w:rsidRDefault="00035C03" w:rsidP="00035C03">
            <w:pPr>
              <w:jc w:val="right"/>
              <w:rPr>
                <w:sz w:val="18"/>
                <w:szCs w:val="18"/>
              </w:rPr>
            </w:pPr>
            <w:r>
              <w:rPr>
                <w:sz w:val="18"/>
                <w:szCs w:val="18"/>
              </w:rPr>
              <w:t>Other</w:t>
            </w:r>
          </w:p>
        </w:tc>
        <w:tc>
          <w:tcPr>
            <w:tcW w:w="1104" w:type="pct"/>
          </w:tcPr>
          <w:p w14:paraId="66BBEFD2" w14:textId="7A953312" w:rsidR="000C7D38" w:rsidRPr="00035C03" w:rsidRDefault="00035C03" w:rsidP="00035C03">
            <w:pPr>
              <w:rPr>
                <w:sz w:val="18"/>
                <w:szCs w:val="18"/>
              </w:rPr>
            </w:pPr>
            <w:r>
              <w:rPr>
                <w:sz w:val="18"/>
                <w:szCs w:val="18"/>
              </w:rPr>
              <w:t>Commentary</w:t>
            </w:r>
          </w:p>
        </w:tc>
      </w:tr>
      <w:bookmarkEnd w:id="202"/>
      <w:tr w:rsidR="000C7D38" w:rsidRPr="00035C03" w14:paraId="227950D0" w14:textId="77777777" w:rsidTr="00921B7E">
        <w:tc>
          <w:tcPr>
            <w:tcW w:w="735" w:type="pct"/>
          </w:tcPr>
          <w:p w14:paraId="4C0DC9FB" w14:textId="77777777" w:rsidR="000C7D38" w:rsidRPr="00035C03" w:rsidRDefault="000C7D38" w:rsidP="00B660F0">
            <w:pPr>
              <w:rPr>
                <w:sz w:val="18"/>
                <w:szCs w:val="18"/>
              </w:rPr>
            </w:pPr>
            <w:r w:rsidRPr="00035C03">
              <w:rPr>
                <w:sz w:val="18"/>
                <w:szCs w:val="18"/>
              </w:rPr>
              <w:t>Natural gas - electricity generation</w:t>
            </w:r>
          </w:p>
        </w:tc>
        <w:tc>
          <w:tcPr>
            <w:tcW w:w="808" w:type="pct"/>
          </w:tcPr>
          <w:p w14:paraId="480A90B4" w14:textId="77777777" w:rsidR="000C7D38" w:rsidRPr="00035C03" w:rsidRDefault="000C7D38" w:rsidP="00035C03">
            <w:pPr>
              <w:jc w:val="right"/>
              <w:rPr>
                <w:sz w:val="18"/>
                <w:szCs w:val="18"/>
              </w:rPr>
            </w:pPr>
            <w:r w:rsidRPr="00035C03">
              <w:rPr>
                <w:sz w:val="18"/>
                <w:szCs w:val="18"/>
              </w:rPr>
              <w:t>NA</w:t>
            </w:r>
          </w:p>
        </w:tc>
        <w:tc>
          <w:tcPr>
            <w:tcW w:w="808" w:type="pct"/>
          </w:tcPr>
          <w:p w14:paraId="585E2028" w14:textId="77777777" w:rsidR="000C7D38" w:rsidRPr="00035C03" w:rsidRDefault="000C7D38" w:rsidP="00035C03">
            <w:pPr>
              <w:jc w:val="right"/>
              <w:rPr>
                <w:sz w:val="18"/>
                <w:szCs w:val="18"/>
              </w:rPr>
            </w:pPr>
            <w:r w:rsidRPr="00035C03">
              <w:rPr>
                <w:sz w:val="18"/>
                <w:szCs w:val="18"/>
              </w:rPr>
              <w:t>4,286</w:t>
            </w:r>
          </w:p>
        </w:tc>
        <w:tc>
          <w:tcPr>
            <w:tcW w:w="809" w:type="pct"/>
          </w:tcPr>
          <w:p w14:paraId="2E048569" w14:textId="77777777" w:rsidR="000C7D38" w:rsidRPr="00035C03" w:rsidRDefault="000C7D38" w:rsidP="00035C03">
            <w:pPr>
              <w:jc w:val="right"/>
              <w:rPr>
                <w:sz w:val="18"/>
                <w:szCs w:val="18"/>
              </w:rPr>
            </w:pPr>
            <w:r w:rsidRPr="00035C03">
              <w:rPr>
                <w:sz w:val="18"/>
                <w:szCs w:val="18"/>
              </w:rPr>
              <w:t>0</w:t>
            </w:r>
          </w:p>
        </w:tc>
        <w:tc>
          <w:tcPr>
            <w:tcW w:w="735" w:type="pct"/>
          </w:tcPr>
          <w:p w14:paraId="7E7ECFAD" w14:textId="77777777" w:rsidR="000C7D38" w:rsidRPr="00035C03" w:rsidRDefault="000C7D38" w:rsidP="00035C03">
            <w:pPr>
              <w:jc w:val="right"/>
              <w:rPr>
                <w:sz w:val="18"/>
                <w:szCs w:val="18"/>
              </w:rPr>
            </w:pPr>
            <w:r w:rsidRPr="00035C03">
              <w:rPr>
                <w:sz w:val="18"/>
                <w:szCs w:val="18"/>
              </w:rPr>
              <w:t>0</w:t>
            </w:r>
          </w:p>
        </w:tc>
        <w:tc>
          <w:tcPr>
            <w:tcW w:w="1104" w:type="pct"/>
          </w:tcPr>
          <w:p w14:paraId="61F22B70" w14:textId="77777777" w:rsidR="000C7D38" w:rsidRPr="00035C03" w:rsidRDefault="000C7D38" w:rsidP="00B660F0">
            <w:pPr>
              <w:rPr>
                <w:sz w:val="18"/>
                <w:szCs w:val="18"/>
              </w:rPr>
            </w:pPr>
            <w:r w:rsidRPr="00035C03">
              <w:rPr>
                <w:sz w:val="18"/>
                <w:szCs w:val="18"/>
              </w:rPr>
              <w:t>Natural gas combustion for electricity generation to balance biogas supplies.</w:t>
            </w:r>
          </w:p>
        </w:tc>
      </w:tr>
    </w:tbl>
    <w:p w14:paraId="231E0F56" w14:textId="4C21341B" w:rsidR="000C7D38" w:rsidRPr="00591C13" w:rsidRDefault="000C7D38" w:rsidP="000C7D38">
      <w:pPr>
        <w:pStyle w:val="BodyText"/>
      </w:pPr>
      <w:bookmarkStart w:id="203" w:name="Table11end"/>
      <w:bookmarkEnd w:id="203"/>
      <w:r w:rsidRPr="00591C13">
        <w:t xml:space="preserve">Natural gas is used as a secondary fuel to optimise use of biogas generation capacity shown </w:t>
      </w:r>
      <w:r w:rsidRPr="009720E2">
        <w:t>in</w:t>
      </w:r>
      <w:r w:rsidR="009720E2" w:rsidRPr="009720E2">
        <w:t xml:space="preserve"> </w:t>
      </w:r>
      <w:r w:rsidR="009720E2" w:rsidRPr="009720E2">
        <w:fldChar w:fldCharType="begin"/>
      </w:r>
      <w:r w:rsidR="009720E2" w:rsidRPr="009720E2">
        <w:instrText xml:space="preserve"> REF Table12 \h </w:instrText>
      </w:r>
      <w:r w:rsidR="009720E2">
        <w:instrText xml:space="preserve"> \* MERGEFORMAT </w:instrText>
      </w:r>
      <w:r w:rsidR="009720E2" w:rsidRPr="009720E2">
        <w:fldChar w:fldCharType="separate"/>
      </w:r>
      <w:r w:rsidR="00C766B9" w:rsidRPr="00591C13">
        <w:t>Table 12</w:t>
      </w:r>
      <w:r w:rsidR="009720E2" w:rsidRPr="009720E2">
        <w:fldChar w:fldCharType="end"/>
      </w:r>
      <w:r w:rsidRPr="009720E2">
        <w:t>.</w:t>
      </w:r>
    </w:p>
    <w:p w14:paraId="533F0C90" w14:textId="400D1671" w:rsidR="000C7D38" w:rsidRPr="00591C13" w:rsidRDefault="000C7D38" w:rsidP="00B660F0">
      <w:pPr>
        <w:pStyle w:val="Heading2"/>
        <w:pageBreakBefore/>
      </w:pPr>
      <w:bookmarkStart w:id="204" w:name="_Toc151587714"/>
      <w:r w:rsidRPr="00591C13">
        <w:t>Environmental management obligations</w:t>
      </w:r>
      <w:bookmarkEnd w:id="204"/>
    </w:p>
    <w:p w14:paraId="733BBE2F" w14:textId="77777777" w:rsidR="000C7D38" w:rsidRPr="00591C13" w:rsidRDefault="000C7D38" w:rsidP="00D86025">
      <w:pPr>
        <w:pStyle w:val="Heading3"/>
      </w:pPr>
      <w:bookmarkStart w:id="205" w:name="_Toc151587715"/>
      <w:r w:rsidRPr="00591C13">
        <w:t>Enhancing biodiversity</w:t>
      </w:r>
      <w:bookmarkEnd w:id="205"/>
    </w:p>
    <w:p w14:paraId="55FC13E6" w14:textId="77777777" w:rsidR="000C7D38" w:rsidRPr="00591C13" w:rsidRDefault="000C7D38" w:rsidP="000C7D38">
      <w:pPr>
        <w:pStyle w:val="BodyText"/>
      </w:pPr>
      <w:r w:rsidRPr="00591C13">
        <w:t>Melbourne Water manages significant landholdings that support diverse communities of native plants and animals. We also have a critical role in managing waterways, estuaries and wetlands which are essential to the survival of much of our region’s biodiversity.</w:t>
      </w:r>
    </w:p>
    <w:p w14:paraId="4C1EC289" w14:textId="30A59223" w:rsidR="000C7D38" w:rsidRPr="00591C13" w:rsidRDefault="000C7D38" w:rsidP="000C7D38">
      <w:pPr>
        <w:pStyle w:val="BodyText"/>
      </w:pPr>
      <w:r w:rsidRPr="00591C13">
        <w:t xml:space="preserve">We develop and implement strategies that protect native biodiversity, in compliance with Victorian and commonwealth biodiversity obligations. These include our </w:t>
      </w:r>
      <w:r w:rsidRPr="000C6F83">
        <w:rPr>
          <w:rStyle w:val="ItalicText"/>
        </w:rPr>
        <w:t>Corporate Biodiversity Conservation Action Plan 2020</w:t>
      </w:r>
      <w:r w:rsidRPr="00591C13">
        <w:t xml:space="preserve">; our role as custodian of the </w:t>
      </w:r>
      <w:r w:rsidRPr="000C6F83">
        <w:rPr>
          <w:rStyle w:val="ItalicText"/>
        </w:rPr>
        <w:t>Catchment and Land Protection Act 1994 (CaLP Act)</w:t>
      </w:r>
      <w:r w:rsidRPr="00591C13">
        <w:rPr>
          <w:i/>
        </w:rPr>
        <w:t xml:space="preserve"> </w:t>
      </w:r>
      <w:r w:rsidRPr="00591C13">
        <w:t xml:space="preserve">and </w:t>
      </w:r>
      <w:r w:rsidRPr="000C6F83">
        <w:rPr>
          <w:rStyle w:val="ItalicText"/>
        </w:rPr>
        <w:t>Port Phillip and Westernport Regional Catchment Strategy</w:t>
      </w:r>
      <w:r w:rsidRPr="00591C13">
        <w:rPr>
          <w:i/>
        </w:rPr>
        <w:t xml:space="preserve"> </w:t>
      </w:r>
      <w:r w:rsidRPr="00591C13">
        <w:t xml:space="preserve">(RCS); our </w:t>
      </w:r>
      <w:r w:rsidRPr="000C6F83">
        <w:rPr>
          <w:rStyle w:val="ItalicText"/>
        </w:rPr>
        <w:t>Healthy Waterways Strategy</w:t>
      </w:r>
      <w:r w:rsidRPr="00591C13">
        <w:rPr>
          <w:i/>
        </w:rPr>
        <w:t xml:space="preserve"> </w:t>
      </w:r>
      <w:r w:rsidRPr="00591C13">
        <w:t>(HWS) and our Sites of Biodiversity Significance Program. Following</w:t>
      </w:r>
      <w:r w:rsidR="00B760F9">
        <w:t xml:space="preserve"> </w:t>
      </w:r>
      <w:r w:rsidRPr="00591C13">
        <w:t xml:space="preserve">the integration of Port Phillip and Westernport Catchment Management Authority into Melbourne Water, Melbourne Water became the host agency for a range of catchment-scale programs – including Grow West, Yarra4Life and Living Links – that contribute to enhancing catchment biodiversity, protecting threatened species and creating biolinks. During 2022-23 we produced our </w:t>
      </w:r>
      <w:r w:rsidRPr="000C6F83">
        <w:rPr>
          <w:rStyle w:val="ItalicText"/>
        </w:rPr>
        <w:t>Port Phillip and Westernport Region National Resource Management Action Plan</w:t>
      </w:r>
      <w:r w:rsidRPr="00591C13">
        <w:rPr>
          <w:i/>
        </w:rPr>
        <w:t xml:space="preserve"> </w:t>
      </w:r>
      <w:r w:rsidRPr="00591C13">
        <w:t>(NRM).</w:t>
      </w:r>
    </w:p>
    <w:p w14:paraId="5319D4DD" w14:textId="092406D1" w:rsidR="000C7D38" w:rsidRPr="00591C13" w:rsidRDefault="000C7D38" w:rsidP="000C7D38">
      <w:pPr>
        <w:pStyle w:val="BodyText"/>
      </w:pPr>
      <w:r w:rsidRPr="00591C13">
        <w:t xml:space="preserve">Melbourne Water continued as lead agency of the region’s Ramsar Protection Program. The program is a long-term, collaborative environmental program working to maintain or improve the ecological values of the Westernport and Port Phillip Bay western shoreline Ramsar wetlands sites. Further details can be found on page </w:t>
      </w:r>
      <w:r w:rsidR="00304C57">
        <w:fldChar w:fldCharType="begin"/>
      </w:r>
      <w:r w:rsidR="00304C57">
        <w:instrText xml:space="preserve"> PAGEREF _Ref151114358 \h </w:instrText>
      </w:r>
      <w:r w:rsidR="00304C57">
        <w:fldChar w:fldCharType="separate"/>
      </w:r>
      <w:r w:rsidR="00C766B9">
        <w:rPr>
          <w:noProof/>
        </w:rPr>
        <w:t>48</w:t>
      </w:r>
      <w:r w:rsidR="00304C57">
        <w:fldChar w:fldCharType="end"/>
      </w:r>
      <w:r w:rsidRPr="00591C13">
        <w:t xml:space="preserve">. In addition, Melbourne Water manages the Two Great Ramsar Wetlands Project at the </w:t>
      </w:r>
      <w:r w:rsidR="000150E3">
        <w:t>Western Treatment Plant</w:t>
      </w:r>
      <w:r w:rsidRPr="00591C13">
        <w:t xml:space="preserve"> and Edithvale-Seaford Wetlands Ramsar site, as well as the Westernport Enhancement Project.</w:t>
      </w:r>
    </w:p>
    <w:p w14:paraId="4CE6EC33" w14:textId="553A22E9" w:rsidR="000C7D38" w:rsidRPr="00591C13" w:rsidRDefault="000C7D38" w:rsidP="000C7D38">
      <w:pPr>
        <w:pStyle w:val="BodyText"/>
      </w:pPr>
      <w:r w:rsidRPr="00591C13">
        <w:t xml:space="preserve">Our </w:t>
      </w:r>
      <w:r w:rsidR="000150E3">
        <w:t>Western Treatment Plant</w:t>
      </w:r>
      <w:r w:rsidRPr="00591C13">
        <w:t xml:space="preserve"> supports a wide range of biodiversity values, with coastal saltmarsh and temperate grasslands, and some associated threatened species, such as the Orange- bellied Parrot and Spiny Rice-flower. Lagoon-based sewage treatment and dedicated habitat ponds provide critically important habitat for waterfowl, migratory shorebirds and the endangered Growling Grass Frog. To maintain the right hydrological regime essential to support these values, we</w:t>
      </w:r>
      <w:r w:rsidR="00B760F9">
        <w:t xml:space="preserve"> </w:t>
      </w:r>
      <w:r w:rsidRPr="00591C13">
        <w:t>updated our environmental flow recommendations by drawing on the latest monitoring data.</w:t>
      </w:r>
    </w:p>
    <w:p w14:paraId="6CC0A5D8" w14:textId="24635EA5" w:rsidR="000C7D38" w:rsidRPr="00591C13" w:rsidRDefault="000C7D38" w:rsidP="000C7D38">
      <w:pPr>
        <w:pStyle w:val="BodyText"/>
      </w:pPr>
      <w:r w:rsidRPr="00591C13">
        <w:t xml:space="preserve">We also report annually in alignment with the </w:t>
      </w:r>
      <w:r w:rsidRPr="00F905D6">
        <w:rPr>
          <w:rStyle w:val="ItalicText"/>
        </w:rPr>
        <w:t>Environment Protection and Biodiversity Conservation Act 1999</w:t>
      </w:r>
      <w:r w:rsidRPr="00591C13">
        <w:rPr>
          <w:i/>
        </w:rPr>
        <w:t xml:space="preserve"> </w:t>
      </w:r>
      <w:r w:rsidRPr="00591C13">
        <w:t>on delivery of environmental flows and monitoring of Growling Grass Frog and Straw-necked Ibis populations as well as many other management actions. To address an observed decline in ibis' numbers, a research project has been initiated with the</w:t>
      </w:r>
      <w:r w:rsidR="00B760F9">
        <w:t xml:space="preserve"> </w:t>
      </w:r>
      <w:r w:rsidRPr="00591C13">
        <w:t>Arthur Rylah Institute for Environmental Research to track ibis movements in response to watering regimes, which will help improve future site management.</w:t>
      </w:r>
    </w:p>
    <w:p w14:paraId="6E88AC94" w14:textId="77777777" w:rsidR="000C7D38" w:rsidRPr="00591C13" w:rsidRDefault="000C7D38" w:rsidP="000C7D38">
      <w:pPr>
        <w:pStyle w:val="BodyText"/>
      </w:pPr>
      <w:r w:rsidRPr="00591C13">
        <w:t>The Ramsar-listed Edithvale—Seaford Wetlands are the largest remaining part of the former Carrum Carrum Swamp and home to many bird species, most significantly the endangered Australasian Bittern. Works in 2021-22 included:</w:t>
      </w:r>
    </w:p>
    <w:p w14:paraId="0C518A20" w14:textId="77777777" w:rsidR="000C7D38" w:rsidRPr="00591C13" w:rsidRDefault="000C7D38" w:rsidP="000C7D38">
      <w:pPr>
        <w:pStyle w:val="ListBullet"/>
      </w:pPr>
      <w:r w:rsidRPr="00591C13">
        <w:t>Progressing the Climate Change Cost Benefit Analysis project to help understand future management options for the wetlands under a changing climate.</w:t>
      </w:r>
    </w:p>
    <w:p w14:paraId="2F2CB7E1" w14:textId="77777777" w:rsidR="000C7D38" w:rsidRPr="00591C13" w:rsidRDefault="000C7D38" w:rsidP="00892AC2">
      <w:pPr>
        <w:pStyle w:val="ListBullet"/>
        <w:numPr>
          <w:ilvl w:val="0"/>
          <w:numId w:val="40"/>
        </w:numPr>
      </w:pPr>
      <w:r w:rsidRPr="00591C13">
        <w:t>Continuing work with RMIT to undertake research into water and sediment quality at both Edithvale and Seaford wetlands. This research is improving our understanding of the water quality at the wetlands, with a recent focus on sources of pollution.</w:t>
      </w:r>
    </w:p>
    <w:p w14:paraId="7AD2FB0C" w14:textId="0DE8C067" w:rsidR="000C7D38" w:rsidRPr="00591C13" w:rsidRDefault="000C7D38" w:rsidP="00CD58E5">
      <w:pPr>
        <w:pStyle w:val="ListBullet"/>
      </w:pPr>
      <w:r w:rsidRPr="00591C13">
        <w:t>Progressing several ecologically based projects as part of the Department of Energy, Environment and Climate Action’s (DEECA) $5 million Suburban Parks Program at</w:t>
      </w:r>
      <w:r w:rsidR="00B760F9">
        <w:t xml:space="preserve"> </w:t>
      </w:r>
      <w:r w:rsidRPr="00591C13">
        <w:t>Seaford wetlands. Stage 1 revegetation within the Seaford wetlands buffer zone has been completed. Ecological Vegetation Classes mapping and revegetation plans for the buffer area are underway, as well as target fauna surveys.</w:t>
      </w:r>
    </w:p>
    <w:p w14:paraId="0AF5EEC1" w14:textId="77777777" w:rsidR="000C7D38" w:rsidRPr="00591C13" w:rsidRDefault="000C7D38" w:rsidP="000C7D38">
      <w:pPr>
        <w:pStyle w:val="ListBullet"/>
      </w:pPr>
      <w:r w:rsidRPr="00591C13">
        <w:t>Finalising a maintenance agreement with Frankston City Council to better align management responsibilities between the authorities at Seaford wetlands (as recommended in the Ramsar Management Plan).</w:t>
      </w:r>
    </w:p>
    <w:p w14:paraId="17D50B1A" w14:textId="065D644E" w:rsidR="000C7D38" w:rsidRPr="00591C13" w:rsidRDefault="000C7D38" w:rsidP="00F905D6">
      <w:pPr>
        <w:pStyle w:val="BodyText"/>
        <w:spacing w:before="200"/>
      </w:pPr>
      <w:r w:rsidRPr="00591C13">
        <w:t xml:space="preserve">During 2022-23, Melbourne Water continued to implement the Growling Grass Frog Masterplan Program in Melbourne’s urban growth areas under an agreement with </w:t>
      </w:r>
      <w:r w:rsidR="00BB78D4">
        <w:t>Department of Energy, Environment and Climate Action</w:t>
      </w:r>
      <w:r w:rsidRPr="00591C13">
        <w:t>. As urban development occurs over the next 30 years, Melbourne Water will construct around 80 Growling Grass Frog habitat wetlands and manage around 2000 hectares of conservation area.</w:t>
      </w:r>
    </w:p>
    <w:p w14:paraId="6317A5A2" w14:textId="77777777" w:rsidR="000C7D38" w:rsidRPr="00591C13" w:rsidRDefault="000C7D38" w:rsidP="000C7D38">
      <w:pPr>
        <w:pStyle w:val="BodyText"/>
      </w:pPr>
      <w:r w:rsidRPr="00591C13">
        <w:t>This year, we were appointed manager of the first parcel of Growling Grass Frog conservation area land in Clyde and have commenced habitat management. Over the summer months, we filled the first constructed habitat wetland in Aintree with groundwater to support frog breeding.</w:t>
      </w:r>
    </w:p>
    <w:p w14:paraId="1D3A12BE" w14:textId="77777777" w:rsidR="000C7D38" w:rsidRPr="00591C13" w:rsidRDefault="000C7D38" w:rsidP="00D86025">
      <w:pPr>
        <w:pStyle w:val="Heading3"/>
      </w:pPr>
      <w:bookmarkStart w:id="206" w:name="_Toc151587716"/>
      <w:r w:rsidRPr="00591C13">
        <w:t>Environment Reference Standard</w:t>
      </w:r>
      <w:bookmarkEnd w:id="206"/>
    </w:p>
    <w:p w14:paraId="57EDC329" w14:textId="348488BF" w:rsidR="000C7D38" w:rsidRPr="00591C13" w:rsidRDefault="000C7D38" w:rsidP="000C7D38">
      <w:pPr>
        <w:pStyle w:val="BodyText"/>
      </w:pPr>
      <w:r w:rsidRPr="00591C13">
        <w:t xml:space="preserve">The Environment Reference Standard (ERS) (Waters) assists Melbourne Water with decision making regarding the protection and management of Victorian waterways, bays and coastal waters. The </w:t>
      </w:r>
      <w:r w:rsidR="004667EC" w:rsidRPr="004667EC">
        <w:t xml:space="preserve">Environment Reference Standard </w:t>
      </w:r>
      <w:r w:rsidRPr="00591C13">
        <w:t xml:space="preserve">identifies environmental values for waters and provides a way to assess those values. The </w:t>
      </w:r>
      <w:r w:rsidRPr="00893ED1">
        <w:rPr>
          <w:rStyle w:val="ItalicText"/>
        </w:rPr>
        <w:t>Environment Protection Act 2017</w:t>
      </w:r>
      <w:r w:rsidRPr="00591C13">
        <w:rPr>
          <w:i/>
        </w:rPr>
        <w:t xml:space="preserve"> </w:t>
      </w:r>
      <w:r w:rsidRPr="00591C13">
        <w:t>came into effect on 1 July 2021, and the State Environment Protection Policy objectives were mostly transitioned to the new Act, subordinate regulations or the Environmental Reference Standard.</w:t>
      </w:r>
    </w:p>
    <w:p w14:paraId="5764E851" w14:textId="3BE1F52F" w:rsidR="000C7D38" w:rsidRPr="00591C13" w:rsidRDefault="000C7D38" w:rsidP="000C7D38">
      <w:pPr>
        <w:pStyle w:val="BodyText"/>
      </w:pPr>
      <w:r w:rsidRPr="00591C13">
        <w:t xml:space="preserve">We manage our </w:t>
      </w:r>
      <w:r w:rsidR="000150E3">
        <w:t>Western Treatment Plant</w:t>
      </w:r>
      <w:r w:rsidRPr="00591C13">
        <w:t xml:space="preserve"> at Werribee and </w:t>
      </w:r>
      <w:r w:rsidR="000150E3">
        <w:t>Eastern Treatment Plant</w:t>
      </w:r>
      <w:r w:rsidRPr="00591C13">
        <w:t xml:space="preserve"> at Bangholme to meet the </w:t>
      </w:r>
      <w:r w:rsidR="004667EC" w:rsidRPr="004667EC">
        <w:t xml:space="preserve">Environment Reference Standard </w:t>
      </w:r>
      <w:r w:rsidRPr="00591C13">
        <w:t>water quality targets for Port Phillip and Westernport bays.</w:t>
      </w:r>
    </w:p>
    <w:p w14:paraId="5D46BE5E" w14:textId="77777777" w:rsidR="000C7D38" w:rsidRPr="00591C13" w:rsidRDefault="000C7D38" w:rsidP="000C7D38">
      <w:pPr>
        <w:pStyle w:val="BodyText"/>
      </w:pPr>
      <w:r w:rsidRPr="00591C13">
        <w:t>Melbourne Water is investing in a range of other activities across sewerage, stormwater and waterways programs to protect our waters into the future, including:</w:t>
      </w:r>
    </w:p>
    <w:p w14:paraId="7E01FA8E" w14:textId="1E466ABB" w:rsidR="000C7D38" w:rsidRPr="00591C13" w:rsidRDefault="000C7D38" w:rsidP="000C7D38">
      <w:pPr>
        <w:pStyle w:val="ListBullet"/>
      </w:pPr>
      <w:r w:rsidRPr="00591C13">
        <w:t xml:space="preserve">Working with </w:t>
      </w:r>
      <w:r w:rsidR="00BB78D4">
        <w:t>Department of Energy, Environment and Climate Action</w:t>
      </w:r>
      <w:r w:rsidRPr="00591C13">
        <w:t xml:space="preserve"> to deliver the Port Philip Bay Environmental Management Plan, to improve water quality in the bay. The plan aims to foster stewardship of the bay across community, industry and government, improve the bay’s environmental health and support thriving marine life and habitats.</w:t>
      </w:r>
    </w:p>
    <w:p w14:paraId="2CF614B2" w14:textId="40080530" w:rsidR="000C7D38" w:rsidRPr="00591C13" w:rsidRDefault="000C7D38" w:rsidP="00892AC2">
      <w:pPr>
        <w:pStyle w:val="ListBullet"/>
        <w:numPr>
          <w:ilvl w:val="0"/>
          <w:numId w:val="39"/>
        </w:numPr>
      </w:pPr>
      <w:r w:rsidRPr="00591C13">
        <w:t xml:space="preserve">Renewing assets and undertaking preventative maintenance across our 400-kilometre sewerage system to minimise spills, sewer overflows and leakages (see Sewerage Management, page </w:t>
      </w:r>
      <w:r w:rsidR="00304C57">
        <w:fldChar w:fldCharType="begin"/>
      </w:r>
      <w:r w:rsidR="00304C57">
        <w:instrText xml:space="preserve"> PAGEREF _Ref151114390 \h </w:instrText>
      </w:r>
      <w:r w:rsidR="00304C57">
        <w:fldChar w:fldCharType="separate"/>
      </w:r>
      <w:r w:rsidR="00C766B9">
        <w:rPr>
          <w:noProof/>
        </w:rPr>
        <w:t>31</w:t>
      </w:r>
      <w:r w:rsidR="00304C57">
        <w:fldChar w:fldCharType="end"/>
      </w:r>
      <w:r w:rsidRPr="00591C13">
        <w:t>).</w:t>
      </w:r>
    </w:p>
    <w:p w14:paraId="7784B4EC" w14:textId="58E736FD" w:rsidR="000C7D38" w:rsidRPr="00591C13" w:rsidRDefault="000C7D38" w:rsidP="000C7D38">
      <w:pPr>
        <w:pStyle w:val="ListBullet"/>
      </w:pPr>
      <w:r w:rsidRPr="00591C13">
        <w:t xml:space="preserve">Conducting waterways and stormwater research programs, which help to deliver on our Healthy Waterways Strategy targets for water quality (see Waterway Management, page </w:t>
      </w:r>
      <w:r w:rsidR="00304C57">
        <w:fldChar w:fldCharType="begin"/>
      </w:r>
      <w:r w:rsidR="00304C57">
        <w:instrText xml:space="preserve"> PAGEREF _Ref151114411 \h </w:instrText>
      </w:r>
      <w:r w:rsidR="00304C57">
        <w:fldChar w:fldCharType="separate"/>
      </w:r>
      <w:r w:rsidR="00C766B9">
        <w:rPr>
          <w:noProof/>
        </w:rPr>
        <w:t>39</w:t>
      </w:r>
      <w:r w:rsidR="00304C57">
        <w:fldChar w:fldCharType="end"/>
      </w:r>
      <w:r w:rsidRPr="00591C13">
        <w:t>).</w:t>
      </w:r>
    </w:p>
    <w:p w14:paraId="42A0A8CC" w14:textId="02574803" w:rsidR="000C7D38" w:rsidRPr="00591C13" w:rsidRDefault="000C7D38" w:rsidP="00893ED1">
      <w:pPr>
        <w:pStyle w:val="BodyText"/>
        <w:spacing w:before="200"/>
      </w:pPr>
      <w:r w:rsidRPr="00591C13">
        <w:t>This year, Melbourne Water made a submission to the draft legislative instrument Obligations for Managers of Land</w:t>
      </w:r>
      <w:r w:rsidR="00B760F9">
        <w:t xml:space="preserve"> </w:t>
      </w:r>
      <w:r w:rsidRPr="00591C13">
        <w:t xml:space="preserve">or Infrastructure (OMLI) engagement process. This draft legislative instrument contains obligations to manage urban stormwater, onsite wastewater and salinity and irrigation drainage. The draft </w:t>
      </w:r>
      <w:r w:rsidR="004667EC" w:rsidRPr="004667EC">
        <w:t xml:space="preserve">Obligations for Managers of Land or Infrastructure </w:t>
      </w:r>
      <w:r w:rsidRPr="00591C13">
        <w:t>proposes to replace some of the obligations from the State Environment Protection Policy (Waters) that were saved by the Environment Protection Transitional Regulations 2021.</w:t>
      </w:r>
    </w:p>
    <w:p w14:paraId="28787D77" w14:textId="77777777" w:rsidR="000C7D38" w:rsidRPr="00591C13" w:rsidRDefault="000C7D38" w:rsidP="00D86025">
      <w:pPr>
        <w:pStyle w:val="Heading3"/>
      </w:pPr>
      <w:bookmarkStart w:id="207" w:name="_Toc151587717"/>
      <w:r w:rsidRPr="00591C13">
        <w:t>Managing streamflow</w:t>
      </w:r>
      <w:bookmarkEnd w:id="207"/>
    </w:p>
    <w:p w14:paraId="31721287" w14:textId="77777777" w:rsidR="000C7D38" w:rsidRPr="00591C13" w:rsidRDefault="000C7D38" w:rsidP="000C7D38">
      <w:pPr>
        <w:pStyle w:val="BodyText"/>
      </w:pPr>
      <w:r w:rsidRPr="00591C13">
        <w:t>Melbourne Water produces streamflow management plans, local management rules and a Drought Response Plan to document the way water is managed to ensure it is shared fairly between diverters and the environment.</w:t>
      </w:r>
    </w:p>
    <w:p w14:paraId="003D85C9" w14:textId="1EA83229" w:rsidR="000C7D38" w:rsidRPr="00591C13" w:rsidRDefault="000C7D38" w:rsidP="000C7D38">
      <w:pPr>
        <w:pStyle w:val="BodyText"/>
      </w:pPr>
      <w:r w:rsidRPr="00591C13">
        <w:t>Further information about water use by our diverter customers can be found in</w:t>
      </w:r>
      <w:r w:rsidR="004E00FC">
        <w:t xml:space="preserve"> </w:t>
      </w:r>
      <w:r w:rsidR="004E00FC">
        <w:fldChar w:fldCharType="begin"/>
      </w:r>
      <w:r w:rsidR="004E00FC">
        <w:instrText xml:space="preserve"> REF _Ref151367215 \h </w:instrText>
      </w:r>
      <w:r w:rsidR="004E00FC">
        <w:fldChar w:fldCharType="separate"/>
      </w:r>
      <w:r w:rsidR="00C766B9" w:rsidRPr="00591C13">
        <w:t xml:space="preserve">Appendix D – Private </w:t>
      </w:r>
      <w:r w:rsidR="00C766B9" w:rsidRPr="00FE1E36">
        <w:t>diversion</w:t>
      </w:r>
      <w:r w:rsidR="00C766B9" w:rsidRPr="00591C13">
        <w:t xml:space="preserve"> licences</w:t>
      </w:r>
      <w:r w:rsidR="004E00FC">
        <w:fldChar w:fldCharType="end"/>
      </w:r>
      <w:r w:rsidRPr="00591C13">
        <w:t>.</w:t>
      </w:r>
    </w:p>
    <w:p w14:paraId="53422119" w14:textId="77777777" w:rsidR="000C7D38" w:rsidRPr="00591C13" w:rsidRDefault="000C7D38" w:rsidP="00B94C04">
      <w:pPr>
        <w:pStyle w:val="BodyText"/>
        <w:keepNext/>
        <w:keepLines/>
      </w:pPr>
      <w:r w:rsidRPr="00591C13">
        <w:t>During 2022-23, Melbourne Water maintained streamflow management plans for seven stream systems in the Yarra catchment. The plans aim to manage the water resources of the catchments, develop sustainable allocations for agriculture and other uses and maintain an environmental water regime to sustain waterway health.</w:t>
      </w:r>
    </w:p>
    <w:p w14:paraId="2AFC94F3" w14:textId="77777777" w:rsidR="000C7D38" w:rsidRPr="00591C13" w:rsidRDefault="000C7D38" w:rsidP="000C7D38">
      <w:pPr>
        <w:pStyle w:val="BodyText"/>
      </w:pPr>
      <w:r w:rsidRPr="00591C13">
        <w:t>We are also working with Traditional Owners to better engage on roles and opportunities in the Stream Flow Management Plan process, and to build Traditional Owner cultural values into any future amendments to management plans.</w:t>
      </w:r>
    </w:p>
    <w:p w14:paraId="354EB5AF" w14:textId="77777777" w:rsidR="000C7D38" w:rsidRPr="00591C13" w:rsidRDefault="000C7D38" w:rsidP="00F40DA7">
      <w:pPr>
        <w:pStyle w:val="Heading1"/>
      </w:pPr>
      <w:bookmarkStart w:id="208" w:name="_Toc151587718"/>
      <w:r w:rsidRPr="00591C13">
        <w:t xml:space="preserve">Our </w:t>
      </w:r>
      <w:r w:rsidRPr="00F40DA7">
        <w:t>people</w:t>
      </w:r>
      <w:bookmarkEnd w:id="208"/>
    </w:p>
    <w:p w14:paraId="279CBF5C" w14:textId="77777777" w:rsidR="000C7D38" w:rsidRPr="00591C13" w:rsidRDefault="000C7D38" w:rsidP="000C7D38">
      <w:pPr>
        <w:pStyle w:val="BodyText"/>
      </w:pPr>
      <w:r w:rsidRPr="00591C13">
        <w:t>Our organisation is our people. It’s the way we work with each other and our customers, the tools we use to support our work and the culture that binds us together. With safety our top priority, Melbourne Water aspires to be a leader in delivering our services. We’re developing our people so we are able to respond to today’s challenges, while preparing our workforce to be future-ready – bringing agility, creativity and resilience to design solutions in the decade that matters.</w:t>
      </w:r>
    </w:p>
    <w:p w14:paraId="4365FC85" w14:textId="16BCECD7" w:rsidR="000C7D38" w:rsidRPr="00591C13" w:rsidRDefault="000C7D38" w:rsidP="00F40DA7">
      <w:pPr>
        <w:pStyle w:val="Heading2"/>
      </w:pPr>
      <w:bookmarkStart w:id="209" w:name="_Ref151042514"/>
      <w:bookmarkStart w:id="210" w:name="_Toc151587719"/>
      <w:r w:rsidRPr="00591C13">
        <w:t xml:space="preserve">Inspired </w:t>
      </w:r>
      <w:r w:rsidRPr="00F40DA7">
        <w:t>people</w:t>
      </w:r>
      <w:bookmarkEnd w:id="209"/>
      <w:bookmarkEnd w:id="210"/>
    </w:p>
    <w:p w14:paraId="0ECA28B2" w14:textId="77777777" w:rsidR="000C7D38" w:rsidRPr="00591C13" w:rsidRDefault="000C7D38" w:rsidP="00D86025">
      <w:pPr>
        <w:pStyle w:val="PullBox"/>
      </w:pPr>
      <w:r w:rsidRPr="00591C13">
        <w:t>At Melbourne Water, our dedicated team of professionals lies at the heart of our capacity to provide vital services to the city of Melbourne.</w:t>
      </w:r>
    </w:p>
    <w:p w14:paraId="15307C80" w14:textId="43AB70D5" w:rsidR="00D86025" w:rsidRPr="00591C13" w:rsidRDefault="00D86025" w:rsidP="00D86025">
      <w:pPr>
        <w:pStyle w:val="GreyBox"/>
      </w:pPr>
      <w:r>
        <w:t>Aligns with goals 3, 4, 5, 8, 10 and 16</w:t>
      </w:r>
    </w:p>
    <w:p w14:paraId="4A286094" w14:textId="53FFDAC2" w:rsidR="000C7D38" w:rsidRPr="00591C13" w:rsidRDefault="000C7D38" w:rsidP="00AB6184">
      <w:pPr>
        <w:pStyle w:val="Heading3"/>
      </w:pPr>
      <w:bookmarkStart w:id="211" w:name="_Toc151587720"/>
      <w:r w:rsidRPr="00591C13">
        <w:t>Our approach</w:t>
      </w:r>
      <w:bookmarkEnd w:id="211"/>
    </w:p>
    <w:p w14:paraId="54E7DB0C" w14:textId="77777777" w:rsidR="000C7D38" w:rsidRPr="00591C13" w:rsidRDefault="000C7D38" w:rsidP="000C7D38">
      <w:pPr>
        <w:pStyle w:val="BodyText"/>
      </w:pPr>
      <w:r w:rsidRPr="00591C13">
        <w:t>We have an exciting future ahead of us. Population growth and climate change are challenges that require us to think differently and to take new, bold approaches to ways of 'New Normal Ways of Working' program.</w:t>
      </w:r>
    </w:p>
    <w:p w14:paraId="5DCB2CF4" w14:textId="77777777" w:rsidR="000C7D38" w:rsidRPr="00591C13" w:rsidRDefault="000C7D38" w:rsidP="000C7D38">
      <w:pPr>
        <w:pStyle w:val="BodyText"/>
      </w:pPr>
      <w:r w:rsidRPr="00591C13">
        <w:t>That is why this year, we began our journey of building a better Melbourne Water. This program aims to:</w:t>
      </w:r>
    </w:p>
    <w:p w14:paraId="5688856D" w14:textId="77777777" w:rsidR="000C7D38" w:rsidRPr="00591C13" w:rsidRDefault="000C7D38" w:rsidP="000C7D38">
      <w:pPr>
        <w:pStyle w:val="ListBullet"/>
      </w:pPr>
      <w:r w:rsidRPr="00591C13">
        <w:t>improve our performance as a business</w:t>
      </w:r>
    </w:p>
    <w:p w14:paraId="4E7378F1" w14:textId="77777777" w:rsidR="000C7D38" w:rsidRPr="00591C13" w:rsidRDefault="000C7D38" w:rsidP="00892AC2">
      <w:pPr>
        <w:pStyle w:val="ListBullet"/>
        <w:numPr>
          <w:ilvl w:val="0"/>
          <w:numId w:val="38"/>
        </w:numPr>
      </w:pPr>
      <w:r w:rsidRPr="00591C13">
        <w:t>make this an easier place to work</w:t>
      </w:r>
    </w:p>
    <w:p w14:paraId="3EF3A74B" w14:textId="77777777" w:rsidR="000C7D38" w:rsidRPr="00591C13" w:rsidRDefault="000C7D38" w:rsidP="000C7D38">
      <w:pPr>
        <w:pStyle w:val="ListBullet"/>
      </w:pPr>
      <w:r w:rsidRPr="00591C13">
        <w:t>set us up to deliver our strategic goals for today, tomorrow and for generations to come.</w:t>
      </w:r>
    </w:p>
    <w:p w14:paraId="44C9FA1F" w14:textId="523DD002" w:rsidR="000C7D38" w:rsidRPr="00591C13" w:rsidRDefault="000C7D38" w:rsidP="007A1F64">
      <w:pPr>
        <w:pStyle w:val="BodyText"/>
        <w:spacing w:before="200"/>
      </w:pPr>
      <w:r w:rsidRPr="00591C13">
        <w:t>Our 'Building a Better Melbourne Water Program' seeks to</w:t>
      </w:r>
      <w:r w:rsidR="00B760F9">
        <w:t xml:space="preserve"> </w:t>
      </w:r>
      <w:r w:rsidRPr="00591C13">
        <w:t>ensure that our people are enabled to deliver our current obligations efficiently and have capacity and capability to respond to new challenges.</w:t>
      </w:r>
    </w:p>
    <w:p w14:paraId="5E5B8331" w14:textId="19BFC350" w:rsidR="000C7D38" w:rsidRPr="00591C13" w:rsidRDefault="000C7D38" w:rsidP="00AB6184">
      <w:pPr>
        <w:pStyle w:val="Heading3"/>
      </w:pPr>
      <w:bookmarkStart w:id="212" w:name="_Toc151587721"/>
      <w:r w:rsidRPr="00591C13">
        <w:t>Culture and engagement</w:t>
      </w:r>
      <w:bookmarkEnd w:id="212"/>
    </w:p>
    <w:p w14:paraId="53188FD6" w14:textId="77777777" w:rsidR="000C7D38" w:rsidRPr="00591C13" w:rsidRDefault="000C7D38" w:rsidP="000C7D38">
      <w:pPr>
        <w:pStyle w:val="BodyText"/>
      </w:pPr>
      <w:r w:rsidRPr="00591C13">
        <w:t>To support our journey towards building a better Melbourne Water, through co-creation workshops, Board and senior leader consultation and staff forums, we have defined and agreed upon our new Melbourne Water cultural narrative, values and behaviours with the view to launch these to our staff in August 2023 as part of an ongoing cultural campaign that is aligned with our learning agenda.</w:t>
      </w:r>
    </w:p>
    <w:p w14:paraId="7052E3F9" w14:textId="77777777" w:rsidR="000C7D38" w:rsidRPr="00591C13" w:rsidRDefault="000C7D38" w:rsidP="000C7D38">
      <w:pPr>
        <w:pStyle w:val="BodyText"/>
      </w:pPr>
      <w:r w:rsidRPr="00591C13">
        <w:t>We have undertaken major groundwork to date, which includes exploring, sense-making, framing and articulating our current and future state. In June 2022, we conducted a cultural diagnostic process to gain valuable insights into our existing organisational culture. This assessment enabled us to pinpoint areas that required attention to align our culture with our new strategic priorities.</w:t>
      </w:r>
    </w:p>
    <w:p w14:paraId="33321924" w14:textId="5FAF274F" w:rsidR="000C7D38" w:rsidRPr="00591C13" w:rsidRDefault="000C7D38" w:rsidP="000C7D38">
      <w:pPr>
        <w:pStyle w:val="BodyText"/>
      </w:pPr>
      <w:r w:rsidRPr="00591C13">
        <w:t>Through co-creation workshops, Board and senior leader consultation and staff forums, we have defined and agreed upon our new Melbourne Water cultural narrative, values and</w:t>
      </w:r>
      <w:r w:rsidR="00B760F9">
        <w:t xml:space="preserve"> </w:t>
      </w:r>
      <w:r w:rsidRPr="00591C13">
        <w:t>behaviours with the view to launch these to our staff in August 2023 as part of an ongoing cultural campaign that is aligned with our learning agenda.</w:t>
      </w:r>
    </w:p>
    <w:p w14:paraId="7A735FB0" w14:textId="77777777" w:rsidR="000C7D38" w:rsidRPr="00591C13" w:rsidRDefault="000C7D38" w:rsidP="00AB6184">
      <w:pPr>
        <w:pStyle w:val="Heading3"/>
      </w:pPr>
      <w:bookmarkStart w:id="213" w:name="_Toc151587722"/>
      <w:r w:rsidRPr="00591C13">
        <w:t>A learning organisation</w:t>
      </w:r>
      <w:bookmarkEnd w:id="213"/>
    </w:p>
    <w:p w14:paraId="03448EA9" w14:textId="79FD1224" w:rsidR="000C7D38" w:rsidRPr="00591C13" w:rsidRDefault="000C7D38" w:rsidP="00B94C04">
      <w:pPr>
        <w:pStyle w:val="BodyText"/>
        <w:keepLines/>
      </w:pPr>
      <w:r w:rsidRPr="00591C13">
        <w:t>Our ambition to be a learning organisation remains one</w:t>
      </w:r>
      <w:r w:rsidR="00B760F9">
        <w:t xml:space="preserve"> </w:t>
      </w:r>
      <w:r w:rsidRPr="00591C13">
        <w:t>of Melbourne Water is committed to becoming a 'learning organisation’ to effectively address the challenges and opportunities we face within a rapidly changing environment. To enable this shift, a new framework has been established, which balances a programmatic approach with one that encourages learning in the flow of work.</w:t>
      </w:r>
    </w:p>
    <w:p w14:paraId="782192E7" w14:textId="77777777" w:rsidR="000C7D38" w:rsidRPr="00591C13" w:rsidRDefault="000C7D38" w:rsidP="000C7D38">
      <w:pPr>
        <w:pStyle w:val="BodyText"/>
      </w:pPr>
      <w:r w:rsidRPr="00591C13">
        <w:t>For our learning agenda to be a key strategic enabler, we have refined our vision for learning, launched a new learning narrative for the business and refreshed our learner pathway, defining a set of core capabilities across the business to help set us up for the ‘decade that matters’.</w:t>
      </w:r>
    </w:p>
    <w:p w14:paraId="3B0D99E3" w14:textId="7CADE935" w:rsidR="000C7D38" w:rsidRPr="00591C13" w:rsidRDefault="000C7D38" w:rsidP="000C7D38">
      <w:pPr>
        <w:pStyle w:val="BodyText"/>
      </w:pPr>
      <w:r w:rsidRPr="00591C13">
        <w:t>We have introduced key mindsets and habits to support business transformation and have also enhanced our digital learning offering, improving the learner experience to encourage self-directed and mobile-enabled learning. An example of this is partnering with LinkedIn Learning to help our people get answers to their questions on demand, when and where they need them.</w:t>
      </w:r>
    </w:p>
    <w:p w14:paraId="7DFD5148" w14:textId="77777777" w:rsidR="000C7D38" w:rsidRPr="00591C13" w:rsidRDefault="000C7D38" w:rsidP="000C7D38">
      <w:pPr>
        <w:pStyle w:val="BodyText"/>
      </w:pPr>
      <w:r w:rsidRPr="00591C13">
        <w:t>Balancing the learning agenda with the capacity of the workforce is crucial for achieving the organisation's goals, and Melbourne Water is ready to evolve its approaches for a more balanced workforce.</w:t>
      </w:r>
    </w:p>
    <w:p w14:paraId="7A24321C" w14:textId="77777777" w:rsidR="000C7D38" w:rsidRPr="00591C13" w:rsidRDefault="000C7D38" w:rsidP="007A1F64">
      <w:pPr>
        <w:pStyle w:val="Heading3"/>
      </w:pPr>
      <w:bookmarkStart w:id="214" w:name="_Toc151587723"/>
      <w:r w:rsidRPr="00591C13">
        <w:t xml:space="preserve">Culture and </w:t>
      </w:r>
      <w:r w:rsidRPr="007A1F64">
        <w:t>engagement</w:t>
      </w:r>
      <w:r w:rsidRPr="00591C13">
        <w:t xml:space="preserve"> survey</w:t>
      </w:r>
      <w:bookmarkEnd w:id="214"/>
    </w:p>
    <w:p w14:paraId="59A35F38" w14:textId="77777777" w:rsidR="000C7D38" w:rsidRPr="00591C13" w:rsidRDefault="000C7D38" w:rsidP="000C7D38">
      <w:pPr>
        <w:pStyle w:val="BodyText"/>
      </w:pPr>
      <w:r w:rsidRPr="00591C13">
        <w:t>Melbourne Water conducted our employee engagement survey in June 2023, and will move from an annual to a quarterly survey format going forward. This agile approach aims to focus on specific themes each quarter and adapt to changing needs and environmental factors.</w:t>
      </w:r>
    </w:p>
    <w:p w14:paraId="6B88DBB4" w14:textId="77777777" w:rsidR="000C7D38" w:rsidRPr="00591C13" w:rsidRDefault="000C7D38" w:rsidP="000C7D38">
      <w:pPr>
        <w:pStyle w:val="BodyText"/>
      </w:pPr>
      <w:r w:rsidRPr="00591C13">
        <w:t>The survey reported a strong participation rate of 79 per cent, and an engagement score of 57 per cent, down from previous year’s results.</w:t>
      </w:r>
    </w:p>
    <w:p w14:paraId="45435B12" w14:textId="0E9585E4" w:rsidR="000C7D38" w:rsidRPr="00591C13" w:rsidRDefault="000C7D38" w:rsidP="000C7D38">
      <w:pPr>
        <w:pStyle w:val="BodyText"/>
      </w:pPr>
      <w:r w:rsidRPr="00591C13">
        <w:t>The reduction in Melbourne Water’s engagement is primarily attributed to our people’s experience with the large scale transformation and restructuring program we embarked</w:t>
      </w:r>
      <w:r w:rsidR="00B760F9">
        <w:t xml:space="preserve"> </w:t>
      </w:r>
      <w:r w:rsidRPr="00591C13">
        <w:t>on over the financial year and the associated change and transition. Additionally, external macroeconomic factors such as inflationary pressure and challenges related to the cost of living, have further influenced individual responses.</w:t>
      </w:r>
    </w:p>
    <w:p w14:paraId="4409A15F" w14:textId="77777777" w:rsidR="000C7D38" w:rsidRPr="00591C13" w:rsidRDefault="000C7D38" w:rsidP="000C7D38">
      <w:pPr>
        <w:pStyle w:val="BodyText"/>
      </w:pPr>
      <w:r w:rsidRPr="00591C13">
        <w:t>Despite these challenges, 73 per cent of employees take great pride in contributing to Melbourne’s quality of life and 68 per cent answered favourably to recommending Melbourne Water as ‘a great place to work’.</w:t>
      </w:r>
    </w:p>
    <w:p w14:paraId="40809F90" w14:textId="77777777" w:rsidR="000C7D38" w:rsidRPr="00591C13" w:rsidRDefault="000C7D38" w:rsidP="000C7D38">
      <w:pPr>
        <w:pStyle w:val="BodyText"/>
      </w:pPr>
      <w:r w:rsidRPr="00591C13">
        <w:t>A strong sense of work-life balance and flexibility at Melbourne Water was also reported with 92 per cent of employees having confidence in achieving business goals regardless of their location, demonstrating the value of trust and enablement around flexible and hybrid working.</w:t>
      </w:r>
    </w:p>
    <w:p w14:paraId="2176404A" w14:textId="77777777" w:rsidR="000C7D38" w:rsidRPr="00591C13" w:rsidRDefault="000C7D38" w:rsidP="000C7D38">
      <w:pPr>
        <w:pStyle w:val="BodyText"/>
      </w:pPr>
      <w:r w:rsidRPr="00591C13">
        <w:t>In addition, diversity and inclusion initiatives continue to yield positive results, with 86 per cent of respondents favourably acknowledging Melbourne Water's support for a diverse and inclusive workforce. A significant majority of 86 per cent also believe that the organisation does not tolerate harassment and bullying.</w:t>
      </w:r>
    </w:p>
    <w:p w14:paraId="508D1CB7" w14:textId="77777777" w:rsidR="000C7D38" w:rsidRPr="00591C13" w:rsidRDefault="000C7D38" w:rsidP="00AB6184">
      <w:pPr>
        <w:pStyle w:val="Heading3"/>
      </w:pPr>
      <w:bookmarkStart w:id="215" w:name="_Toc151587724"/>
      <w:r w:rsidRPr="00591C13">
        <w:t>Core capability programs</w:t>
      </w:r>
      <w:bookmarkEnd w:id="215"/>
    </w:p>
    <w:p w14:paraId="453EF252" w14:textId="3E74BC75" w:rsidR="000C7D38" w:rsidRPr="00591C13" w:rsidRDefault="000C7D38" w:rsidP="000C7D38">
      <w:pPr>
        <w:pStyle w:val="BodyText"/>
      </w:pPr>
      <w:r w:rsidRPr="00591C13">
        <w:t>Over the past 12 months, more than 270 team members and leaders from across Melbourne Water have actively engaged in our learning organisation development opportunities.</w:t>
      </w:r>
      <w:r w:rsidR="00B760F9">
        <w:t xml:space="preserve"> </w:t>
      </w:r>
      <w:r w:rsidRPr="00591C13">
        <w:t>These programs include our Future Focus program, data and analytics boot camps, innovation design jams and pilots of our Customer Focus Capability Program.</w:t>
      </w:r>
    </w:p>
    <w:p w14:paraId="1AE31114" w14:textId="193E2E2F" w:rsidR="000C7D38" w:rsidRPr="00591C13" w:rsidRDefault="000C7D38" w:rsidP="00AB6184">
      <w:pPr>
        <w:pStyle w:val="Heading3"/>
      </w:pPr>
      <w:bookmarkStart w:id="216" w:name="_Toc151587725"/>
      <w:r w:rsidRPr="00591C13">
        <w:t>Future Focus Program</w:t>
      </w:r>
      <w:bookmarkEnd w:id="216"/>
    </w:p>
    <w:p w14:paraId="33F02441" w14:textId="77777777" w:rsidR="000C7D38" w:rsidRPr="00591C13" w:rsidRDefault="000C7D38" w:rsidP="000C7D38">
      <w:pPr>
        <w:pStyle w:val="BodyText"/>
      </w:pPr>
      <w:r w:rsidRPr="00591C13">
        <w:t>Melbourne Water's Future Focus Program is dedicated to developing the capabilities required for the future. With over 100 leaders participating in the capability uplift program, we have also established the Future Focus Alumni group to maintain lasting connections among past participants.</w:t>
      </w:r>
    </w:p>
    <w:p w14:paraId="265FD4C1" w14:textId="461A9F8C" w:rsidR="000C7D38" w:rsidRPr="00591C13" w:rsidRDefault="000C7D38" w:rsidP="000C7D38">
      <w:pPr>
        <w:pStyle w:val="BodyText"/>
      </w:pPr>
      <w:r w:rsidRPr="00591C13">
        <w:t>In May 2023, we successfully hosted our first Future Focus Alumni event, bringing together approximately 45 individuals who had engaged in the program within the last year.</w:t>
      </w:r>
      <w:r w:rsidR="00B760F9">
        <w:t xml:space="preserve"> </w:t>
      </w:r>
      <w:r w:rsidRPr="00591C13">
        <w:t>The event served as a platform for reflection on the program's impact on participants' capabilities and mindsets, while</w:t>
      </w:r>
      <w:r w:rsidR="00B760F9">
        <w:t xml:space="preserve"> </w:t>
      </w:r>
      <w:r w:rsidRPr="00591C13">
        <w:t>also fostering strategic thinking and action to support the achievement of our goals.</w:t>
      </w:r>
    </w:p>
    <w:p w14:paraId="4571B413" w14:textId="77777777" w:rsidR="000C7D38" w:rsidRPr="00591C13" w:rsidRDefault="000C7D38" w:rsidP="00AB6184">
      <w:pPr>
        <w:pStyle w:val="Heading3"/>
      </w:pPr>
      <w:bookmarkStart w:id="217" w:name="_Toc151587726"/>
      <w:r w:rsidRPr="00591C13">
        <w:t>Supporting our people leaders</w:t>
      </w:r>
      <w:bookmarkEnd w:id="217"/>
    </w:p>
    <w:p w14:paraId="36160D14" w14:textId="77777777" w:rsidR="000C7D38" w:rsidRPr="00591C13" w:rsidRDefault="000C7D38" w:rsidP="000C7D38">
      <w:pPr>
        <w:pStyle w:val="BodyText"/>
      </w:pPr>
      <w:r w:rsidRPr="00591C13">
        <w:t>To support our business through transformation, a series of ‘Leading Through Change’ sessions were delivered for our leadership cohort, with over 190 participants. In addition, Senior Leadership Group team formation sessions were also delivered to help the newly formed leadership team come together as one.</w:t>
      </w:r>
    </w:p>
    <w:p w14:paraId="07007962" w14:textId="77777777" w:rsidR="000C7D38" w:rsidRPr="00591C13" w:rsidRDefault="000C7D38" w:rsidP="000C7D38">
      <w:pPr>
        <w:pStyle w:val="BodyText"/>
      </w:pPr>
      <w:r w:rsidRPr="00591C13">
        <w:t>Throughout the year, Melbourne Water has also engaged with other water industry businesses to create a ‘Water Industry Learning and Development Network’, allowing us to share learning and development insights, expertise and ideas, and address challenges and opportunities.</w:t>
      </w:r>
    </w:p>
    <w:p w14:paraId="383D5229" w14:textId="77777777" w:rsidR="000C7D38" w:rsidRPr="00591C13" w:rsidRDefault="000C7D38" w:rsidP="00AB6184">
      <w:pPr>
        <w:pStyle w:val="Heading3"/>
      </w:pPr>
      <w:bookmarkStart w:id="218" w:name="_Toc151587727"/>
      <w:r w:rsidRPr="00591C13">
        <w:t>New ways of working</w:t>
      </w:r>
      <w:bookmarkEnd w:id="218"/>
    </w:p>
    <w:p w14:paraId="2385B328" w14:textId="77777777" w:rsidR="000C7D38" w:rsidRPr="00591C13" w:rsidRDefault="000C7D38" w:rsidP="000C7D38">
      <w:pPr>
        <w:pStyle w:val="BodyText"/>
      </w:pPr>
      <w:r w:rsidRPr="00591C13">
        <w:t>Melbourne Water developed a New Normal Ways of Working Program to validate the idea that by shifting to hybrid and flexible work as ‘the way we work now’, there will be benefits at the individual, organisational and societal levels.</w:t>
      </w:r>
    </w:p>
    <w:p w14:paraId="5B36CB37" w14:textId="77777777" w:rsidR="000C7D38" w:rsidRPr="00591C13" w:rsidRDefault="000C7D38" w:rsidP="000C7D38">
      <w:pPr>
        <w:pStyle w:val="BodyText"/>
      </w:pPr>
      <w:r w:rsidRPr="00591C13">
        <w:t>With behavioural interventions from the last 18 months delivering high levels of employee trust and engagement, further work is underway to embed new ways of working that accelerate problem solving and foster connection and collaboration in person or hybrid.</w:t>
      </w:r>
    </w:p>
    <w:p w14:paraId="601ED3F8" w14:textId="77777777" w:rsidR="000C7D38" w:rsidRPr="00591C13" w:rsidRDefault="000C7D38" w:rsidP="000C7D38">
      <w:pPr>
        <w:pStyle w:val="BodyText"/>
      </w:pPr>
      <w:r w:rsidRPr="00591C13">
        <w:t>In June 2023, the refurbishment of a concept floor and our town hall space were delivered to modernise Melbourne Water’s head office and enable a variety of different work tasks and styles, including experimentation and collaboration, with dedicated quiet spaces to complete high-focus work. This concept floor also includes a first-of-its-kind dedicated yarning circle and all gender bathrooms.</w:t>
      </w:r>
    </w:p>
    <w:p w14:paraId="19B6CCE1" w14:textId="77777777" w:rsidR="000C7D38" w:rsidRPr="00591C13" w:rsidRDefault="000C7D38" w:rsidP="00AB6184">
      <w:pPr>
        <w:pStyle w:val="Heading3"/>
      </w:pPr>
      <w:bookmarkStart w:id="219" w:name="_Toc151587728"/>
      <w:r w:rsidRPr="00591C13">
        <w:t>Flexible work</w:t>
      </w:r>
      <w:bookmarkEnd w:id="219"/>
    </w:p>
    <w:p w14:paraId="14DE89EA" w14:textId="77777777" w:rsidR="000C7D38" w:rsidRPr="00591C13" w:rsidRDefault="000C7D38" w:rsidP="000C7D38">
      <w:pPr>
        <w:pStyle w:val="BodyText"/>
      </w:pPr>
      <w:r w:rsidRPr="00591C13">
        <w:t>In 2021, initial research was conducted in collaboration with Monash BehaviourWorks to examine the attitudes of approximately 60 per cent of Melbourne Water employees towards the challenges and opportunities associated with transitioning from remote to blended work. A second phase of research was carried out in 2022. This phase specifically focused on frontline operational roles, as they were underrepresented in the initial study.</w:t>
      </w:r>
    </w:p>
    <w:p w14:paraId="15391EFA" w14:textId="5B255D06" w:rsidR="000C7D38" w:rsidRPr="00591C13" w:rsidRDefault="000C7D38" w:rsidP="000C7D38">
      <w:pPr>
        <w:pStyle w:val="BodyText"/>
      </w:pPr>
      <w:r w:rsidRPr="00591C13">
        <w:t>The second phase involved interviews and focus groups with over 30 employees from Waterways and Catchment Operations who held frontline and site-based positions.</w:t>
      </w:r>
      <w:r w:rsidR="00B760F9">
        <w:t xml:space="preserve"> </w:t>
      </w:r>
      <w:r w:rsidRPr="00591C13">
        <w:t>The objective was to gain insights into the barriers and opportunities for accessing formal flexible work arrangements within these roles. Subsequently, six participants were selected to take part in a pilot trial of a nine-day fortnight schedule.</w:t>
      </w:r>
    </w:p>
    <w:p w14:paraId="4B661CE2" w14:textId="77777777" w:rsidR="000C7D38" w:rsidRPr="00591C13" w:rsidRDefault="000C7D38" w:rsidP="000C7D38">
      <w:pPr>
        <w:pStyle w:val="BodyText"/>
      </w:pPr>
      <w:r w:rsidRPr="00591C13">
        <w:t>The research and pilot trial were instrumental in enhancing the understanding of barriers and enablers in relation to flexible work arrangements for frontline and crew-based roles. The valuable insights gained from this initiative will be utilised to shape future interventions aimed at supporting and promoting flexibility for frontline operational roles.</w:t>
      </w:r>
    </w:p>
    <w:p w14:paraId="276EEF8E" w14:textId="77777777" w:rsidR="000C7D38" w:rsidRPr="00591C13" w:rsidRDefault="000C7D38" w:rsidP="000C7D38">
      <w:pPr>
        <w:pStyle w:val="BodyText"/>
      </w:pPr>
      <w:r w:rsidRPr="00591C13">
        <w:t>Our commitment to the way we work continues to generate positive momentum, build trust with employees, and position Melbourne Water as a progressive, modern and purposeful organisation.</w:t>
      </w:r>
    </w:p>
    <w:p w14:paraId="65E8F22D" w14:textId="77777777" w:rsidR="000C7D38" w:rsidRPr="00591C13" w:rsidRDefault="000C7D38" w:rsidP="00AB6184">
      <w:pPr>
        <w:pStyle w:val="Heading3"/>
      </w:pPr>
      <w:bookmarkStart w:id="220" w:name="_Ref151037903"/>
      <w:bookmarkStart w:id="221" w:name="_Toc151587729"/>
      <w:r w:rsidRPr="00591C13">
        <w:t>Diversity and inclusion</w:t>
      </w:r>
      <w:bookmarkEnd w:id="220"/>
      <w:bookmarkEnd w:id="221"/>
    </w:p>
    <w:p w14:paraId="684386BC" w14:textId="1A2BEEBA" w:rsidR="000C7D38" w:rsidRPr="00591C13" w:rsidRDefault="000C7D38" w:rsidP="000C7D38">
      <w:pPr>
        <w:pStyle w:val="BodyText"/>
      </w:pPr>
      <w:r w:rsidRPr="00591C13">
        <w:t>Melbourne Water aspires to achieve a truly inclusive workplace culture, characterised by all employees demonstrating respect and value for diversity, including backgrounds, perspectives, skillsets and contributions. We are committed to ensuring</w:t>
      </w:r>
      <w:r w:rsidR="00B760F9">
        <w:t xml:space="preserve"> </w:t>
      </w:r>
      <w:r w:rsidRPr="00591C13">
        <w:t>that we attract and retain people from diverse backgrounds, and provide opportunities to all Melbourne Water employees, regardless of their individual characteristics.</w:t>
      </w:r>
    </w:p>
    <w:p w14:paraId="0194C3A6" w14:textId="77777777" w:rsidR="000C7D38" w:rsidRPr="00591C13" w:rsidRDefault="000C7D38" w:rsidP="000C7D38">
      <w:pPr>
        <w:pStyle w:val="BodyText"/>
      </w:pPr>
      <w:r w:rsidRPr="00591C13">
        <w:t>Through building our inclusive workplace culture, identifying and removing barriers to participation, and providing opportunities to individuals and groups who experience significant barriers to employment, we will grow the diversity of our workforce.</w:t>
      </w:r>
    </w:p>
    <w:p w14:paraId="4322799E" w14:textId="77777777" w:rsidR="000C7D38" w:rsidRPr="00591C13" w:rsidRDefault="000C7D38" w:rsidP="007A1F64">
      <w:pPr>
        <w:pStyle w:val="Heading4"/>
      </w:pPr>
      <w:r w:rsidRPr="00591C13">
        <w:t>Diversity and inclusion snapshot</w:t>
      </w:r>
    </w:p>
    <w:p w14:paraId="1CA072BA" w14:textId="77777777" w:rsidR="000C7D38" w:rsidRPr="00591C13" w:rsidRDefault="000C7D38" w:rsidP="000C7D38">
      <w:pPr>
        <w:pStyle w:val="ListBullet"/>
      </w:pPr>
      <w:r w:rsidRPr="00591C13">
        <w:t>Melbourne Water’s representation of women has increased by 6.2 per cent over the previous five years to sit at 41.7 per cent.</w:t>
      </w:r>
    </w:p>
    <w:p w14:paraId="525DFDB8" w14:textId="77777777" w:rsidR="000C7D38" w:rsidRPr="00591C13" w:rsidRDefault="000C7D38" w:rsidP="00892AC2">
      <w:pPr>
        <w:pStyle w:val="ListBullet"/>
        <w:numPr>
          <w:ilvl w:val="0"/>
          <w:numId w:val="37"/>
        </w:numPr>
      </w:pPr>
      <w:r w:rsidRPr="00591C13">
        <w:t>Female representation has increased 0.6 per cent over 2022-23 to 41.7 per cent, up from 41.1 per cent in June 2022.</w:t>
      </w:r>
    </w:p>
    <w:p w14:paraId="7ADB65DD" w14:textId="77777777" w:rsidR="000C7D38" w:rsidRPr="00591C13" w:rsidRDefault="000C7D38" w:rsidP="000C7D38">
      <w:pPr>
        <w:pStyle w:val="ListBullet"/>
      </w:pPr>
      <w:r w:rsidRPr="00591C13">
        <w:t>Females now represent 46.3 per cent of our Senior Leadership Group roles.</w:t>
      </w:r>
    </w:p>
    <w:p w14:paraId="4DDFD050" w14:textId="77777777" w:rsidR="000C7D38" w:rsidRPr="00591C13" w:rsidRDefault="000C7D38" w:rsidP="000C7D38">
      <w:pPr>
        <w:pStyle w:val="ListBullet"/>
      </w:pPr>
      <w:r w:rsidRPr="00591C13">
        <w:t>The current gender pay gap is one per cent.</w:t>
      </w:r>
    </w:p>
    <w:p w14:paraId="1E475ED0" w14:textId="77777777" w:rsidR="000C7D38" w:rsidRPr="00591C13" w:rsidRDefault="000C7D38" w:rsidP="000C7D38">
      <w:pPr>
        <w:pStyle w:val="ListBullet"/>
      </w:pPr>
      <w:r w:rsidRPr="00591C13">
        <w:t>The number of our team who identify as Aboriginal and Torres Strait Islander has increased by 0.5 per cent and now sits at 0.9 per cent.</w:t>
      </w:r>
    </w:p>
    <w:p w14:paraId="330D0B8F" w14:textId="2272279E" w:rsidR="000C7D38" w:rsidRPr="00591C13" w:rsidRDefault="000C7D38" w:rsidP="00AB6184">
      <w:pPr>
        <w:pStyle w:val="Heading4"/>
      </w:pPr>
      <w:r w:rsidRPr="00591C13">
        <w:t>Our workforce in numbers</w:t>
      </w:r>
    </w:p>
    <w:p w14:paraId="7629E036" w14:textId="77777777" w:rsidR="000C7D38" w:rsidRPr="00591C13" w:rsidRDefault="000C7D38" w:rsidP="000C7D38">
      <w:pPr>
        <w:pStyle w:val="BodyText"/>
      </w:pPr>
      <w:r w:rsidRPr="00591C13">
        <w:t>In 2022-23, Melbourne Water:</w:t>
      </w:r>
    </w:p>
    <w:p w14:paraId="3F8B6670" w14:textId="778E00CA" w:rsidR="000C7D38" w:rsidRPr="00591C13" w:rsidRDefault="000C7D38" w:rsidP="00B760F9">
      <w:pPr>
        <w:pStyle w:val="ListBullet"/>
      </w:pPr>
      <w:r w:rsidRPr="00591C13">
        <w:t xml:space="preserve">Employed 1204.36 full-time equivalent (FTE) people compared to 1232 </w:t>
      </w:r>
      <w:r w:rsidR="00035A26">
        <w:t xml:space="preserve">full-time </w:t>
      </w:r>
      <w:r w:rsidR="004667EC">
        <w:t xml:space="preserve">equivalent </w:t>
      </w:r>
      <w:r w:rsidR="004667EC" w:rsidRPr="00591C13">
        <w:t>in</w:t>
      </w:r>
      <w:r w:rsidRPr="00591C13">
        <w:t xml:space="preserve"> 2021-22.</w:t>
      </w:r>
    </w:p>
    <w:p w14:paraId="61E5A30A" w14:textId="77777777" w:rsidR="000C7D38" w:rsidRPr="00591C13" w:rsidRDefault="000C7D38" w:rsidP="00B760F9">
      <w:pPr>
        <w:pStyle w:val="ListBullet"/>
      </w:pPr>
      <w:r w:rsidRPr="00591C13">
        <w:t>Continued to actively support greater diversity in our workforce, with females now comprising 42 per cent of our workforce compared to 41 per cent in 2021-22.</w:t>
      </w:r>
    </w:p>
    <w:p w14:paraId="41AC93FE" w14:textId="77777777" w:rsidR="000C7D38" w:rsidRPr="00591C13" w:rsidRDefault="000C7D38" w:rsidP="00B760F9">
      <w:pPr>
        <w:pStyle w:val="ListBullet"/>
      </w:pPr>
      <w:r w:rsidRPr="00591C13">
        <w:t>Has 60 per cent of employees covered by the Enterprise Agreement.</w:t>
      </w:r>
    </w:p>
    <w:p w14:paraId="14B65D8E" w14:textId="77777777" w:rsidR="000C7D38" w:rsidRPr="00591C13" w:rsidRDefault="000C7D38" w:rsidP="00B760F9">
      <w:pPr>
        <w:pStyle w:val="ListBullet"/>
      </w:pPr>
      <w:r w:rsidRPr="00591C13">
        <w:t>Filled 43 per cent of our vacant roles via internal candidates, consistent with our focus on career development.</w:t>
      </w:r>
    </w:p>
    <w:p w14:paraId="4A284F7E" w14:textId="77777777" w:rsidR="000C7D38" w:rsidRPr="00591C13" w:rsidRDefault="000C7D38" w:rsidP="00AB6184">
      <w:pPr>
        <w:pStyle w:val="Heading3"/>
      </w:pPr>
      <w:bookmarkStart w:id="222" w:name="_Ref151043884"/>
      <w:bookmarkStart w:id="223" w:name="_Toc151587730"/>
      <w:r w:rsidRPr="00591C13">
        <w:t>Gender equity</w:t>
      </w:r>
      <w:bookmarkEnd w:id="222"/>
      <w:bookmarkEnd w:id="223"/>
    </w:p>
    <w:p w14:paraId="077E7AD4" w14:textId="77777777" w:rsidR="000C7D38" w:rsidRPr="00591C13" w:rsidRDefault="000C7D38" w:rsidP="00AB6184">
      <w:pPr>
        <w:pStyle w:val="Heading4"/>
      </w:pPr>
      <w:r w:rsidRPr="00591C13">
        <w:t>Gender Equality Action Plan</w:t>
      </w:r>
    </w:p>
    <w:p w14:paraId="1A3AD9A1" w14:textId="77777777" w:rsidR="000C7D38" w:rsidRPr="00591C13" w:rsidRDefault="000C7D38" w:rsidP="000C7D38">
      <w:pPr>
        <w:pStyle w:val="BodyText"/>
      </w:pPr>
      <w:r w:rsidRPr="00591C13">
        <w:t>This year, we launched our refreshed Gender Equality Action Plan, focusing on addressing gender inequality and building on the progress made since 2016.</w:t>
      </w:r>
    </w:p>
    <w:p w14:paraId="5EBBBB52" w14:textId="77777777" w:rsidR="000C7D38" w:rsidRPr="00591C13" w:rsidRDefault="000C7D38" w:rsidP="000C7D38">
      <w:pPr>
        <w:pStyle w:val="BodyText"/>
      </w:pPr>
      <w:r w:rsidRPr="00591C13">
        <w:t>The following highlights and programs included:</w:t>
      </w:r>
    </w:p>
    <w:p w14:paraId="630E1DB7" w14:textId="77777777" w:rsidR="000C7D38" w:rsidRPr="00591C13" w:rsidRDefault="000C7D38" w:rsidP="000C7D38">
      <w:pPr>
        <w:pStyle w:val="ListBullet"/>
      </w:pPr>
      <w:r w:rsidRPr="00591C13">
        <w:t>all gender bathrooms</w:t>
      </w:r>
    </w:p>
    <w:p w14:paraId="2F96E905" w14:textId="77777777" w:rsidR="000C7D38" w:rsidRPr="00591C13" w:rsidRDefault="000C7D38" w:rsidP="00892AC2">
      <w:pPr>
        <w:pStyle w:val="ListBullet"/>
        <w:numPr>
          <w:ilvl w:val="0"/>
          <w:numId w:val="36"/>
        </w:numPr>
      </w:pPr>
      <w:r w:rsidRPr="00591C13">
        <w:t>a campaign promoting respectful behaviour</w:t>
      </w:r>
    </w:p>
    <w:p w14:paraId="4B76421A" w14:textId="77777777" w:rsidR="000C7D38" w:rsidRPr="00591C13" w:rsidRDefault="000C7D38" w:rsidP="000C7D38">
      <w:pPr>
        <w:pStyle w:val="ListBullet"/>
      </w:pPr>
      <w:r w:rsidRPr="00591C13">
        <w:t>LGBTIQ+ inclusion messaging and awareness events</w:t>
      </w:r>
    </w:p>
    <w:p w14:paraId="12D2BEC2" w14:textId="77777777" w:rsidR="000C7D38" w:rsidRPr="00591C13" w:rsidRDefault="000C7D38" w:rsidP="000C7D38">
      <w:pPr>
        <w:pStyle w:val="ListBullet"/>
      </w:pPr>
      <w:r w:rsidRPr="00591C13">
        <w:t>support of Water Able, the water sector’s accessibility network</w:t>
      </w:r>
    </w:p>
    <w:p w14:paraId="39ECCDC0" w14:textId="77777777" w:rsidR="000C7D38" w:rsidRPr="00591C13" w:rsidRDefault="000C7D38" w:rsidP="000C7D38">
      <w:pPr>
        <w:pStyle w:val="ListBullet"/>
      </w:pPr>
      <w:r w:rsidRPr="00591C13">
        <w:t xml:space="preserve">further progress on our Accessibility Inclusion Plan actions ahead of designing our new plan for 2023-2026, which supports Melbourne Water’s compliance with the </w:t>
      </w:r>
      <w:r w:rsidRPr="00AB34B6">
        <w:rPr>
          <w:rStyle w:val="ItalicText"/>
        </w:rPr>
        <w:t>Disability Act 2006</w:t>
      </w:r>
      <w:r w:rsidRPr="00591C13">
        <w:t>.</w:t>
      </w:r>
    </w:p>
    <w:p w14:paraId="4C9E1E35" w14:textId="77777777" w:rsidR="000C7D38" w:rsidRPr="00591C13" w:rsidRDefault="000C7D38" w:rsidP="00AB6184">
      <w:pPr>
        <w:pStyle w:val="Heading3"/>
      </w:pPr>
      <w:bookmarkStart w:id="224" w:name="_Toc151587731"/>
      <w:r w:rsidRPr="00591C13">
        <w:t>Cultural and linguistic diversity</w:t>
      </w:r>
      <w:bookmarkEnd w:id="224"/>
    </w:p>
    <w:p w14:paraId="68F9C0D3" w14:textId="77777777" w:rsidR="000C7D38" w:rsidRPr="00591C13" w:rsidRDefault="000C7D38" w:rsidP="000C7D38">
      <w:pPr>
        <w:pStyle w:val="BodyText"/>
      </w:pPr>
      <w:r w:rsidRPr="00591C13">
        <w:t>The Pathways Program, in partnership with Jesuit Social Services, aims to increase diversity by providing opportunities for qualified individuals from culturally and linguistically diverse backgrounds to gain Australian work experience.</w:t>
      </w:r>
    </w:p>
    <w:p w14:paraId="50675C3B" w14:textId="77777777" w:rsidR="000C7D38" w:rsidRPr="00591C13" w:rsidRDefault="000C7D38" w:rsidP="00AB6184">
      <w:pPr>
        <w:pStyle w:val="Heading3"/>
      </w:pPr>
      <w:bookmarkStart w:id="225" w:name="_Toc151587732"/>
      <w:r w:rsidRPr="00591C13">
        <w:t>Employment data</w:t>
      </w:r>
      <w:bookmarkEnd w:id="225"/>
    </w:p>
    <w:p w14:paraId="284A2DC2" w14:textId="3E7BBDDA" w:rsidR="000C7D38" w:rsidRDefault="000C7D38" w:rsidP="000C7D38">
      <w:pPr>
        <w:pStyle w:val="BodyText"/>
      </w:pPr>
      <w:r w:rsidRPr="00591C13">
        <w:t>Employee-related statistics are provided as additional information in support of statutory reporting and other obligations. Employees have been correctly classified in workforce data collections and are presented in</w:t>
      </w:r>
      <w:r w:rsidR="00B527CA">
        <w:t xml:space="preserve"> </w:t>
      </w:r>
      <w:r w:rsidR="00B527CA">
        <w:fldChar w:fldCharType="begin"/>
      </w:r>
      <w:r w:rsidR="00B527CA">
        <w:instrText xml:space="preserve"> REF Table14 \h </w:instrText>
      </w:r>
      <w:r w:rsidR="00B527CA">
        <w:fldChar w:fldCharType="separate"/>
      </w:r>
      <w:r w:rsidR="00C766B9" w:rsidRPr="00006678">
        <w:t>Table 14</w:t>
      </w:r>
      <w:r w:rsidR="00B527CA">
        <w:fldChar w:fldCharType="end"/>
      </w:r>
      <w:r w:rsidRPr="00591C13">
        <w:t>.</w:t>
      </w:r>
    </w:p>
    <w:p w14:paraId="40CA3BA6" w14:textId="6F96705A" w:rsidR="000C7D38" w:rsidRDefault="000C7D38" w:rsidP="00CC4114">
      <w:pPr>
        <w:pStyle w:val="Caption"/>
      </w:pPr>
      <w:bookmarkStart w:id="226" w:name="Table14EmployeeProfileData"/>
      <w:bookmarkStart w:id="227" w:name="Table14"/>
      <w:bookmarkEnd w:id="226"/>
      <w:r w:rsidRPr="00006678">
        <w:t>Table 14</w:t>
      </w:r>
      <w:bookmarkEnd w:id="227"/>
      <w:r w:rsidRPr="00006678">
        <w:t xml:space="preserve">: Employee profile data by </w:t>
      </w:r>
      <w:r w:rsidRPr="00CC4114">
        <w:t>type</w:t>
      </w:r>
      <w:r w:rsidRPr="00006678">
        <w:t xml:space="preserve"> for the past two years</w:t>
      </w:r>
    </w:p>
    <w:p w14:paraId="15BB1D1E" w14:textId="5C797C3B" w:rsidR="00C5676E" w:rsidRPr="00C5676E" w:rsidRDefault="00C5676E" w:rsidP="00C5676E">
      <w:r>
        <w:t>June 2023</w:t>
      </w:r>
    </w:p>
    <w:tbl>
      <w:tblPr>
        <w:tblStyle w:val="TableGrid"/>
        <w:tblW w:w="5000" w:type="pct"/>
        <w:tblLayout w:type="fixed"/>
        <w:tblLook w:val="04E0" w:firstRow="1" w:lastRow="1" w:firstColumn="1" w:lastColumn="0" w:noHBand="0" w:noVBand="1"/>
      </w:tblPr>
      <w:tblGrid>
        <w:gridCol w:w="1416"/>
        <w:gridCol w:w="1277"/>
        <w:gridCol w:w="1134"/>
        <w:gridCol w:w="1275"/>
        <w:gridCol w:w="1277"/>
        <w:gridCol w:w="991"/>
        <w:gridCol w:w="1277"/>
        <w:gridCol w:w="995"/>
      </w:tblGrid>
      <w:tr w:rsidR="0049109A" w:rsidRPr="00203CA5" w14:paraId="76DE182E" w14:textId="77777777" w:rsidTr="007610D2">
        <w:trPr>
          <w:cnfStyle w:val="100000000000" w:firstRow="1" w:lastRow="0" w:firstColumn="0" w:lastColumn="0" w:oddVBand="0" w:evenVBand="0" w:oddHBand="0" w:evenHBand="0" w:firstRowFirstColumn="0" w:firstRowLastColumn="0" w:lastRowFirstColumn="0" w:lastRowLastColumn="0"/>
        </w:trPr>
        <w:tc>
          <w:tcPr>
            <w:tcW w:w="734" w:type="pct"/>
          </w:tcPr>
          <w:p w14:paraId="0B265A84" w14:textId="2F5F476B" w:rsidR="00203CA5" w:rsidRPr="00203CA5" w:rsidRDefault="00203CA5" w:rsidP="00203CA5">
            <w:pPr>
              <w:pStyle w:val="TableBodyText"/>
              <w:rPr>
                <w:sz w:val="18"/>
                <w:szCs w:val="18"/>
              </w:rPr>
            </w:pPr>
            <w:bookmarkStart w:id="228" w:name="ColumnTitle_20"/>
            <w:r>
              <w:rPr>
                <w:sz w:val="18"/>
                <w:szCs w:val="18"/>
              </w:rPr>
              <w:t>Employee Type</w:t>
            </w:r>
          </w:p>
        </w:tc>
        <w:tc>
          <w:tcPr>
            <w:tcW w:w="662" w:type="pct"/>
          </w:tcPr>
          <w:p w14:paraId="789BC102" w14:textId="77777777" w:rsidR="00203CA5" w:rsidRDefault="00203CA5" w:rsidP="0049109A">
            <w:pPr>
              <w:pStyle w:val="TableBodyText"/>
              <w:jc w:val="right"/>
              <w:rPr>
                <w:sz w:val="18"/>
                <w:szCs w:val="18"/>
              </w:rPr>
            </w:pPr>
            <w:r>
              <w:rPr>
                <w:sz w:val="18"/>
                <w:szCs w:val="18"/>
              </w:rPr>
              <w:t>All Employees</w:t>
            </w:r>
          </w:p>
          <w:p w14:paraId="596B2E07" w14:textId="32F57FE7" w:rsidR="00203CA5" w:rsidRPr="00203CA5" w:rsidRDefault="00203CA5" w:rsidP="0049109A">
            <w:pPr>
              <w:pStyle w:val="TableBodyText"/>
              <w:jc w:val="right"/>
              <w:rPr>
                <w:sz w:val="18"/>
                <w:szCs w:val="18"/>
              </w:rPr>
            </w:pPr>
            <w:r>
              <w:rPr>
                <w:sz w:val="18"/>
                <w:szCs w:val="18"/>
              </w:rPr>
              <w:t>Number (headcount)</w:t>
            </w:r>
          </w:p>
        </w:tc>
        <w:tc>
          <w:tcPr>
            <w:tcW w:w="588" w:type="pct"/>
          </w:tcPr>
          <w:p w14:paraId="6FE78491" w14:textId="77777777" w:rsidR="00203CA5" w:rsidRDefault="00203CA5" w:rsidP="0049109A">
            <w:pPr>
              <w:pStyle w:val="TableBodyText"/>
              <w:jc w:val="right"/>
              <w:rPr>
                <w:sz w:val="18"/>
                <w:szCs w:val="18"/>
              </w:rPr>
            </w:pPr>
            <w:r>
              <w:rPr>
                <w:sz w:val="18"/>
                <w:szCs w:val="18"/>
              </w:rPr>
              <w:t>All Employees</w:t>
            </w:r>
          </w:p>
          <w:p w14:paraId="7FD1A598" w14:textId="101F19A5" w:rsidR="00203CA5" w:rsidRPr="00203CA5" w:rsidRDefault="00035A26" w:rsidP="0049109A">
            <w:pPr>
              <w:pStyle w:val="TableBodyText"/>
              <w:jc w:val="right"/>
              <w:rPr>
                <w:sz w:val="18"/>
                <w:szCs w:val="18"/>
              </w:rPr>
            </w:pPr>
            <w:r>
              <w:rPr>
                <w:sz w:val="18"/>
                <w:szCs w:val="18"/>
              </w:rPr>
              <w:t xml:space="preserve">full-time equivalent </w:t>
            </w:r>
          </w:p>
        </w:tc>
        <w:tc>
          <w:tcPr>
            <w:tcW w:w="661" w:type="pct"/>
          </w:tcPr>
          <w:p w14:paraId="662C12AE" w14:textId="77777777" w:rsidR="00203CA5" w:rsidRDefault="00203CA5" w:rsidP="0049109A">
            <w:pPr>
              <w:pStyle w:val="TableBodyText"/>
              <w:jc w:val="right"/>
              <w:rPr>
                <w:sz w:val="18"/>
                <w:szCs w:val="18"/>
              </w:rPr>
            </w:pPr>
            <w:r>
              <w:rPr>
                <w:sz w:val="18"/>
                <w:szCs w:val="18"/>
              </w:rPr>
              <w:t>Ongoing</w:t>
            </w:r>
          </w:p>
          <w:p w14:paraId="28CABD5E" w14:textId="06673ADB" w:rsidR="00203CA5" w:rsidRPr="00203CA5" w:rsidRDefault="00203CA5" w:rsidP="0049109A">
            <w:pPr>
              <w:pStyle w:val="TableBodyText"/>
              <w:jc w:val="right"/>
              <w:rPr>
                <w:sz w:val="18"/>
                <w:szCs w:val="18"/>
              </w:rPr>
            </w:pPr>
            <w:r>
              <w:rPr>
                <w:sz w:val="18"/>
                <w:szCs w:val="18"/>
              </w:rPr>
              <w:t>Full time (headcount)</w:t>
            </w:r>
          </w:p>
        </w:tc>
        <w:tc>
          <w:tcPr>
            <w:tcW w:w="662" w:type="pct"/>
          </w:tcPr>
          <w:p w14:paraId="07248EF6" w14:textId="77777777" w:rsidR="00203CA5" w:rsidRDefault="00203CA5" w:rsidP="0049109A">
            <w:pPr>
              <w:pStyle w:val="TableBodyText"/>
              <w:jc w:val="right"/>
              <w:rPr>
                <w:sz w:val="18"/>
                <w:szCs w:val="18"/>
              </w:rPr>
            </w:pPr>
            <w:r>
              <w:rPr>
                <w:sz w:val="18"/>
                <w:szCs w:val="18"/>
              </w:rPr>
              <w:t>Ongoing</w:t>
            </w:r>
          </w:p>
          <w:p w14:paraId="04CF9073" w14:textId="38402889" w:rsidR="00203CA5" w:rsidRPr="00203CA5" w:rsidRDefault="00203CA5" w:rsidP="0049109A">
            <w:pPr>
              <w:pStyle w:val="TableBodyText"/>
              <w:jc w:val="right"/>
              <w:rPr>
                <w:sz w:val="18"/>
                <w:szCs w:val="18"/>
              </w:rPr>
            </w:pPr>
            <w:r>
              <w:rPr>
                <w:sz w:val="18"/>
                <w:szCs w:val="18"/>
              </w:rPr>
              <w:t>Part time (headcount)</w:t>
            </w:r>
          </w:p>
        </w:tc>
        <w:tc>
          <w:tcPr>
            <w:tcW w:w="514" w:type="pct"/>
          </w:tcPr>
          <w:p w14:paraId="03C0CC59" w14:textId="77777777" w:rsidR="00203CA5" w:rsidRDefault="00203CA5" w:rsidP="0049109A">
            <w:pPr>
              <w:pStyle w:val="TableBodyText"/>
              <w:jc w:val="right"/>
              <w:rPr>
                <w:sz w:val="18"/>
                <w:szCs w:val="18"/>
              </w:rPr>
            </w:pPr>
            <w:r>
              <w:rPr>
                <w:sz w:val="18"/>
                <w:szCs w:val="18"/>
              </w:rPr>
              <w:t>Ongoing</w:t>
            </w:r>
          </w:p>
          <w:p w14:paraId="29E54254" w14:textId="48E02A45" w:rsidR="00203CA5" w:rsidRPr="00203CA5" w:rsidRDefault="00035A26" w:rsidP="0049109A">
            <w:pPr>
              <w:pStyle w:val="TableBodyText"/>
              <w:jc w:val="right"/>
              <w:rPr>
                <w:sz w:val="18"/>
                <w:szCs w:val="18"/>
              </w:rPr>
            </w:pPr>
            <w:r>
              <w:rPr>
                <w:sz w:val="18"/>
                <w:szCs w:val="18"/>
              </w:rPr>
              <w:t xml:space="preserve">full-time equivalent </w:t>
            </w:r>
          </w:p>
        </w:tc>
        <w:tc>
          <w:tcPr>
            <w:tcW w:w="662" w:type="pct"/>
          </w:tcPr>
          <w:p w14:paraId="2F0C3C45" w14:textId="77777777" w:rsidR="00203CA5" w:rsidRDefault="00203CA5" w:rsidP="0049109A">
            <w:pPr>
              <w:pStyle w:val="TableBodyText"/>
              <w:jc w:val="right"/>
              <w:rPr>
                <w:sz w:val="18"/>
                <w:szCs w:val="18"/>
              </w:rPr>
            </w:pPr>
            <w:r>
              <w:rPr>
                <w:sz w:val="18"/>
                <w:szCs w:val="18"/>
              </w:rPr>
              <w:t>Fixed term and casual</w:t>
            </w:r>
          </w:p>
          <w:p w14:paraId="5B2E4CFB" w14:textId="4BB8DAA6" w:rsidR="00203CA5" w:rsidRPr="00203CA5" w:rsidRDefault="00203CA5" w:rsidP="0049109A">
            <w:pPr>
              <w:pStyle w:val="TableBodyText"/>
              <w:jc w:val="right"/>
              <w:rPr>
                <w:sz w:val="18"/>
                <w:szCs w:val="18"/>
              </w:rPr>
            </w:pPr>
            <w:r>
              <w:rPr>
                <w:sz w:val="18"/>
                <w:szCs w:val="18"/>
              </w:rPr>
              <w:t>Number (headcount)</w:t>
            </w:r>
          </w:p>
        </w:tc>
        <w:tc>
          <w:tcPr>
            <w:tcW w:w="516" w:type="pct"/>
          </w:tcPr>
          <w:p w14:paraId="00E62B88" w14:textId="77777777" w:rsidR="00203CA5" w:rsidRDefault="00203CA5" w:rsidP="0049109A">
            <w:pPr>
              <w:pStyle w:val="TableBodyText"/>
              <w:jc w:val="right"/>
              <w:rPr>
                <w:sz w:val="18"/>
                <w:szCs w:val="18"/>
              </w:rPr>
            </w:pPr>
            <w:r>
              <w:rPr>
                <w:sz w:val="18"/>
                <w:szCs w:val="18"/>
              </w:rPr>
              <w:t>Fixed term and casual</w:t>
            </w:r>
          </w:p>
          <w:p w14:paraId="1A4C296E" w14:textId="70F2BD9F" w:rsidR="00203CA5" w:rsidRPr="00203CA5" w:rsidRDefault="00035A26" w:rsidP="0049109A">
            <w:pPr>
              <w:pStyle w:val="TableBodyText"/>
              <w:jc w:val="right"/>
              <w:rPr>
                <w:sz w:val="18"/>
                <w:szCs w:val="18"/>
              </w:rPr>
            </w:pPr>
            <w:r>
              <w:rPr>
                <w:sz w:val="18"/>
                <w:szCs w:val="18"/>
              </w:rPr>
              <w:t xml:space="preserve">full-time equivalent </w:t>
            </w:r>
          </w:p>
        </w:tc>
      </w:tr>
      <w:bookmarkEnd w:id="228"/>
      <w:tr w:rsidR="00457366" w:rsidRPr="00203CA5" w14:paraId="085DDF4C" w14:textId="77777777" w:rsidTr="007610D2">
        <w:tc>
          <w:tcPr>
            <w:tcW w:w="734" w:type="pct"/>
          </w:tcPr>
          <w:p w14:paraId="5A88DF09" w14:textId="507FAAF9" w:rsidR="00457366" w:rsidRPr="00203CA5" w:rsidRDefault="00457366" w:rsidP="00457366">
            <w:pPr>
              <w:pStyle w:val="TableBodyTextBold"/>
            </w:pPr>
            <w:r>
              <w:t>Demographic Data - Gender</w:t>
            </w:r>
          </w:p>
        </w:tc>
        <w:tc>
          <w:tcPr>
            <w:tcW w:w="662" w:type="pct"/>
          </w:tcPr>
          <w:p w14:paraId="4FE145FE" w14:textId="48D83988" w:rsidR="00457366" w:rsidRPr="00203CA5" w:rsidRDefault="00457366" w:rsidP="00457366">
            <w:pPr>
              <w:pStyle w:val="TableBodyText"/>
              <w:jc w:val="right"/>
              <w:rPr>
                <w:sz w:val="18"/>
                <w:szCs w:val="18"/>
              </w:rPr>
            </w:pPr>
            <w:r>
              <w:rPr>
                <w:sz w:val="18"/>
                <w:szCs w:val="18"/>
              </w:rPr>
              <w:t>N/A</w:t>
            </w:r>
          </w:p>
        </w:tc>
        <w:tc>
          <w:tcPr>
            <w:tcW w:w="588" w:type="pct"/>
          </w:tcPr>
          <w:p w14:paraId="1047066E" w14:textId="6091689B" w:rsidR="00457366" w:rsidRPr="00203CA5" w:rsidRDefault="00457366" w:rsidP="00457366">
            <w:pPr>
              <w:pStyle w:val="TableBodyText"/>
              <w:jc w:val="right"/>
              <w:rPr>
                <w:sz w:val="18"/>
                <w:szCs w:val="18"/>
              </w:rPr>
            </w:pPr>
            <w:r w:rsidRPr="004C40D9">
              <w:rPr>
                <w:sz w:val="18"/>
                <w:szCs w:val="18"/>
              </w:rPr>
              <w:t>N/A</w:t>
            </w:r>
          </w:p>
        </w:tc>
        <w:tc>
          <w:tcPr>
            <w:tcW w:w="661" w:type="pct"/>
          </w:tcPr>
          <w:p w14:paraId="0FCE65AF" w14:textId="4566D960" w:rsidR="00457366" w:rsidRPr="00203CA5" w:rsidRDefault="00457366" w:rsidP="00457366">
            <w:pPr>
              <w:pStyle w:val="TableBodyText"/>
              <w:jc w:val="right"/>
              <w:rPr>
                <w:sz w:val="18"/>
                <w:szCs w:val="18"/>
              </w:rPr>
            </w:pPr>
            <w:r w:rsidRPr="004C40D9">
              <w:rPr>
                <w:sz w:val="18"/>
                <w:szCs w:val="18"/>
              </w:rPr>
              <w:t>N/A</w:t>
            </w:r>
          </w:p>
        </w:tc>
        <w:tc>
          <w:tcPr>
            <w:tcW w:w="662" w:type="pct"/>
          </w:tcPr>
          <w:p w14:paraId="7C1F9521" w14:textId="15AE1444" w:rsidR="00457366" w:rsidRPr="00203CA5" w:rsidRDefault="00457366" w:rsidP="00457366">
            <w:pPr>
              <w:pStyle w:val="TableBodyText"/>
              <w:jc w:val="right"/>
              <w:rPr>
                <w:sz w:val="18"/>
                <w:szCs w:val="18"/>
              </w:rPr>
            </w:pPr>
            <w:r w:rsidRPr="004C40D9">
              <w:rPr>
                <w:sz w:val="18"/>
                <w:szCs w:val="18"/>
              </w:rPr>
              <w:t>N/A</w:t>
            </w:r>
          </w:p>
        </w:tc>
        <w:tc>
          <w:tcPr>
            <w:tcW w:w="514" w:type="pct"/>
          </w:tcPr>
          <w:p w14:paraId="62A919C8" w14:textId="524C26C1" w:rsidR="00457366" w:rsidRPr="00203CA5" w:rsidRDefault="00457366" w:rsidP="00457366">
            <w:pPr>
              <w:pStyle w:val="TableBodyText"/>
              <w:jc w:val="right"/>
              <w:rPr>
                <w:sz w:val="18"/>
                <w:szCs w:val="18"/>
              </w:rPr>
            </w:pPr>
            <w:r w:rsidRPr="004C40D9">
              <w:rPr>
                <w:sz w:val="18"/>
                <w:szCs w:val="18"/>
              </w:rPr>
              <w:t>N/A</w:t>
            </w:r>
          </w:p>
        </w:tc>
        <w:tc>
          <w:tcPr>
            <w:tcW w:w="662" w:type="pct"/>
          </w:tcPr>
          <w:p w14:paraId="0C4F052C" w14:textId="4E77A0D7" w:rsidR="00457366" w:rsidRPr="00203CA5" w:rsidRDefault="00457366" w:rsidP="00457366">
            <w:pPr>
              <w:pStyle w:val="TableBodyText"/>
              <w:jc w:val="right"/>
              <w:rPr>
                <w:sz w:val="18"/>
                <w:szCs w:val="18"/>
              </w:rPr>
            </w:pPr>
            <w:r w:rsidRPr="004C40D9">
              <w:rPr>
                <w:sz w:val="18"/>
                <w:szCs w:val="18"/>
              </w:rPr>
              <w:t>N/A</w:t>
            </w:r>
          </w:p>
        </w:tc>
        <w:tc>
          <w:tcPr>
            <w:tcW w:w="516" w:type="pct"/>
          </w:tcPr>
          <w:p w14:paraId="4E861198" w14:textId="5E623311" w:rsidR="00457366" w:rsidRPr="00203CA5" w:rsidRDefault="00457366" w:rsidP="00457366">
            <w:pPr>
              <w:pStyle w:val="TableBodyText"/>
              <w:jc w:val="right"/>
              <w:rPr>
                <w:sz w:val="18"/>
                <w:szCs w:val="18"/>
              </w:rPr>
            </w:pPr>
            <w:r w:rsidRPr="004C40D9">
              <w:rPr>
                <w:sz w:val="18"/>
                <w:szCs w:val="18"/>
              </w:rPr>
              <w:t>N/A</w:t>
            </w:r>
          </w:p>
        </w:tc>
      </w:tr>
      <w:tr w:rsidR="00CD63DE" w:rsidRPr="00203CA5" w14:paraId="091D14E7" w14:textId="77777777" w:rsidTr="007610D2">
        <w:tc>
          <w:tcPr>
            <w:tcW w:w="734" w:type="pct"/>
          </w:tcPr>
          <w:p w14:paraId="14222D2B" w14:textId="77777777" w:rsidR="00006678" w:rsidRPr="00203CA5" w:rsidRDefault="00006678" w:rsidP="00203CA5">
            <w:pPr>
              <w:pStyle w:val="TableBodyText"/>
              <w:rPr>
                <w:sz w:val="18"/>
                <w:szCs w:val="18"/>
              </w:rPr>
            </w:pPr>
            <w:r w:rsidRPr="00203CA5">
              <w:rPr>
                <w:sz w:val="18"/>
                <w:szCs w:val="18"/>
              </w:rPr>
              <w:t>Male</w:t>
            </w:r>
          </w:p>
        </w:tc>
        <w:tc>
          <w:tcPr>
            <w:tcW w:w="662" w:type="pct"/>
          </w:tcPr>
          <w:p w14:paraId="7E2B77B9" w14:textId="77777777" w:rsidR="00006678" w:rsidRPr="00203CA5" w:rsidRDefault="00006678" w:rsidP="0049109A">
            <w:pPr>
              <w:pStyle w:val="TableBodyText"/>
              <w:jc w:val="right"/>
              <w:rPr>
                <w:sz w:val="18"/>
                <w:szCs w:val="18"/>
              </w:rPr>
            </w:pPr>
            <w:r w:rsidRPr="00203CA5">
              <w:rPr>
                <w:sz w:val="18"/>
                <w:szCs w:val="18"/>
              </w:rPr>
              <w:t>744</w:t>
            </w:r>
          </w:p>
        </w:tc>
        <w:tc>
          <w:tcPr>
            <w:tcW w:w="588" w:type="pct"/>
          </w:tcPr>
          <w:p w14:paraId="649D01BF" w14:textId="77777777" w:rsidR="00006678" w:rsidRPr="00203CA5" w:rsidRDefault="00006678" w:rsidP="0049109A">
            <w:pPr>
              <w:pStyle w:val="TableBodyText"/>
              <w:jc w:val="right"/>
              <w:rPr>
                <w:sz w:val="18"/>
                <w:szCs w:val="18"/>
              </w:rPr>
            </w:pPr>
            <w:r w:rsidRPr="00203CA5">
              <w:rPr>
                <w:sz w:val="18"/>
                <w:szCs w:val="18"/>
              </w:rPr>
              <w:t>725.27</w:t>
            </w:r>
          </w:p>
        </w:tc>
        <w:tc>
          <w:tcPr>
            <w:tcW w:w="661" w:type="pct"/>
          </w:tcPr>
          <w:p w14:paraId="7658DADE" w14:textId="77777777" w:rsidR="00006678" w:rsidRPr="00203CA5" w:rsidRDefault="00006678" w:rsidP="0049109A">
            <w:pPr>
              <w:pStyle w:val="TableBodyText"/>
              <w:jc w:val="right"/>
              <w:rPr>
                <w:sz w:val="18"/>
                <w:szCs w:val="18"/>
              </w:rPr>
            </w:pPr>
            <w:r w:rsidRPr="00203CA5">
              <w:rPr>
                <w:sz w:val="18"/>
                <w:szCs w:val="18"/>
              </w:rPr>
              <w:t>639</w:t>
            </w:r>
          </w:p>
        </w:tc>
        <w:tc>
          <w:tcPr>
            <w:tcW w:w="662" w:type="pct"/>
          </w:tcPr>
          <w:p w14:paraId="49D178B9" w14:textId="77777777" w:rsidR="00006678" w:rsidRPr="00203CA5" w:rsidRDefault="00006678" w:rsidP="0049109A">
            <w:pPr>
              <w:pStyle w:val="TableBodyText"/>
              <w:jc w:val="right"/>
              <w:rPr>
                <w:sz w:val="18"/>
                <w:szCs w:val="18"/>
              </w:rPr>
            </w:pPr>
            <w:r w:rsidRPr="00203CA5">
              <w:rPr>
                <w:sz w:val="18"/>
                <w:szCs w:val="18"/>
              </w:rPr>
              <w:t>54</w:t>
            </w:r>
          </w:p>
        </w:tc>
        <w:tc>
          <w:tcPr>
            <w:tcW w:w="514" w:type="pct"/>
          </w:tcPr>
          <w:p w14:paraId="041137A3" w14:textId="77777777" w:rsidR="00006678" w:rsidRPr="00203CA5" w:rsidRDefault="00006678" w:rsidP="0049109A">
            <w:pPr>
              <w:pStyle w:val="TableBodyText"/>
              <w:jc w:val="right"/>
              <w:rPr>
                <w:sz w:val="18"/>
                <w:szCs w:val="18"/>
              </w:rPr>
            </w:pPr>
            <w:r w:rsidRPr="00203CA5">
              <w:rPr>
                <w:sz w:val="18"/>
                <w:szCs w:val="18"/>
              </w:rPr>
              <w:t>683.85</w:t>
            </w:r>
          </w:p>
        </w:tc>
        <w:tc>
          <w:tcPr>
            <w:tcW w:w="662" w:type="pct"/>
          </w:tcPr>
          <w:p w14:paraId="2390274E" w14:textId="77777777" w:rsidR="00006678" w:rsidRPr="00203CA5" w:rsidRDefault="00006678" w:rsidP="0049109A">
            <w:pPr>
              <w:pStyle w:val="TableBodyText"/>
              <w:jc w:val="right"/>
              <w:rPr>
                <w:sz w:val="18"/>
                <w:szCs w:val="18"/>
              </w:rPr>
            </w:pPr>
            <w:r w:rsidRPr="00203CA5">
              <w:rPr>
                <w:sz w:val="18"/>
                <w:szCs w:val="18"/>
              </w:rPr>
              <w:t>51</w:t>
            </w:r>
          </w:p>
        </w:tc>
        <w:tc>
          <w:tcPr>
            <w:tcW w:w="516" w:type="pct"/>
          </w:tcPr>
          <w:p w14:paraId="6C40B2ED" w14:textId="77777777" w:rsidR="00006678" w:rsidRPr="00203CA5" w:rsidRDefault="00006678" w:rsidP="0049109A">
            <w:pPr>
              <w:pStyle w:val="TableBodyText"/>
              <w:jc w:val="right"/>
              <w:rPr>
                <w:sz w:val="18"/>
                <w:szCs w:val="18"/>
              </w:rPr>
            </w:pPr>
            <w:r w:rsidRPr="00203CA5">
              <w:rPr>
                <w:sz w:val="18"/>
                <w:szCs w:val="18"/>
              </w:rPr>
              <w:t>41.42</w:t>
            </w:r>
          </w:p>
        </w:tc>
      </w:tr>
      <w:tr w:rsidR="00CD63DE" w:rsidRPr="00203CA5" w14:paraId="6C478269" w14:textId="77777777" w:rsidTr="007610D2">
        <w:tc>
          <w:tcPr>
            <w:tcW w:w="734" w:type="pct"/>
          </w:tcPr>
          <w:p w14:paraId="0E218766" w14:textId="77777777" w:rsidR="00006678" w:rsidRPr="00203CA5" w:rsidRDefault="00006678" w:rsidP="00203CA5">
            <w:pPr>
              <w:pStyle w:val="TableBodyText"/>
              <w:rPr>
                <w:sz w:val="18"/>
                <w:szCs w:val="18"/>
              </w:rPr>
            </w:pPr>
            <w:r w:rsidRPr="00203CA5">
              <w:rPr>
                <w:sz w:val="18"/>
                <w:szCs w:val="18"/>
              </w:rPr>
              <w:t>Female</w:t>
            </w:r>
          </w:p>
        </w:tc>
        <w:tc>
          <w:tcPr>
            <w:tcW w:w="662" w:type="pct"/>
          </w:tcPr>
          <w:p w14:paraId="3754165E" w14:textId="77777777" w:rsidR="00006678" w:rsidRPr="00203CA5" w:rsidRDefault="00006678" w:rsidP="0049109A">
            <w:pPr>
              <w:pStyle w:val="TableBodyText"/>
              <w:jc w:val="right"/>
              <w:rPr>
                <w:sz w:val="18"/>
                <w:szCs w:val="18"/>
              </w:rPr>
            </w:pPr>
            <w:r w:rsidRPr="00203CA5">
              <w:rPr>
                <w:sz w:val="18"/>
                <w:szCs w:val="18"/>
              </w:rPr>
              <w:t>532</w:t>
            </w:r>
          </w:p>
        </w:tc>
        <w:tc>
          <w:tcPr>
            <w:tcW w:w="588" w:type="pct"/>
          </w:tcPr>
          <w:p w14:paraId="2FEAE479" w14:textId="77777777" w:rsidR="00006678" w:rsidRPr="00203CA5" w:rsidRDefault="00006678" w:rsidP="0049109A">
            <w:pPr>
              <w:pStyle w:val="TableBodyText"/>
              <w:jc w:val="right"/>
              <w:rPr>
                <w:sz w:val="18"/>
                <w:szCs w:val="18"/>
              </w:rPr>
            </w:pPr>
            <w:r w:rsidRPr="00203CA5">
              <w:rPr>
                <w:sz w:val="18"/>
                <w:szCs w:val="18"/>
              </w:rPr>
              <w:t>478.08</w:t>
            </w:r>
          </w:p>
        </w:tc>
        <w:tc>
          <w:tcPr>
            <w:tcW w:w="661" w:type="pct"/>
          </w:tcPr>
          <w:p w14:paraId="614BC501" w14:textId="77777777" w:rsidR="00006678" w:rsidRPr="00203CA5" w:rsidRDefault="00006678" w:rsidP="0049109A">
            <w:pPr>
              <w:pStyle w:val="TableBodyText"/>
              <w:jc w:val="right"/>
              <w:rPr>
                <w:sz w:val="18"/>
                <w:szCs w:val="18"/>
              </w:rPr>
            </w:pPr>
            <w:r w:rsidRPr="00203CA5">
              <w:rPr>
                <w:sz w:val="18"/>
                <w:szCs w:val="18"/>
              </w:rPr>
              <w:t>323</w:t>
            </w:r>
          </w:p>
        </w:tc>
        <w:tc>
          <w:tcPr>
            <w:tcW w:w="662" w:type="pct"/>
          </w:tcPr>
          <w:p w14:paraId="32D1A968" w14:textId="77777777" w:rsidR="00006678" w:rsidRPr="00203CA5" w:rsidRDefault="00006678" w:rsidP="0049109A">
            <w:pPr>
              <w:pStyle w:val="TableBodyText"/>
              <w:jc w:val="right"/>
              <w:rPr>
                <w:sz w:val="18"/>
                <w:szCs w:val="18"/>
              </w:rPr>
            </w:pPr>
            <w:r w:rsidRPr="00203CA5">
              <w:rPr>
                <w:sz w:val="18"/>
                <w:szCs w:val="18"/>
              </w:rPr>
              <w:t>148</w:t>
            </w:r>
          </w:p>
        </w:tc>
        <w:tc>
          <w:tcPr>
            <w:tcW w:w="514" w:type="pct"/>
          </w:tcPr>
          <w:p w14:paraId="305CBFCB" w14:textId="77777777" w:rsidR="00006678" w:rsidRPr="00203CA5" w:rsidRDefault="00006678" w:rsidP="0049109A">
            <w:pPr>
              <w:pStyle w:val="TableBodyText"/>
              <w:jc w:val="right"/>
              <w:rPr>
                <w:sz w:val="18"/>
                <w:szCs w:val="18"/>
              </w:rPr>
            </w:pPr>
            <w:r w:rsidRPr="00203CA5">
              <w:rPr>
                <w:sz w:val="18"/>
                <w:szCs w:val="18"/>
              </w:rPr>
              <w:t>430.90</w:t>
            </w:r>
          </w:p>
        </w:tc>
        <w:tc>
          <w:tcPr>
            <w:tcW w:w="662" w:type="pct"/>
          </w:tcPr>
          <w:p w14:paraId="71368D62" w14:textId="77777777" w:rsidR="00006678" w:rsidRPr="00203CA5" w:rsidRDefault="00006678" w:rsidP="0049109A">
            <w:pPr>
              <w:pStyle w:val="TableBodyText"/>
              <w:jc w:val="right"/>
              <w:rPr>
                <w:sz w:val="18"/>
                <w:szCs w:val="18"/>
              </w:rPr>
            </w:pPr>
            <w:r w:rsidRPr="00203CA5">
              <w:rPr>
                <w:sz w:val="18"/>
                <w:szCs w:val="18"/>
              </w:rPr>
              <w:t>61</w:t>
            </w:r>
          </w:p>
        </w:tc>
        <w:tc>
          <w:tcPr>
            <w:tcW w:w="516" w:type="pct"/>
          </w:tcPr>
          <w:p w14:paraId="54DAE31C" w14:textId="77777777" w:rsidR="00006678" w:rsidRPr="00203CA5" w:rsidRDefault="00006678" w:rsidP="0049109A">
            <w:pPr>
              <w:pStyle w:val="TableBodyText"/>
              <w:jc w:val="right"/>
              <w:rPr>
                <w:sz w:val="18"/>
                <w:szCs w:val="18"/>
              </w:rPr>
            </w:pPr>
            <w:r w:rsidRPr="00203CA5">
              <w:rPr>
                <w:sz w:val="18"/>
                <w:szCs w:val="18"/>
              </w:rPr>
              <w:t>47.18</w:t>
            </w:r>
          </w:p>
        </w:tc>
      </w:tr>
      <w:tr w:rsidR="00CD63DE" w:rsidRPr="00203CA5" w14:paraId="5FDD1FF7" w14:textId="77777777" w:rsidTr="007610D2">
        <w:tc>
          <w:tcPr>
            <w:tcW w:w="734" w:type="pct"/>
          </w:tcPr>
          <w:p w14:paraId="01BD5242" w14:textId="35D069AD" w:rsidR="00006678" w:rsidRPr="00203CA5" w:rsidRDefault="00006678" w:rsidP="00203CA5">
            <w:pPr>
              <w:pStyle w:val="TableBodyText"/>
              <w:rPr>
                <w:sz w:val="18"/>
                <w:szCs w:val="18"/>
              </w:rPr>
            </w:pPr>
            <w:r w:rsidRPr="00203CA5">
              <w:rPr>
                <w:sz w:val="18"/>
                <w:szCs w:val="18"/>
              </w:rPr>
              <w:t>Self described</w:t>
            </w:r>
          </w:p>
        </w:tc>
        <w:tc>
          <w:tcPr>
            <w:tcW w:w="662" w:type="pct"/>
          </w:tcPr>
          <w:p w14:paraId="570960C7" w14:textId="77777777" w:rsidR="00006678" w:rsidRPr="00203CA5" w:rsidRDefault="00006678" w:rsidP="0049109A">
            <w:pPr>
              <w:pStyle w:val="TableBodyText"/>
              <w:jc w:val="right"/>
              <w:rPr>
                <w:sz w:val="18"/>
                <w:szCs w:val="18"/>
              </w:rPr>
            </w:pPr>
            <w:r w:rsidRPr="00203CA5">
              <w:rPr>
                <w:sz w:val="18"/>
                <w:szCs w:val="18"/>
              </w:rPr>
              <w:t>1</w:t>
            </w:r>
          </w:p>
        </w:tc>
        <w:tc>
          <w:tcPr>
            <w:tcW w:w="588" w:type="pct"/>
          </w:tcPr>
          <w:p w14:paraId="1DD291FB" w14:textId="77777777" w:rsidR="00006678" w:rsidRPr="00203CA5" w:rsidRDefault="00006678" w:rsidP="0049109A">
            <w:pPr>
              <w:pStyle w:val="TableBodyText"/>
              <w:jc w:val="right"/>
              <w:rPr>
                <w:sz w:val="18"/>
                <w:szCs w:val="18"/>
              </w:rPr>
            </w:pPr>
            <w:r w:rsidRPr="00203CA5">
              <w:rPr>
                <w:sz w:val="18"/>
                <w:szCs w:val="18"/>
              </w:rPr>
              <w:t>1.00</w:t>
            </w:r>
          </w:p>
        </w:tc>
        <w:tc>
          <w:tcPr>
            <w:tcW w:w="661" w:type="pct"/>
          </w:tcPr>
          <w:p w14:paraId="323712F1" w14:textId="77777777" w:rsidR="00006678" w:rsidRPr="00203CA5" w:rsidRDefault="00006678" w:rsidP="0049109A">
            <w:pPr>
              <w:pStyle w:val="TableBodyText"/>
              <w:jc w:val="right"/>
              <w:rPr>
                <w:sz w:val="18"/>
                <w:szCs w:val="18"/>
              </w:rPr>
            </w:pPr>
            <w:r w:rsidRPr="00203CA5">
              <w:rPr>
                <w:sz w:val="18"/>
                <w:szCs w:val="18"/>
              </w:rPr>
              <w:t>1</w:t>
            </w:r>
          </w:p>
        </w:tc>
        <w:tc>
          <w:tcPr>
            <w:tcW w:w="662" w:type="pct"/>
          </w:tcPr>
          <w:p w14:paraId="05DE6957"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407BF484" w14:textId="77777777" w:rsidR="00006678" w:rsidRPr="00203CA5" w:rsidRDefault="00006678" w:rsidP="0049109A">
            <w:pPr>
              <w:pStyle w:val="TableBodyText"/>
              <w:jc w:val="right"/>
              <w:rPr>
                <w:sz w:val="18"/>
                <w:szCs w:val="18"/>
              </w:rPr>
            </w:pPr>
            <w:r w:rsidRPr="00203CA5">
              <w:rPr>
                <w:sz w:val="18"/>
                <w:szCs w:val="18"/>
              </w:rPr>
              <w:t>1.00</w:t>
            </w:r>
          </w:p>
        </w:tc>
        <w:tc>
          <w:tcPr>
            <w:tcW w:w="662" w:type="pct"/>
          </w:tcPr>
          <w:p w14:paraId="6E60317C" w14:textId="77777777" w:rsidR="00006678" w:rsidRPr="00203CA5" w:rsidRDefault="00006678" w:rsidP="0049109A">
            <w:pPr>
              <w:pStyle w:val="TableBodyText"/>
              <w:jc w:val="right"/>
              <w:rPr>
                <w:sz w:val="18"/>
                <w:szCs w:val="18"/>
              </w:rPr>
            </w:pPr>
            <w:r w:rsidRPr="00203CA5">
              <w:rPr>
                <w:sz w:val="18"/>
                <w:szCs w:val="18"/>
              </w:rPr>
              <w:t>0</w:t>
            </w:r>
          </w:p>
        </w:tc>
        <w:tc>
          <w:tcPr>
            <w:tcW w:w="516" w:type="pct"/>
          </w:tcPr>
          <w:p w14:paraId="7B575176" w14:textId="77777777" w:rsidR="00006678" w:rsidRPr="00203CA5" w:rsidRDefault="00006678" w:rsidP="0049109A">
            <w:pPr>
              <w:pStyle w:val="TableBodyText"/>
              <w:jc w:val="right"/>
              <w:rPr>
                <w:sz w:val="18"/>
                <w:szCs w:val="18"/>
              </w:rPr>
            </w:pPr>
            <w:r w:rsidRPr="00203CA5">
              <w:rPr>
                <w:sz w:val="18"/>
                <w:szCs w:val="18"/>
              </w:rPr>
              <w:t>0.00</w:t>
            </w:r>
          </w:p>
        </w:tc>
      </w:tr>
      <w:tr w:rsidR="0098604E" w:rsidRPr="00203CA5" w14:paraId="722121DB" w14:textId="77777777" w:rsidTr="007610D2">
        <w:tc>
          <w:tcPr>
            <w:tcW w:w="734" w:type="pct"/>
          </w:tcPr>
          <w:p w14:paraId="4058487A" w14:textId="00622715" w:rsidR="0098604E" w:rsidRPr="00203CA5" w:rsidRDefault="0098604E" w:rsidP="0098604E">
            <w:pPr>
              <w:pStyle w:val="TableBodyTextBold"/>
            </w:pPr>
            <w:r>
              <w:t>Demographic Data - Age</w:t>
            </w:r>
          </w:p>
        </w:tc>
        <w:tc>
          <w:tcPr>
            <w:tcW w:w="662" w:type="pct"/>
          </w:tcPr>
          <w:p w14:paraId="15E144FE" w14:textId="068AB74A" w:rsidR="0098604E" w:rsidRPr="00203CA5" w:rsidRDefault="0098604E" w:rsidP="0098604E">
            <w:pPr>
              <w:pStyle w:val="TableBodyText"/>
              <w:jc w:val="right"/>
              <w:rPr>
                <w:sz w:val="18"/>
                <w:szCs w:val="18"/>
              </w:rPr>
            </w:pPr>
            <w:r w:rsidRPr="00940814">
              <w:rPr>
                <w:sz w:val="18"/>
                <w:szCs w:val="18"/>
              </w:rPr>
              <w:t>N/A</w:t>
            </w:r>
          </w:p>
        </w:tc>
        <w:tc>
          <w:tcPr>
            <w:tcW w:w="588" w:type="pct"/>
          </w:tcPr>
          <w:p w14:paraId="7E20817D" w14:textId="12A63567" w:rsidR="0098604E" w:rsidRPr="00203CA5" w:rsidRDefault="0098604E" w:rsidP="0098604E">
            <w:pPr>
              <w:pStyle w:val="TableBodyText"/>
              <w:jc w:val="right"/>
              <w:rPr>
                <w:sz w:val="18"/>
                <w:szCs w:val="18"/>
              </w:rPr>
            </w:pPr>
            <w:r w:rsidRPr="00940814">
              <w:rPr>
                <w:sz w:val="18"/>
                <w:szCs w:val="18"/>
              </w:rPr>
              <w:t>N/A</w:t>
            </w:r>
          </w:p>
        </w:tc>
        <w:tc>
          <w:tcPr>
            <w:tcW w:w="661" w:type="pct"/>
          </w:tcPr>
          <w:p w14:paraId="4014819C" w14:textId="0D5B67A5" w:rsidR="0098604E" w:rsidRPr="00203CA5" w:rsidRDefault="0098604E" w:rsidP="0098604E">
            <w:pPr>
              <w:pStyle w:val="TableBodyText"/>
              <w:jc w:val="right"/>
              <w:rPr>
                <w:sz w:val="18"/>
                <w:szCs w:val="18"/>
              </w:rPr>
            </w:pPr>
            <w:r w:rsidRPr="00940814">
              <w:rPr>
                <w:sz w:val="18"/>
                <w:szCs w:val="18"/>
              </w:rPr>
              <w:t>N/A</w:t>
            </w:r>
          </w:p>
        </w:tc>
        <w:tc>
          <w:tcPr>
            <w:tcW w:w="662" w:type="pct"/>
          </w:tcPr>
          <w:p w14:paraId="6DBD1868" w14:textId="06A3D367" w:rsidR="0098604E" w:rsidRPr="00203CA5" w:rsidRDefault="0098604E" w:rsidP="0098604E">
            <w:pPr>
              <w:pStyle w:val="TableBodyText"/>
              <w:jc w:val="right"/>
              <w:rPr>
                <w:sz w:val="18"/>
                <w:szCs w:val="18"/>
              </w:rPr>
            </w:pPr>
            <w:r w:rsidRPr="00940814">
              <w:rPr>
                <w:sz w:val="18"/>
                <w:szCs w:val="18"/>
              </w:rPr>
              <w:t>N/A</w:t>
            </w:r>
          </w:p>
        </w:tc>
        <w:tc>
          <w:tcPr>
            <w:tcW w:w="514" w:type="pct"/>
          </w:tcPr>
          <w:p w14:paraId="0A5E4CB7" w14:textId="55F1BB35" w:rsidR="0098604E" w:rsidRPr="00203CA5" w:rsidRDefault="0098604E" w:rsidP="0098604E">
            <w:pPr>
              <w:pStyle w:val="TableBodyText"/>
              <w:jc w:val="right"/>
              <w:rPr>
                <w:sz w:val="18"/>
                <w:szCs w:val="18"/>
              </w:rPr>
            </w:pPr>
            <w:r w:rsidRPr="00940814">
              <w:rPr>
                <w:sz w:val="18"/>
                <w:szCs w:val="18"/>
              </w:rPr>
              <w:t>N/A</w:t>
            </w:r>
          </w:p>
        </w:tc>
        <w:tc>
          <w:tcPr>
            <w:tcW w:w="662" w:type="pct"/>
          </w:tcPr>
          <w:p w14:paraId="5EB1B091" w14:textId="35A7C136" w:rsidR="0098604E" w:rsidRPr="00203CA5" w:rsidRDefault="0098604E" w:rsidP="0098604E">
            <w:pPr>
              <w:pStyle w:val="TableBodyText"/>
              <w:jc w:val="right"/>
              <w:rPr>
                <w:sz w:val="18"/>
                <w:szCs w:val="18"/>
              </w:rPr>
            </w:pPr>
            <w:r w:rsidRPr="00940814">
              <w:rPr>
                <w:sz w:val="18"/>
                <w:szCs w:val="18"/>
              </w:rPr>
              <w:t>N/A</w:t>
            </w:r>
          </w:p>
        </w:tc>
        <w:tc>
          <w:tcPr>
            <w:tcW w:w="516" w:type="pct"/>
          </w:tcPr>
          <w:p w14:paraId="61CF8B55" w14:textId="7FAC101A" w:rsidR="0098604E" w:rsidRPr="00203CA5" w:rsidRDefault="0098604E" w:rsidP="0098604E">
            <w:pPr>
              <w:pStyle w:val="TableBodyText"/>
              <w:jc w:val="right"/>
              <w:rPr>
                <w:sz w:val="18"/>
                <w:szCs w:val="18"/>
              </w:rPr>
            </w:pPr>
            <w:r w:rsidRPr="00940814">
              <w:rPr>
                <w:sz w:val="18"/>
                <w:szCs w:val="18"/>
              </w:rPr>
              <w:t>N/A</w:t>
            </w:r>
          </w:p>
        </w:tc>
      </w:tr>
      <w:tr w:rsidR="00CD63DE" w:rsidRPr="00203CA5" w14:paraId="3B5A3F06" w14:textId="77777777" w:rsidTr="007610D2">
        <w:tc>
          <w:tcPr>
            <w:tcW w:w="734" w:type="pct"/>
          </w:tcPr>
          <w:p w14:paraId="643F600B" w14:textId="77777777" w:rsidR="00006678" w:rsidRPr="00203CA5" w:rsidRDefault="00006678" w:rsidP="00203CA5">
            <w:pPr>
              <w:pStyle w:val="TableBodyText"/>
              <w:rPr>
                <w:sz w:val="18"/>
                <w:szCs w:val="18"/>
              </w:rPr>
            </w:pPr>
            <w:r w:rsidRPr="00203CA5">
              <w:rPr>
                <w:sz w:val="18"/>
                <w:szCs w:val="18"/>
              </w:rPr>
              <w:t>Under 25</w:t>
            </w:r>
          </w:p>
        </w:tc>
        <w:tc>
          <w:tcPr>
            <w:tcW w:w="662" w:type="pct"/>
          </w:tcPr>
          <w:p w14:paraId="6E54782F" w14:textId="77777777" w:rsidR="00006678" w:rsidRPr="00203CA5" w:rsidRDefault="00006678" w:rsidP="0049109A">
            <w:pPr>
              <w:pStyle w:val="TableBodyText"/>
              <w:jc w:val="right"/>
              <w:rPr>
                <w:sz w:val="18"/>
                <w:szCs w:val="18"/>
              </w:rPr>
            </w:pPr>
            <w:r w:rsidRPr="00203CA5">
              <w:rPr>
                <w:sz w:val="18"/>
                <w:szCs w:val="18"/>
              </w:rPr>
              <w:t>28</w:t>
            </w:r>
          </w:p>
        </w:tc>
        <w:tc>
          <w:tcPr>
            <w:tcW w:w="588" w:type="pct"/>
          </w:tcPr>
          <w:p w14:paraId="39939C62" w14:textId="77777777" w:rsidR="00006678" w:rsidRPr="00203CA5" w:rsidRDefault="00006678" w:rsidP="0049109A">
            <w:pPr>
              <w:pStyle w:val="TableBodyText"/>
              <w:jc w:val="right"/>
              <w:rPr>
                <w:sz w:val="18"/>
                <w:szCs w:val="18"/>
              </w:rPr>
            </w:pPr>
            <w:r w:rsidRPr="00203CA5">
              <w:rPr>
                <w:sz w:val="18"/>
                <w:szCs w:val="18"/>
              </w:rPr>
              <w:t>25.91</w:t>
            </w:r>
          </w:p>
        </w:tc>
        <w:tc>
          <w:tcPr>
            <w:tcW w:w="661" w:type="pct"/>
          </w:tcPr>
          <w:p w14:paraId="6EE3386F" w14:textId="77777777" w:rsidR="00006678" w:rsidRPr="00203CA5" w:rsidRDefault="00006678" w:rsidP="0049109A">
            <w:pPr>
              <w:pStyle w:val="TableBodyText"/>
              <w:jc w:val="right"/>
              <w:rPr>
                <w:sz w:val="18"/>
                <w:szCs w:val="18"/>
              </w:rPr>
            </w:pPr>
            <w:r w:rsidRPr="00203CA5">
              <w:rPr>
                <w:sz w:val="18"/>
                <w:szCs w:val="18"/>
              </w:rPr>
              <w:t>18</w:t>
            </w:r>
          </w:p>
        </w:tc>
        <w:tc>
          <w:tcPr>
            <w:tcW w:w="662" w:type="pct"/>
          </w:tcPr>
          <w:p w14:paraId="1DF8FC8D"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73FD7B5F" w14:textId="77777777" w:rsidR="00006678" w:rsidRPr="00203CA5" w:rsidRDefault="00006678" w:rsidP="0049109A">
            <w:pPr>
              <w:pStyle w:val="TableBodyText"/>
              <w:jc w:val="right"/>
              <w:rPr>
                <w:sz w:val="18"/>
                <w:szCs w:val="18"/>
              </w:rPr>
            </w:pPr>
            <w:r w:rsidRPr="00203CA5">
              <w:rPr>
                <w:sz w:val="18"/>
                <w:szCs w:val="18"/>
              </w:rPr>
              <w:t>18.00</w:t>
            </w:r>
          </w:p>
        </w:tc>
        <w:tc>
          <w:tcPr>
            <w:tcW w:w="662" w:type="pct"/>
          </w:tcPr>
          <w:p w14:paraId="5E72D6A8" w14:textId="77777777" w:rsidR="00006678" w:rsidRPr="00203CA5" w:rsidRDefault="00006678" w:rsidP="0049109A">
            <w:pPr>
              <w:pStyle w:val="TableBodyText"/>
              <w:jc w:val="right"/>
              <w:rPr>
                <w:sz w:val="18"/>
                <w:szCs w:val="18"/>
              </w:rPr>
            </w:pPr>
            <w:r w:rsidRPr="00203CA5">
              <w:rPr>
                <w:sz w:val="18"/>
                <w:szCs w:val="18"/>
              </w:rPr>
              <w:t>10</w:t>
            </w:r>
          </w:p>
        </w:tc>
        <w:tc>
          <w:tcPr>
            <w:tcW w:w="516" w:type="pct"/>
          </w:tcPr>
          <w:p w14:paraId="76A1E1A4" w14:textId="77777777" w:rsidR="00006678" w:rsidRPr="00203CA5" w:rsidRDefault="00006678" w:rsidP="0049109A">
            <w:pPr>
              <w:pStyle w:val="TableBodyText"/>
              <w:jc w:val="right"/>
              <w:rPr>
                <w:sz w:val="18"/>
                <w:szCs w:val="18"/>
              </w:rPr>
            </w:pPr>
            <w:r w:rsidRPr="00203CA5">
              <w:rPr>
                <w:sz w:val="18"/>
                <w:szCs w:val="18"/>
              </w:rPr>
              <w:t>7.91</w:t>
            </w:r>
          </w:p>
        </w:tc>
      </w:tr>
      <w:tr w:rsidR="00CD63DE" w:rsidRPr="00203CA5" w14:paraId="5B4A775D" w14:textId="77777777" w:rsidTr="007610D2">
        <w:tc>
          <w:tcPr>
            <w:tcW w:w="734" w:type="pct"/>
          </w:tcPr>
          <w:p w14:paraId="336F598F" w14:textId="77777777" w:rsidR="00006678" w:rsidRPr="00203CA5" w:rsidRDefault="00006678" w:rsidP="00203CA5">
            <w:pPr>
              <w:pStyle w:val="TableBodyText"/>
              <w:rPr>
                <w:sz w:val="18"/>
                <w:szCs w:val="18"/>
              </w:rPr>
            </w:pPr>
            <w:r w:rsidRPr="00203CA5">
              <w:rPr>
                <w:sz w:val="18"/>
                <w:szCs w:val="18"/>
              </w:rPr>
              <w:t>25-34</w:t>
            </w:r>
          </w:p>
        </w:tc>
        <w:tc>
          <w:tcPr>
            <w:tcW w:w="662" w:type="pct"/>
          </w:tcPr>
          <w:p w14:paraId="51CBA33B" w14:textId="77777777" w:rsidR="00006678" w:rsidRPr="00203CA5" w:rsidRDefault="00006678" w:rsidP="0049109A">
            <w:pPr>
              <w:pStyle w:val="TableBodyText"/>
              <w:jc w:val="right"/>
              <w:rPr>
                <w:sz w:val="18"/>
                <w:szCs w:val="18"/>
              </w:rPr>
            </w:pPr>
            <w:r w:rsidRPr="00203CA5">
              <w:rPr>
                <w:sz w:val="18"/>
                <w:szCs w:val="18"/>
              </w:rPr>
              <w:t>252</w:t>
            </w:r>
          </w:p>
        </w:tc>
        <w:tc>
          <w:tcPr>
            <w:tcW w:w="588" w:type="pct"/>
          </w:tcPr>
          <w:p w14:paraId="0C41F7F0" w14:textId="77777777" w:rsidR="00006678" w:rsidRPr="00203CA5" w:rsidRDefault="00006678" w:rsidP="0049109A">
            <w:pPr>
              <w:pStyle w:val="TableBodyText"/>
              <w:jc w:val="right"/>
              <w:rPr>
                <w:sz w:val="18"/>
                <w:szCs w:val="18"/>
              </w:rPr>
            </w:pPr>
            <w:r w:rsidRPr="00203CA5">
              <w:rPr>
                <w:sz w:val="18"/>
                <w:szCs w:val="18"/>
              </w:rPr>
              <w:t>244.90</w:t>
            </w:r>
          </w:p>
        </w:tc>
        <w:tc>
          <w:tcPr>
            <w:tcW w:w="661" w:type="pct"/>
          </w:tcPr>
          <w:p w14:paraId="59D15C12" w14:textId="77777777" w:rsidR="00006678" w:rsidRPr="00203CA5" w:rsidRDefault="00006678" w:rsidP="0049109A">
            <w:pPr>
              <w:pStyle w:val="TableBodyText"/>
              <w:jc w:val="right"/>
              <w:rPr>
                <w:sz w:val="18"/>
                <w:szCs w:val="18"/>
              </w:rPr>
            </w:pPr>
            <w:r w:rsidRPr="00203CA5">
              <w:rPr>
                <w:sz w:val="18"/>
                <w:szCs w:val="18"/>
              </w:rPr>
              <w:t>205</w:t>
            </w:r>
          </w:p>
        </w:tc>
        <w:tc>
          <w:tcPr>
            <w:tcW w:w="662" w:type="pct"/>
          </w:tcPr>
          <w:p w14:paraId="4FC60CFC" w14:textId="77777777" w:rsidR="00006678" w:rsidRPr="00203CA5" w:rsidRDefault="00006678" w:rsidP="0049109A">
            <w:pPr>
              <w:pStyle w:val="TableBodyText"/>
              <w:jc w:val="right"/>
              <w:rPr>
                <w:sz w:val="18"/>
                <w:szCs w:val="18"/>
              </w:rPr>
            </w:pPr>
            <w:r w:rsidRPr="00203CA5">
              <w:rPr>
                <w:sz w:val="18"/>
                <w:szCs w:val="18"/>
              </w:rPr>
              <w:t>17</w:t>
            </w:r>
          </w:p>
        </w:tc>
        <w:tc>
          <w:tcPr>
            <w:tcW w:w="514" w:type="pct"/>
          </w:tcPr>
          <w:p w14:paraId="7BECEF58" w14:textId="77777777" w:rsidR="00006678" w:rsidRPr="00203CA5" w:rsidRDefault="00006678" w:rsidP="0049109A">
            <w:pPr>
              <w:pStyle w:val="TableBodyText"/>
              <w:jc w:val="right"/>
              <w:rPr>
                <w:sz w:val="18"/>
                <w:szCs w:val="18"/>
              </w:rPr>
            </w:pPr>
            <w:r w:rsidRPr="00203CA5">
              <w:rPr>
                <w:sz w:val="18"/>
                <w:szCs w:val="18"/>
              </w:rPr>
              <w:t>217.60</w:t>
            </w:r>
          </w:p>
        </w:tc>
        <w:tc>
          <w:tcPr>
            <w:tcW w:w="662" w:type="pct"/>
          </w:tcPr>
          <w:p w14:paraId="4BA6EDF7" w14:textId="77777777" w:rsidR="00006678" w:rsidRPr="00203CA5" w:rsidRDefault="00006678" w:rsidP="0049109A">
            <w:pPr>
              <w:pStyle w:val="TableBodyText"/>
              <w:jc w:val="right"/>
              <w:rPr>
                <w:sz w:val="18"/>
                <w:szCs w:val="18"/>
              </w:rPr>
            </w:pPr>
            <w:r w:rsidRPr="00203CA5">
              <w:rPr>
                <w:sz w:val="18"/>
                <w:szCs w:val="18"/>
              </w:rPr>
              <w:t>30</w:t>
            </w:r>
          </w:p>
        </w:tc>
        <w:tc>
          <w:tcPr>
            <w:tcW w:w="516" w:type="pct"/>
          </w:tcPr>
          <w:p w14:paraId="5E040541" w14:textId="77777777" w:rsidR="00006678" w:rsidRPr="00203CA5" w:rsidRDefault="00006678" w:rsidP="0049109A">
            <w:pPr>
              <w:pStyle w:val="TableBodyText"/>
              <w:jc w:val="right"/>
              <w:rPr>
                <w:sz w:val="18"/>
                <w:szCs w:val="18"/>
              </w:rPr>
            </w:pPr>
            <w:r w:rsidRPr="00203CA5">
              <w:rPr>
                <w:sz w:val="18"/>
                <w:szCs w:val="18"/>
              </w:rPr>
              <w:t>27.30</w:t>
            </w:r>
          </w:p>
        </w:tc>
      </w:tr>
      <w:tr w:rsidR="00CD63DE" w:rsidRPr="00203CA5" w14:paraId="4761B879" w14:textId="77777777" w:rsidTr="007610D2">
        <w:tc>
          <w:tcPr>
            <w:tcW w:w="734" w:type="pct"/>
          </w:tcPr>
          <w:p w14:paraId="5DA68431" w14:textId="77777777" w:rsidR="00006678" w:rsidRPr="00203CA5" w:rsidRDefault="00006678" w:rsidP="00203CA5">
            <w:pPr>
              <w:pStyle w:val="TableBodyText"/>
              <w:rPr>
                <w:sz w:val="18"/>
                <w:szCs w:val="18"/>
              </w:rPr>
            </w:pPr>
            <w:r w:rsidRPr="00203CA5">
              <w:rPr>
                <w:sz w:val="18"/>
                <w:szCs w:val="18"/>
              </w:rPr>
              <w:t>35-44</w:t>
            </w:r>
          </w:p>
        </w:tc>
        <w:tc>
          <w:tcPr>
            <w:tcW w:w="662" w:type="pct"/>
          </w:tcPr>
          <w:p w14:paraId="582A3E37" w14:textId="77777777" w:rsidR="00006678" w:rsidRPr="00203CA5" w:rsidRDefault="00006678" w:rsidP="0049109A">
            <w:pPr>
              <w:pStyle w:val="TableBodyText"/>
              <w:jc w:val="right"/>
              <w:rPr>
                <w:sz w:val="18"/>
                <w:szCs w:val="18"/>
              </w:rPr>
            </w:pPr>
            <w:r w:rsidRPr="00203CA5">
              <w:rPr>
                <w:sz w:val="18"/>
                <w:szCs w:val="18"/>
              </w:rPr>
              <w:t>473</w:t>
            </w:r>
          </w:p>
        </w:tc>
        <w:tc>
          <w:tcPr>
            <w:tcW w:w="588" w:type="pct"/>
          </w:tcPr>
          <w:p w14:paraId="67A1ABD4" w14:textId="77777777" w:rsidR="00006678" w:rsidRPr="00203CA5" w:rsidRDefault="00006678" w:rsidP="0049109A">
            <w:pPr>
              <w:pStyle w:val="TableBodyText"/>
              <w:jc w:val="right"/>
              <w:rPr>
                <w:sz w:val="18"/>
                <w:szCs w:val="18"/>
              </w:rPr>
            </w:pPr>
            <w:r w:rsidRPr="00203CA5">
              <w:rPr>
                <w:sz w:val="18"/>
                <w:szCs w:val="18"/>
              </w:rPr>
              <w:t>439.23</w:t>
            </w:r>
          </w:p>
        </w:tc>
        <w:tc>
          <w:tcPr>
            <w:tcW w:w="661" w:type="pct"/>
          </w:tcPr>
          <w:p w14:paraId="4049DAC7" w14:textId="77777777" w:rsidR="00006678" w:rsidRPr="00203CA5" w:rsidRDefault="00006678" w:rsidP="0049109A">
            <w:pPr>
              <w:pStyle w:val="TableBodyText"/>
              <w:jc w:val="right"/>
              <w:rPr>
                <w:sz w:val="18"/>
                <w:szCs w:val="18"/>
              </w:rPr>
            </w:pPr>
            <w:r w:rsidRPr="00203CA5">
              <w:rPr>
                <w:sz w:val="18"/>
                <w:szCs w:val="18"/>
              </w:rPr>
              <w:t>334</w:t>
            </w:r>
          </w:p>
        </w:tc>
        <w:tc>
          <w:tcPr>
            <w:tcW w:w="662" w:type="pct"/>
          </w:tcPr>
          <w:p w14:paraId="6C5ADA4F" w14:textId="77777777" w:rsidR="00006678" w:rsidRPr="00203CA5" w:rsidRDefault="00006678" w:rsidP="0049109A">
            <w:pPr>
              <w:pStyle w:val="TableBodyText"/>
              <w:jc w:val="right"/>
              <w:rPr>
                <w:sz w:val="18"/>
                <w:szCs w:val="18"/>
              </w:rPr>
            </w:pPr>
            <w:r w:rsidRPr="00203CA5">
              <w:rPr>
                <w:sz w:val="18"/>
                <w:szCs w:val="18"/>
              </w:rPr>
              <w:t>109</w:t>
            </w:r>
          </w:p>
        </w:tc>
        <w:tc>
          <w:tcPr>
            <w:tcW w:w="514" w:type="pct"/>
          </w:tcPr>
          <w:p w14:paraId="7475F69E" w14:textId="77777777" w:rsidR="00006678" w:rsidRPr="00203CA5" w:rsidRDefault="00006678" w:rsidP="0049109A">
            <w:pPr>
              <w:pStyle w:val="TableBodyText"/>
              <w:jc w:val="right"/>
              <w:rPr>
                <w:sz w:val="18"/>
                <w:szCs w:val="18"/>
              </w:rPr>
            </w:pPr>
            <w:r w:rsidRPr="00203CA5">
              <w:rPr>
                <w:sz w:val="18"/>
                <w:szCs w:val="18"/>
              </w:rPr>
              <w:t>414.88</w:t>
            </w:r>
          </w:p>
        </w:tc>
        <w:tc>
          <w:tcPr>
            <w:tcW w:w="662" w:type="pct"/>
          </w:tcPr>
          <w:p w14:paraId="6C82F738" w14:textId="77777777" w:rsidR="00006678" w:rsidRPr="00203CA5" w:rsidRDefault="00006678" w:rsidP="0049109A">
            <w:pPr>
              <w:pStyle w:val="TableBodyText"/>
              <w:jc w:val="right"/>
              <w:rPr>
                <w:sz w:val="18"/>
                <w:szCs w:val="18"/>
              </w:rPr>
            </w:pPr>
            <w:r w:rsidRPr="00203CA5">
              <w:rPr>
                <w:sz w:val="18"/>
                <w:szCs w:val="18"/>
              </w:rPr>
              <w:t>30</w:t>
            </w:r>
          </w:p>
        </w:tc>
        <w:tc>
          <w:tcPr>
            <w:tcW w:w="516" w:type="pct"/>
          </w:tcPr>
          <w:p w14:paraId="775307DE" w14:textId="77777777" w:rsidR="00006678" w:rsidRPr="00203CA5" w:rsidRDefault="00006678" w:rsidP="0049109A">
            <w:pPr>
              <w:pStyle w:val="TableBodyText"/>
              <w:jc w:val="right"/>
              <w:rPr>
                <w:sz w:val="18"/>
                <w:szCs w:val="18"/>
              </w:rPr>
            </w:pPr>
            <w:r w:rsidRPr="00203CA5">
              <w:rPr>
                <w:sz w:val="18"/>
                <w:szCs w:val="18"/>
              </w:rPr>
              <w:t>24.35</w:t>
            </w:r>
          </w:p>
        </w:tc>
      </w:tr>
      <w:tr w:rsidR="00CD63DE" w:rsidRPr="00203CA5" w14:paraId="18C4CBD0" w14:textId="77777777" w:rsidTr="007610D2">
        <w:tc>
          <w:tcPr>
            <w:tcW w:w="734" w:type="pct"/>
          </w:tcPr>
          <w:p w14:paraId="07EC8307" w14:textId="77777777" w:rsidR="00006678" w:rsidRPr="00203CA5" w:rsidRDefault="00006678" w:rsidP="00203CA5">
            <w:pPr>
              <w:pStyle w:val="TableBodyText"/>
              <w:rPr>
                <w:sz w:val="18"/>
                <w:szCs w:val="18"/>
              </w:rPr>
            </w:pPr>
            <w:r w:rsidRPr="00203CA5">
              <w:rPr>
                <w:sz w:val="18"/>
                <w:szCs w:val="18"/>
              </w:rPr>
              <w:t>45-54</w:t>
            </w:r>
          </w:p>
        </w:tc>
        <w:tc>
          <w:tcPr>
            <w:tcW w:w="662" w:type="pct"/>
          </w:tcPr>
          <w:p w14:paraId="176B457D" w14:textId="77777777" w:rsidR="00006678" w:rsidRPr="00203CA5" w:rsidRDefault="00006678" w:rsidP="0049109A">
            <w:pPr>
              <w:pStyle w:val="TableBodyText"/>
              <w:jc w:val="right"/>
              <w:rPr>
                <w:sz w:val="18"/>
                <w:szCs w:val="18"/>
              </w:rPr>
            </w:pPr>
            <w:r w:rsidRPr="00203CA5">
              <w:rPr>
                <w:sz w:val="18"/>
                <w:szCs w:val="18"/>
              </w:rPr>
              <w:t>327</w:t>
            </w:r>
          </w:p>
        </w:tc>
        <w:tc>
          <w:tcPr>
            <w:tcW w:w="588" w:type="pct"/>
          </w:tcPr>
          <w:p w14:paraId="09558AC1" w14:textId="77777777" w:rsidR="00006678" w:rsidRPr="00203CA5" w:rsidRDefault="00006678" w:rsidP="0049109A">
            <w:pPr>
              <w:pStyle w:val="TableBodyText"/>
              <w:jc w:val="right"/>
              <w:rPr>
                <w:sz w:val="18"/>
                <w:szCs w:val="18"/>
              </w:rPr>
            </w:pPr>
            <w:r w:rsidRPr="00203CA5">
              <w:rPr>
                <w:sz w:val="18"/>
                <w:szCs w:val="18"/>
              </w:rPr>
              <w:t>310.46</w:t>
            </w:r>
          </w:p>
        </w:tc>
        <w:tc>
          <w:tcPr>
            <w:tcW w:w="661" w:type="pct"/>
          </w:tcPr>
          <w:p w14:paraId="31B8C663" w14:textId="77777777" w:rsidR="00006678" w:rsidRPr="00203CA5" w:rsidRDefault="00006678" w:rsidP="0049109A">
            <w:pPr>
              <w:pStyle w:val="TableBodyText"/>
              <w:jc w:val="right"/>
              <w:rPr>
                <w:sz w:val="18"/>
                <w:szCs w:val="18"/>
              </w:rPr>
            </w:pPr>
            <w:r w:rsidRPr="00203CA5">
              <w:rPr>
                <w:sz w:val="18"/>
                <w:szCs w:val="18"/>
              </w:rPr>
              <w:t>253</w:t>
            </w:r>
          </w:p>
        </w:tc>
        <w:tc>
          <w:tcPr>
            <w:tcW w:w="662" w:type="pct"/>
          </w:tcPr>
          <w:p w14:paraId="189F8741" w14:textId="77777777" w:rsidR="00006678" w:rsidRPr="00203CA5" w:rsidRDefault="00006678" w:rsidP="0049109A">
            <w:pPr>
              <w:pStyle w:val="TableBodyText"/>
              <w:jc w:val="right"/>
              <w:rPr>
                <w:sz w:val="18"/>
                <w:szCs w:val="18"/>
              </w:rPr>
            </w:pPr>
            <w:r w:rsidRPr="00203CA5">
              <w:rPr>
                <w:sz w:val="18"/>
                <w:szCs w:val="18"/>
              </w:rPr>
              <w:t>52</w:t>
            </w:r>
          </w:p>
        </w:tc>
        <w:tc>
          <w:tcPr>
            <w:tcW w:w="514" w:type="pct"/>
          </w:tcPr>
          <w:p w14:paraId="3B14806F" w14:textId="77777777" w:rsidR="00006678" w:rsidRPr="00203CA5" w:rsidRDefault="00006678" w:rsidP="0049109A">
            <w:pPr>
              <w:pStyle w:val="TableBodyText"/>
              <w:jc w:val="right"/>
              <w:rPr>
                <w:sz w:val="18"/>
                <w:szCs w:val="18"/>
              </w:rPr>
            </w:pPr>
            <w:r w:rsidRPr="00203CA5">
              <w:rPr>
                <w:sz w:val="18"/>
                <w:szCs w:val="18"/>
              </w:rPr>
              <w:t>293.14</w:t>
            </w:r>
          </w:p>
        </w:tc>
        <w:tc>
          <w:tcPr>
            <w:tcW w:w="662" w:type="pct"/>
          </w:tcPr>
          <w:p w14:paraId="1C900887" w14:textId="77777777" w:rsidR="00006678" w:rsidRPr="00203CA5" w:rsidRDefault="00006678" w:rsidP="0049109A">
            <w:pPr>
              <w:pStyle w:val="TableBodyText"/>
              <w:jc w:val="right"/>
              <w:rPr>
                <w:sz w:val="18"/>
                <w:szCs w:val="18"/>
              </w:rPr>
            </w:pPr>
            <w:r w:rsidRPr="00203CA5">
              <w:rPr>
                <w:sz w:val="18"/>
                <w:szCs w:val="18"/>
              </w:rPr>
              <w:t>22</w:t>
            </w:r>
          </w:p>
        </w:tc>
        <w:tc>
          <w:tcPr>
            <w:tcW w:w="516" w:type="pct"/>
          </w:tcPr>
          <w:p w14:paraId="5CA3F397" w14:textId="77777777" w:rsidR="00006678" w:rsidRPr="00203CA5" w:rsidRDefault="00006678" w:rsidP="0049109A">
            <w:pPr>
              <w:pStyle w:val="TableBodyText"/>
              <w:jc w:val="right"/>
              <w:rPr>
                <w:sz w:val="18"/>
                <w:szCs w:val="18"/>
              </w:rPr>
            </w:pPr>
            <w:r w:rsidRPr="00203CA5">
              <w:rPr>
                <w:sz w:val="18"/>
                <w:szCs w:val="18"/>
              </w:rPr>
              <w:t>17.32</w:t>
            </w:r>
          </w:p>
        </w:tc>
      </w:tr>
      <w:tr w:rsidR="00CD63DE" w:rsidRPr="00203CA5" w14:paraId="34F6A2AD" w14:textId="77777777" w:rsidTr="007610D2">
        <w:tc>
          <w:tcPr>
            <w:tcW w:w="734" w:type="pct"/>
          </w:tcPr>
          <w:p w14:paraId="3040E2DF" w14:textId="77777777" w:rsidR="00006678" w:rsidRPr="00203CA5" w:rsidRDefault="00006678" w:rsidP="00203CA5">
            <w:pPr>
              <w:pStyle w:val="TableBodyText"/>
              <w:rPr>
                <w:sz w:val="18"/>
                <w:szCs w:val="18"/>
              </w:rPr>
            </w:pPr>
            <w:r w:rsidRPr="00203CA5">
              <w:rPr>
                <w:sz w:val="18"/>
                <w:szCs w:val="18"/>
              </w:rPr>
              <w:t>55-64</w:t>
            </w:r>
          </w:p>
        </w:tc>
        <w:tc>
          <w:tcPr>
            <w:tcW w:w="662" w:type="pct"/>
          </w:tcPr>
          <w:p w14:paraId="444C5F73" w14:textId="77777777" w:rsidR="00006678" w:rsidRPr="00203CA5" w:rsidRDefault="00006678" w:rsidP="0049109A">
            <w:pPr>
              <w:pStyle w:val="TableBodyText"/>
              <w:jc w:val="right"/>
              <w:rPr>
                <w:sz w:val="18"/>
                <w:szCs w:val="18"/>
              </w:rPr>
            </w:pPr>
            <w:r w:rsidRPr="00203CA5">
              <w:rPr>
                <w:sz w:val="18"/>
                <w:szCs w:val="18"/>
              </w:rPr>
              <w:t>166</w:t>
            </w:r>
          </w:p>
        </w:tc>
        <w:tc>
          <w:tcPr>
            <w:tcW w:w="588" w:type="pct"/>
          </w:tcPr>
          <w:p w14:paraId="40F6A1D5" w14:textId="77777777" w:rsidR="00006678" w:rsidRPr="00203CA5" w:rsidRDefault="00006678" w:rsidP="0049109A">
            <w:pPr>
              <w:pStyle w:val="TableBodyText"/>
              <w:jc w:val="right"/>
              <w:rPr>
                <w:sz w:val="18"/>
                <w:szCs w:val="18"/>
              </w:rPr>
            </w:pPr>
            <w:r w:rsidRPr="00203CA5">
              <w:rPr>
                <w:sz w:val="18"/>
                <w:szCs w:val="18"/>
              </w:rPr>
              <w:t>159.20</w:t>
            </w:r>
          </w:p>
        </w:tc>
        <w:tc>
          <w:tcPr>
            <w:tcW w:w="661" w:type="pct"/>
          </w:tcPr>
          <w:p w14:paraId="50AB472A" w14:textId="77777777" w:rsidR="00006678" w:rsidRPr="00203CA5" w:rsidRDefault="00006678" w:rsidP="0049109A">
            <w:pPr>
              <w:pStyle w:val="TableBodyText"/>
              <w:jc w:val="right"/>
              <w:rPr>
                <w:sz w:val="18"/>
                <w:szCs w:val="18"/>
              </w:rPr>
            </w:pPr>
            <w:r w:rsidRPr="00203CA5">
              <w:rPr>
                <w:sz w:val="18"/>
                <w:szCs w:val="18"/>
              </w:rPr>
              <w:t>134</w:t>
            </w:r>
          </w:p>
        </w:tc>
        <w:tc>
          <w:tcPr>
            <w:tcW w:w="662" w:type="pct"/>
          </w:tcPr>
          <w:p w14:paraId="55D5E77B" w14:textId="77777777" w:rsidR="00006678" w:rsidRPr="00203CA5" w:rsidRDefault="00006678" w:rsidP="0049109A">
            <w:pPr>
              <w:pStyle w:val="TableBodyText"/>
              <w:jc w:val="right"/>
              <w:rPr>
                <w:sz w:val="18"/>
                <w:szCs w:val="18"/>
              </w:rPr>
            </w:pPr>
            <w:r w:rsidRPr="00203CA5">
              <w:rPr>
                <w:sz w:val="18"/>
                <w:szCs w:val="18"/>
              </w:rPr>
              <w:t>21</w:t>
            </w:r>
          </w:p>
        </w:tc>
        <w:tc>
          <w:tcPr>
            <w:tcW w:w="514" w:type="pct"/>
          </w:tcPr>
          <w:p w14:paraId="0A1E2FA1" w14:textId="77777777" w:rsidR="00006678" w:rsidRPr="00203CA5" w:rsidRDefault="00006678" w:rsidP="0049109A">
            <w:pPr>
              <w:pStyle w:val="TableBodyText"/>
              <w:jc w:val="right"/>
              <w:rPr>
                <w:sz w:val="18"/>
                <w:szCs w:val="18"/>
              </w:rPr>
            </w:pPr>
            <w:r w:rsidRPr="00203CA5">
              <w:rPr>
                <w:sz w:val="18"/>
                <w:szCs w:val="18"/>
              </w:rPr>
              <w:t>151.04</w:t>
            </w:r>
          </w:p>
        </w:tc>
        <w:tc>
          <w:tcPr>
            <w:tcW w:w="662" w:type="pct"/>
          </w:tcPr>
          <w:p w14:paraId="4315F414" w14:textId="77777777" w:rsidR="00006678" w:rsidRPr="00203CA5" w:rsidRDefault="00006678" w:rsidP="0049109A">
            <w:pPr>
              <w:pStyle w:val="TableBodyText"/>
              <w:jc w:val="right"/>
              <w:rPr>
                <w:sz w:val="18"/>
                <w:szCs w:val="18"/>
              </w:rPr>
            </w:pPr>
            <w:r w:rsidRPr="00203CA5">
              <w:rPr>
                <w:sz w:val="18"/>
                <w:szCs w:val="18"/>
              </w:rPr>
              <w:t>11</w:t>
            </w:r>
          </w:p>
        </w:tc>
        <w:tc>
          <w:tcPr>
            <w:tcW w:w="516" w:type="pct"/>
          </w:tcPr>
          <w:p w14:paraId="3C416CC5" w14:textId="77777777" w:rsidR="00006678" w:rsidRPr="00203CA5" w:rsidRDefault="00006678" w:rsidP="0049109A">
            <w:pPr>
              <w:pStyle w:val="TableBodyText"/>
              <w:jc w:val="right"/>
              <w:rPr>
                <w:sz w:val="18"/>
                <w:szCs w:val="18"/>
              </w:rPr>
            </w:pPr>
            <w:r w:rsidRPr="00203CA5">
              <w:rPr>
                <w:sz w:val="18"/>
                <w:szCs w:val="18"/>
              </w:rPr>
              <w:t>8.16</w:t>
            </w:r>
          </w:p>
        </w:tc>
      </w:tr>
      <w:tr w:rsidR="00CD63DE" w:rsidRPr="00203CA5" w14:paraId="4041AB4E" w14:textId="77777777" w:rsidTr="007610D2">
        <w:tc>
          <w:tcPr>
            <w:tcW w:w="734" w:type="pct"/>
          </w:tcPr>
          <w:p w14:paraId="3F7678ED" w14:textId="77777777" w:rsidR="00006678" w:rsidRPr="00203CA5" w:rsidRDefault="00006678" w:rsidP="00203CA5">
            <w:pPr>
              <w:pStyle w:val="TableBodyText"/>
              <w:rPr>
                <w:sz w:val="18"/>
                <w:szCs w:val="18"/>
              </w:rPr>
            </w:pPr>
            <w:r w:rsidRPr="00203CA5">
              <w:rPr>
                <w:sz w:val="18"/>
                <w:szCs w:val="18"/>
              </w:rPr>
              <w:t>Over 65</w:t>
            </w:r>
          </w:p>
        </w:tc>
        <w:tc>
          <w:tcPr>
            <w:tcW w:w="662" w:type="pct"/>
          </w:tcPr>
          <w:p w14:paraId="3F09E873" w14:textId="77777777" w:rsidR="00006678" w:rsidRPr="00203CA5" w:rsidRDefault="00006678" w:rsidP="0049109A">
            <w:pPr>
              <w:pStyle w:val="TableBodyText"/>
              <w:jc w:val="right"/>
              <w:rPr>
                <w:sz w:val="18"/>
                <w:szCs w:val="18"/>
              </w:rPr>
            </w:pPr>
            <w:r w:rsidRPr="00203CA5">
              <w:rPr>
                <w:sz w:val="18"/>
                <w:szCs w:val="18"/>
              </w:rPr>
              <w:t>31</w:t>
            </w:r>
          </w:p>
        </w:tc>
        <w:tc>
          <w:tcPr>
            <w:tcW w:w="588" w:type="pct"/>
          </w:tcPr>
          <w:p w14:paraId="7A276123" w14:textId="77777777" w:rsidR="00006678" w:rsidRPr="00203CA5" w:rsidRDefault="00006678" w:rsidP="0049109A">
            <w:pPr>
              <w:pStyle w:val="TableBodyText"/>
              <w:jc w:val="right"/>
              <w:rPr>
                <w:sz w:val="18"/>
                <w:szCs w:val="18"/>
              </w:rPr>
            </w:pPr>
            <w:r w:rsidRPr="00203CA5">
              <w:rPr>
                <w:sz w:val="18"/>
                <w:szCs w:val="18"/>
              </w:rPr>
              <w:t>24.65</w:t>
            </w:r>
          </w:p>
        </w:tc>
        <w:tc>
          <w:tcPr>
            <w:tcW w:w="661" w:type="pct"/>
          </w:tcPr>
          <w:p w14:paraId="53C661FE" w14:textId="77777777" w:rsidR="00006678" w:rsidRPr="00203CA5" w:rsidRDefault="00006678" w:rsidP="0049109A">
            <w:pPr>
              <w:pStyle w:val="TableBodyText"/>
              <w:jc w:val="right"/>
              <w:rPr>
                <w:sz w:val="18"/>
                <w:szCs w:val="18"/>
              </w:rPr>
            </w:pPr>
            <w:r w:rsidRPr="00203CA5">
              <w:rPr>
                <w:sz w:val="18"/>
                <w:szCs w:val="18"/>
              </w:rPr>
              <w:t>19</w:t>
            </w:r>
          </w:p>
        </w:tc>
        <w:tc>
          <w:tcPr>
            <w:tcW w:w="662" w:type="pct"/>
          </w:tcPr>
          <w:p w14:paraId="7CAA24DC" w14:textId="77777777" w:rsidR="00006678" w:rsidRPr="00203CA5" w:rsidRDefault="00006678" w:rsidP="0049109A">
            <w:pPr>
              <w:pStyle w:val="TableBodyText"/>
              <w:jc w:val="right"/>
              <w:rPr>
                <w:sz w:val="18"/>
                <w:szCs w:val="18"/>
              </w:rPr>
            </w:pPr>
            <w:r w:rsidRPr="00203CA5">
              <w:rPr>
                <w:sz w:val="18"/>
                <w:szCs w:val="18"/>
              </w:rPr>
              <w:t>3</w:t>
            </w:r>
          </w:p>
        </w:tc>
        <w:tc>
          <w:tcPr>
            <w:tcW w:w="514" w:type="pct"/>
          </w:tcPr>
          <w:p w14:paraId="26551917" w14:textId="77777777" w:rsidR="00006678" w:rsidRPr="00203CA5" w:rsidRDefault="00006678" w:rsidP="0049109A">
            <w:pPr>
              <w:pStyle w:val="TableBodyText"/>
              <w:jc w:val="right"/>
              <w:rPr>
                <w:sz w:val="18"/>
                <w:szCs w:val="18"/>
              </w:rPr>
            </w:pPr>
            <w:r w:rsidRPr="00203CA5">
              <w:rPr>
                <w:sz w:val="18"/>
                <w:szCs w:val="18"/>
              </w:rPr>
              <w:t>21.09</w:t>
            </w:r>
          </w:p>
        </w:tc>
        <w:tc>
          <w:tcPr>
            <w:tcW w:w="662" w:type="pct"/>
          </w:tcPr>
          <w:p w14:paraId="29B042ED" w14:textId="77777777" w:rsidR="00006678" w:rsidRPr="00203CA5" w:rsidRDefault="00006678" w:rsidP="0049109A">
            <w:pPr>
              <w:pStyle w:val="TableBodyText"/>
              <w:jc w:val="right"/>
              <w:rPr>
                <w:sz w:val="18"/>
                <w:szCs w:val="18"/>
              </w:rPr>
            </w:pPr>
            <w:r w:rsidRPr="00203CA5">
              <w:rPr>
                <w:sz w:val="18"/>
                <w:szCs w:val="18"/>
              </w:rPr>
              <w:t>9</w:t>
            </w:r>
          </w:p>
        </w:tc>
        <w:tc>
          <w:tcPr>
            <w:tcW w:w="516" w:type="pct"/>
          </w:tcPr>
          <w:p w14:paraId="6A044115" w14:textId="77777777" w:rsidR="00006678" w:rsidRPr="00203CA5" w:rsidRDefault="00006678" w:rsidP="0049109A">
            <w:pPr>
              <w:pStyle w:val="TableBodyText"/>
              <w:jc w:val="right"/>
              <w:rPr>
                <w:sz w:val="18"/>
                <w:szCs w:val="18"/>
              </w:rPr>
            </w:pPr>
            <w:r w:rsidRPr="00203CA5">
              <w:rPr>
                <w:sz w:val="18"/>
                <w:szCs w:val="18"/>
              </w:rPr>
              <w:t>3.56</w:t>
            </w:r>
          </w:p>
        </w:tc>
      </w:tr>
      <w:tr w:rsidR="0098604E" w:rsidRPr="00203CA5" w14:paraId="3ED2BEC4" w14:textId="77777777" w:rsidTr="007610D2">
        <w:tc>
          <w:tcPr>
            <w:tcW w:w="734" w:type="pct"/>
          </w:tcPr>
          <w:p w14:paraId="27CB2991" w14:textId="2F47FE98" w:rsidR="0098604E" w:rsidRPr="00203CA5" w:rsidRDefault="0098604E" w:rsidP="0098604E">
            <w:pPr>
              <w:pStyle w:val="TableBodyTextBold"/>
            </w:pPr>
            <w:r>
              <w:t>Classification Data - Classification</w:t>
            </w:r>
          </w:p>
        </w:tc>
        <w:tc>
          <w:tcPr>
            <w:tcW w:w="662" w:type="pct"/>
          </w:tcPr>
          <w:p w14:paraId="38066489" w14:textId="5B9A58BE" w:rsidR="0098604E" w:rsidRPr="00203CA5" w:rsidRDefault="0098604E" w:rsidP="0098604E">
            <w:pPr>
              <w:pStyle w:val="TableBodyText"/>
              <w:jc w:val="right"/>
              <w:rPr>
                <w:sz w:val="18"/>
                <w:szCs w:val="18"/>
              </w:rPr>
            </w:pPr>
            <w:r>
              <w:rPr>
                <w:sz w:val="18"/>
                <w:szCs w:val="18"/>
              </w:rPr>
              <w:t>N/A</w:t>
            </w:r>
          </w:p>
        </w:tc>
        <w:tc>
          <w:tcPr>
            <w:tcW w:w="588" w:type="pct"/>
          </w:tcPr>
          <w:p w14:paraId="684BB2D6" w14:textId="4DA9CADF" w:rsidR="0098604E" w:rsidRPr="00203CA5" w:rsidRDefault="0098604E" w:rsidP="0098604E">
            <w:pPr>
              <w:pStyle w:val="TableBodyText"/>
              <w:jc w:val="right"/>
              <w:rPr>
                <w:sz w:val="18"/>
                <w:szCs w:val="18"/>
              </w:rPr>
            </w:pPr>
            <w:r w:rsidRPr="004B622F">
              <w:rPr>
                <w:sz w:val="18"/>
                <w:szCs w:val="18"/>
              </w:rPr>
              <w:t>N/A</w:t>
            </w:r>
          </w:p>
        </w:tc>
        <w:tc>
          <w:tcPr>
            <w:tcW w:w="661" w:type="pct"/>
          </w:tcPr>
          <w:p w14:paraId="3B189821" w14:textId="05D8B012" w:rsidR="0098604E" w:rsidRPr="00203CA5" w:rsidRDefault="0098604E" w:rsidP="0098604E">
            <w:pPr>
              <w:pStyle w:val="TableBodyText"/>
              <w:jc w:val="right"/>
              <w:rPr>
                <w:sz w:val="18"/>
                <w:szCs w:val="18"/>
              </w:rPr>
            </w:pPr>
            <w:r w:rsidRPr="004B622F">
              <w:rPr>
                <w:sz w:val="18"/>
                <w:szCs w:val="18"/>
              </w:rPr>
              <w:t>N/A</w:t>
            </w:r>
          </w:p>
        </w:tc>
        <w:tc>
          <w:tcPr>
            <w:tcW w:w="662" w:type="pct"/>
          </w:tcPr>
          <w:p w14:paraId="39910268" w14:textId="64E75AF5" w:rsidR="0098604E" w:rsidRPr="00203CA5" w:rsidRDefault="0098604E" w:rsidP="0098604E">
            <w:pPr>
              <w:pStyle w:val="TableBodyText"/>
              <w:jc w:val="right"/>
              <w:rPr>
                <w:sz w:val="18"/>
                <w:szCs w:val="18"/>
              </w:rPr>
            </w:pPr>
            <w:r w:rsidRPr="004B622F">
              <w:rPr>
                <w:sz w:val="18"/>
                <w:szCs w:val="18"/>
              </w:rPr>
              <w:t>N/A</w:t>
            </w:r>
          </w:p>
        </w:tc>
        <w:tc>
          <w:tcPr>
            <w:tcW w:w="514" w:type="pct"/>
          </w:tcPr>
          <w:p w14:paraId="0B161026" w14:textId="1A996098" w:rsidR="0098604E" w:rsidRPr="00203CA5" w:rsidRDefault="0098604E" w:rsidP="0098604E">
            <w:pPr>
              <w:pStyle w:val="TableBodyText"/>
              <w:jc w:val="right"/>
              <w:rPr>
                <w:sz w:val="18"/>
                <w:szCs w:val="18"/>
              </w:rPr>
            </w:pPr>
            <w:r w:rsidRPr="004B622F">
              <w:rPr>
                <w:sz w:val="18"/>
                <w:szCs w:val="18"/>
              </w:rPr>
              <w:t>N/A</w:t>
            </w:r>
          </w:p>
        </w:tc>
        <w:tc>
          <w:tcPr>
            <w:tcW w:w="662" w:type="pct"/>
          </w:tcPr>
          <w:p w14:paraId="68763667" w14:textId="091B56CD" w:rsidR="0098604E" w:rsidRPr="00203CA5" w:rsidRDefault="0098604E" w:rsidP="0098604E">
            <w:pPr>
              <w:pStyle w:val="TableBodyText"/>
              <w:jc w:val="right"/>
              <w:rPr>
                <w:sz w:val="18"/>
                <w:szCs w:val="18"/>
              </w:rPr>
            </w:pPr>
            <w:r w:rsidRPr="004B622F">
              <w:rPr>
                <w:sz w:val="18"/>
                <w:szCs w:val="18"/>
              </w:rPr>
              <w:t>N/A</w:t>
            </w:r>
          </w:p>
        </w:tc>
        <w:tc>
          <w:tcPr>
            <w:tcW w:w="516" w:type="pct"/>
          </w:tcPr>
          <w:p w14:paraId="1A11FAE4" w14:textId="78DDB70F" w:rsidR="0098604E" w:rsidRPr="00203CA5" w:rsidRDefault="0098604E" w:rsidP="0098604E">
            <w:pPr>
              <w:pStyle w:val="TableBodyText"/>
              <w:jc w:val="right"/>
              <w:rPr>
                <w:sz w:val="18"/>
                <w:szCs w:val="18"/>
              </w:rPr>
            </w:pPr>
            <w:r w:rsidRPr="004B622F">
              <w:rPr>
                <w:sz w:val="18"/>
                <w:szCs w:val="18"/>
              </w:rPr>
              <w:t>N/A</w:t>
            </w:r>
          </w:p>
        </w:tc>
      </w:tr>
      <w:tr w:rsidR="003B0BFF" w:rsidRPr="00203CA5" w14:paraId="739AB76E" w14:textId="77777777" w:rsidTr="007610D2">
        <w:tc>
          <w:tcPr>
            <w:tcW w:w="734" w:type="pct"/>
          </w:tcPr>
          <w:p w14:paraId="72D4A606" w14:textId="0977F291" w:rsidR="003B0BFF" w:rsidRDefault="003B0BFF" w:rsidP="003B0BFF">
            <w:pPr>
              <w:pStyle w:val="TableBodyText"/>
            </w:pPr>
            <w:r>
              <w:t>Casual</w:t>
            </w:r>
          </w:p>
        </w:tc>
        <w:tc>
          <w:tcPr>
            <w:tcW w:w="662" w:type="pct"/>
          </w:tcPr>
          <w:p w14:paraId="62F22399" w14:textId="209F80BC" w:rsidR="003B0BFF" w:rsidRDefault="003B0BFF" w:rsidP="0098604E">
            <w:pPr>
              <w:pStyle w:val="TableBodyText"/>
              <w:jc w:val="right"/>
              <w:rPr>
                <w:sz w:val="18"/>
                <w:szCs w:val="18"/>
              </w:rPr>
            </w:pPr>
            <w:r>
              <w:rPr>
                <w:sz w:val="18"/>
                <w:szCs w:val="18"/>
              </w:rPr>
              <w:t>34</w:t>
            </w:r>
          </w:p>
        </w:tc>
        <w:tc>
          <w:tcPr>
            <w:tcW w:w="588" w:type="pct"/>
          </w:tcPr>
          <w:p w14:paraId="7E4C8250" w14:textId="793A5B76" w:rsidR="003B0BFF" w:rsidRPr="004B622F" w:rsidRDefault="003B0BFF" w:rsidP="0098604E">
            <w:pPr>
              <w:pStyle w:val="TableBodyText"/>
              <w:jc w:val="right"/>
              <w:rPr>
                <w:sz w:val="18"/>
                <w:szCs w:val="18"/>
              </w:rPr>
            </w:pPr>
            <w:r>
              <w:rPr>
                <w:sz w:val="18"/>
                <w:szCs w:val="18"/>
              </w:rPr>
              <w:t>14.86</w:t>
            </w:r>
          </w:p>
        </w:tc>
        <w:tc>
          <w:tcPr>
            <w:tcW w:w="661" w:type="pct"/>
          </w:tcPr>
          <w:p w14:paraId="5830402E" w14:textId="369AB8AA" w:rsidR="003B0BFF" w:rsidRPr="004B622F" w:rsidRDefault="003B0BFF" w:rsidP="0098604E">
            <w:pPr>
              <w:pStyle w:val="TableBodyText"/>
              <w:jc w:val="right"/>
              <w:rPr>
                <w:sz w:val="18"/>
                <w:szCs w:val="18"/>
              </w:rPr>
            </w:pPr>
            <w:r>
              <w:rPr>
                <w:sz w:val="18"/>
                <w:szCs w:val="18"/>
              </w:rPr>
              <w:t>N/A</w:t>
            </w:r>
          </w:p>
        </w:tc>
        <w:tc>
          <w:tcPr>
            <w:tcW w:w="662" w:type="pct"/>
          </w:tcPr>
          <w:p w14:paraId="4E1B0E22" w14:textId="63C2F4E0" w:rsidR="003B0BFF" w:rsidRPr="004B622F" w:rsidRDefault="003B0BFF" w:rsidP="0098604E">
            <w:pPr>
              <w:pStyle w:val="TableBodyText"/>
              <w:jc w:val="right"/>
              <w:rPr>
                <w:sz w:val="18"/>
                <w:szCs w:val="18"/>
              </w:rPr>
            </w:pPr>
            <w:r>
              <w:rPr>
                <w:sz w:val="18"/>
                <w:szCs w:val="18"/>
              </w:rPr>
              <w:t>N/A</w:t>
            </w:r>
          </w:p>
        </w:tc>
        <w:tc>
          <w:tcPr>
            <w:tcW w:w="514" w:type="pct"/>
          </w:tcPr>
          <w:p w14:paraId="7EFA1DFE" w14:textId="1612DC63" w:rsidR="003B0BFF" w:rsidRPr="004B622F" w:rsidRDefault="003B0BFF" w:rsidP="0098604E">
            <w:pPr>
              <w:pStyle w:val="TableBodyText"/>
              <w:jc w:val="right"/>
              <w:rPr>
                <w:sz w:val="18"/>
                <w:szCs w:val="18"/>
              </w:rPr>
            </w:pPr>
            <w:r>
              <w:rPr>
                <w:sz w:val="18"/>
                <w:szCs w:val="18"/>
              </w:rPr>
              <w:t>N/A</w:t>
            </w:r>
          </w:p>
        </w:tc>
        <w:tc>
          <w:tcPr>
            <w:tcW w:w="662" w:type="pct"/>
          </w:tcPr>
          <w:p w14:paraId="5C5D8BD6" w14:textId="3EB8B27D" w:rsidR="003B0BFF" w:rsidRPr="004B622F" w:rsidRDefault="00834536" w:rsidP="0098604E">
            <w:pPr>
              <w:pStyle w:val="TableBodyText"/>
              <w:jc w:val="right"/>
              <w:rPr>
                <w:sz w:val="18"/>
                <w:szCs w:val="18"/>
              </w:rPr>
            </w:pPr>
            <w:r>
              <w:rPr>
                <w:sz w:val="18"/>
                <w:szCs w:val="18"/>
              </w:rPr>
              <w:t>34</w:t>
            </w:r>
          </w:p>
        </w:tc>
        <w:tc>
          <w:tcPr>
            <w:tcW w:w="516" w:type="pct"/>
          </w:tcPr>
          <w:p w14:paraId="0BCA869C" w14:textId="59EA1AE3" w:rsidR="003B0BFF" w:rsidRPr="004B622F" w:rsidRDefault="00834536" w:rsidP="0098604E">
            <w:pPr>
              <w:pStyle w:val="TableBodyText"/>
              <w:jc w:val="right"/>
              <w:rPr>
                <w:sz w:val="18"/>
                <w:szCs w:val="18"/>
              </w:rPr>
            </w:pPr>
            <w:r>
              <w:rPr>
                <w:sz w:val="18"/>
                <w:szCs w:val="18"/>
              </w:rPr>
              <w:t>14.86</w:t>
            </w:r>
          </w:p>
        </w:tc>
      </w:tr>
      <w:tr w:rsidR="00CD63DE" w:rsidRPr="00203CA5" w14:paraId="10ACAB26" w14:textId="77777777" w:rsidTr="00512528">
        <w:tc>
          <w:tcPr>
            <w:tcW w:w="734" w:type="pct"/>
          </w:tcPr>
          <w:p w14:paraId="3B34A354" w14:textId="77777777" w:rsidR="00006678" w:rsidRPr="00203CA5" w:rsidRDefault="00006678" w:rsidP="00512528">
            <w:pPr>
              <w:pStyle w:val="TableBodyTextBold"/>
            </w:pPr>
            <w:r w:rsidRPr="00203CA5">
              <w:t>Enterprise Agreement (EA) Total</w:t>
            </w:r>
          </w:p>
        </w:tc>
        <w:tc>
          <w:tcPr>
            <w:tcW w:w="662" w:type="pct"/>
          </w:tcPr>
          <w:p w14:paraId="6D6AA75A" w14:textId="77777777" w:rsidR="00006678" w:rsidRPr="00203CA5" w:rsidRDefault="00006678" w:rsidP="00512528">
            <w:pPr>
              <w:pStyle w:val="TableBodyTextBold"/>
              <w:jc w:val="right"/>
            </w:pPr>
            <w:r w:rsidRPr="00203CA5">
              <w:t>728</w:t>
            </w:r>
          </w:p>
        </w:tc>
        <w:tc>
          <w:tcPr>
            <w:tcW w:w="588" w:type="pct"/>
          </w:tcPr>
          <w:p w14:paraId="2FA31FBB" w14:textId="77777777" w:rsidR="00006678" w:rsidRPr="00203CA5" w:rsidRDefault="00006678" w:rsidP="00512528">
            <w:pPr>
              <w:pStyle w:val="TableBodyTextBold"/>
              <w:jc w:val="right"/>
            </w:pPr>
            <w:r w:rsidRPr="00203CA5">
              <w:t>694.08</w:t>
            </w:r>
          </w:p>
        </w:tc>
        <w:tc>
          <w:tcPr>
            <w:tcW w:w="661" w:type="pct"/>
          </w:tcPr>
          <w:p w14:paraId="2005227A" w14:textId="77777777" w:rsidR="00006678" w:rsidRPr="00203CA5" w:rsidRDefault="00006678" w:rsidP="00512528">
            <w:pPr>
              <w:pStyle w:val="TableBodyTextBold"/>
              <w:jc w:val="right"/>
            </w:pPr>
            <w:r w:rsidRPr="00203CA5">
              <w:t>560</w:t>
            </w:r>
          </w:p>
        </w:tc>
        <w:tc>
          <w:tcPr>
            <w:tcW w:w="662" w:type="pct"/>
          </w:tcPr>
          <w:p w14:paraId="00085820" w14:textId="77777777" w:rsidR="00006678" w:rsidRPr="00203CA5" w:rsidRDefault="00006678" w:rsidP="00512528">
            <w:pPr>
              <w:pStyle w:val="TableBodyTextBold"/>
              <w:jc w:val="right"/>
            </w:pPr>
            <w:r w:rsidRPr="00203CA5">
              <w:t>110</w:t>
            </w:r>
          </w:p>
        </w:tc>
        <w:tc>
          <w:tcPr>
            <w:tcW w:w="514" w:type="pct"/>
          </w:tcPr>
          <w:p w14:paraId="5B2960C5" w14:textId="77777777" w:rsidR="00006678" w:rsidRPr="00203CA5" w:rsidRDefault="00006678" w:rsidP="00512528">
            <w:pPr>
              <w:pStyle w:val="TableBodyTextBold"/>
              <w:jc w:val="right"/>
            </w:pPr>
            <w:r w:rsidRPr="00203CA5">
              <w:t>639.53</w:t>
            </w:r>
          </w:p>
        </w:tc>
        <w:tc>
          <w:tcPr>
            <w:tcW w:w="662" w:type="pct"/>
          </w:tcPr>
          <w:p w14:paraId="5D7258A8" w14:textId="77777777" w:rsidR="00006678" w:rsidRPr="00203CA5" w:rsidRDefault="00006678" w:rsidP="00512528">
            <w:pPr>
              <w:pStyle w:val="TableBodyTextBold"/>
              <w:jc w:val="right"/>
            </w:pPr>
            <w:r w:rsidRPr="00203CA5">
              <w:t>58</w:t>
            </w:r>
          </w:p>
        </w:tc>
        <w:tc>
          <w:tcPr>
            <w:tcW w:w="516" w:type="pct"/>
          </w:tcPr>
          <w:p w14:paraId="06C00C83" w14:textId="77777777" w:rsidR="00006678" w:rsidRPr="00203CA5" w:rsidRDefault="00006678" w:rsidP="00512528">
            <w:pPr>
              <w:pStyle w:val="TableBodyTextBold"/>
              <w:jc w:val="right"/>
            </w:pPr>
            <w:r w:rsidRPr="00203CA5">
              <w:t>54.55</w:t>
            </w:r>
          </w:p>
        </w:tc>
      </w:tr>
      <w:tr w:rsidR="00CD63DE" w:rsidRPr="00203CA5" w14:paraId="59B7BDE5" w14:textId="77777777" w:rsidTr="007610D2">
        <w:tc>
          <w:tcPr>
            <w:tcW w:w="734" w:type="pct"/>
          </w:tcPr>
          <w:p w14:paraId="551972DC" w14:textId="77777777" w:rsidR="00006678" w:rsidRPr="00203CA5" w:rsidRDefault="00006678" w:rsidP="00203CA5">
            <w:pPr>
              <w:pStyle w:val="TableBodyText"/>
              <w:rPr>
                <w:sz w:val="18"/>
                <w:szCs w:val="18"/>
              </w:rPr>
            </w:pPr>
            <w:r w:rsidRPr="00203CA5">
              <w:rPr>
                <w:sz w:val="18"/>
                <w:szCs w:val="18"/>
              </w:rPr>
              <w:t>EA Level 1</w:t>
            </w:r>
          </w:p>
        </w:tc>
        <w:tc>
          <w:tcPr>
            <w:tcW w:w="662" w:type="pct"/>
          </w:tcPr>
          <w:p w14:paraId="4C5838EA" w14:textId="77777777" w:rsidR="00006678" w:rsidRPr="00203CA5" w:rsidRDefault="00006678" w:rsidP="0049109A">
            <w:pPr>
              <w:pStyle w:val="TableBodyText"/>
              <w:jc w:val="right"/>
              <w:rPr>
                <w:sz w:val="18"/>
                <w:szCs w:val="18"/>
              </w:rPr>
            </w:pPr>
            <w:r w:rsidRPr="00203CA5">
              <w:rPr>
                <w:sz w:val="18"/>
                <w:szCs w:val="18"/>
              </w:rPr>
              <w:t>12</w:t>
            </w:r>
          </w:p>
        </w:tc>
        <w:tc>
          <w:tcPr>
            <w:tcW w:w="588" w:type="pct"/>
          </w:tcPr>
          <w:p w14:paraId="6F8C3E6C" w14:textId="77777777" w:rsidR="00006678" w:rsidRPr="00203CA5" w:rsidRDefault="00006678" w:rsidP="0049109A">
            <w:pPr>
              <w:pStyle w:val="TableBodyText"/>
              <w:jc w:val="right"/>
              <w:rPr>
                <w:sz w:val="18"/>
                <w:szCs w:val="18"/>
              </w:rPr>
            </w:pPr>
            <w:r w:rsidRPr="00203CA5">
              <w:rPr>
                <w:sz w:val="18"/>
                <w:szCs w:val="18"/>
              </w:rPr>
              <w:t>12.00</w:t>
            </w:r>
          </w:p>
        </w:tc>
        <w:tc>
          <w:tcPr>
            <w:tcW w:w="661" w:type="pct"/>
          </w:tcPr>
          <w:p w14:paraId="7243B822" w14:textId="77777777" w:rsidR="00006678" w:rsidRPr="00203CA5" w:rsidRDefault="00006678" w:rsidP="0049109A">
            <w:pPr>
              <w:pStyle w:val="TableBodyText"/>
              <w:jc w:val="right"/>
              <w:rPr>
                <w:sz w:val="18"/>
                <w:szCs w:val="18"/>
              </w:rPr>
            </w:pPr>
            <w:r w:rsidRPr="00203CA5">
              <w:rPr>
                <w:sz w:val="18"/>
                <w:szCs w:val="18"/>
              </w:rPr>
              <w:t>2</w:t>
            </w:r>
          </w:p>
        </w:tc>
        <w:tc>
          <w:tcPr>
            <w:tcW w:w="662" w:type="pct"/>
          </w:tcPr>
          <w:p w14:paraId="2AFBD6C8"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1A6B75D3" w14:textId="77777777" w:rsidR="00006678" w:rsidRPr="00203CA5" w:rsidRDefault="00006678" w:rsidP="0049109A">
            <w:pPr>
              <w:pStyle w:val="TableBodyText"/>
              <w:jc w:val="right"/>
              <w:rPr>
                <w:sz w:val="18"/>
                <w:szCs w:val="18"/>
              </w:rPr>
            </w:pPr>
            <w:r w:rsidRPr="00203CA5">
              <w:rPr>
                <w:sz w:val="18"/>
                <w:szCs w:val="18"/>
              </w:rPr>
              <w:t>2.00</w:t>
            </w:r>
          </w:p>
        </w:tc>
        <w:tc>
          <w:tcPr>
            <w:tcW w:w="662" w:type="pct"/>
          </w:tcPr>
          <w:p w14:paraId="2793D7DA" w14:textId="77777777" w:rsidR="00006678" w:rsidRPr="00203CA5" w:rsidRDefault="00006678" w:rsidP="0049109A">
            <w:pPr>
              <w:pStyle w:val="TableBodyText"/>
              <w:jc w:val="right"/>
              <w:rPr>
                <w:sz w:val="18"/>
                <w:szCs w:val="18"/>
              </w:rPr>
            </w:pPr>
            <w:r w:rsidRPr="00203CA5">
              <w:rPr>
                <w:sz w:val="18"/>
                <w:szCs w:val="18"/>
              </w:rPr>
              <w:t>10</w:t>
            </w:r>
          </w:p>
        </w:tc>
        <w:tc>
          <w:tcPr>
            <w:tcW w:w="516" w:type="pct"/>
          </w:tcPr>
          <w:p w14:paraId="6DCC8283" w14:textId="77777777" w:rsidR="00006678" w:rsidRPr="00203CA5" w:rsidRDefault="00006678" w:rsidP="0049109A">
            <w:pPr>
              <w:pStyle w:val="TableBodyText"/>
              <w:jc w:val="right"/>
              <w:rPr>
                <w:sz w:val="18"/>
                <w:szCs w:val="18"/>
              </w:rPr>
            </w:pPr>
            <w:r w:rsidRPr="00203CA5">
              <w:rPr>
                <w:sz w:val="18"/>
                <w:szCs w:val="18"/>
              </w:rPr>
              <w:t>10.00</w:t>
            </w:r>
          </w:p>
        </w:tc>
      </w:tr>
      <w:tr w:rsidR="00CD63DE" w:rsidRPr="00203CA5" w14:paraId="4FF179BC" w14:textId="77777777" w:rsidTr="007610D2">
        <w:tc>
          <w:tcPr>
            <w:tcW w:w="734" w:type="pct"/>
          </w:tcPr>
          <w:p w14:paraId="182AF3E4" w14:textId="77777777" w:rsidR="00006678" w:rsidRPr="00203CA5" w:rsidRDefault="00006678" w:rsidP="00203CA5">
            <w:pPr>
              <w:pStyle w:val="TableBodyText"/>
              <w:rPr>
                <w:sz w:val="18"/>
                <w:szCs w:val="18"/>
              </w:rPr>
            </w:pPr>
            <w:r w:rsidRPr="00203CA5">
              <w:rPr>
                <w:sz w:val="18"/>
                <w:szCs w:val="18"/>
              </w:rPr>
              <w:t>EA Level 2</w:t>
            </w:r>
          </w:p>
        </w:tc>
        <w:tc>
          <w:tcPr>
            <w:tcW w:w="662" w:type="pct"/>
          </w:tcPr>
          <w:p w14:paraId="42DB1DD0" w14:textId="77777777" w:rsidR="00006678" w:rsidRPr="00203CA5" w:rsidRDefault="00006678" w:rsidP="0049109A">
            <w:pPr>
              <w:pStyle w:val="TableBodyText"/>
              <w:jc w:val="right"/>
              <w:rPr>
                <w:sz w:val="18"/>
                <w:szCs w:val="18"/>
              </w:rPr>
            </w:pPr>
            <w:r w:rsidRPr="00203CA5">
              <w:rPr>
                <w:sz w:val="18"/>
                <w:szCs w:val="18"/>
              </w:rPr>
              <w:t>61</w:t>
            </w:r>
          </w:p>
        </w:tc>
        <w:tc>
          <w:tcPr>
            <w:tcW w:w="588" w:type="pct"/>
          </w:tcPr>
          <w:p w14:paraId="6B137FF0" w14:textId="77777777" w:rsidR="00006678" w:rsidRPr="00203CA5" w:rsidRDefault="00006678" w:rsidP="0049109A">
            <w:pPr>
              <w:pStyle w:val="TableBodyText"/>
              <w:jc w:val="right"/>
              <w:rPr>
                <w:sz w:val="18"/>
                <w:szCs w:val="18"/>
              </w:rPr>
            </w:pPr>
            <w:r w:rsidRPr="00203CA5">
              <w:rPr>
                <w:sz w:val="18"/>
                <w:szCs w:val="18"/>
              </w:rPr>
              <w:t>59.20</w:t>
            </w:r>
          </w:p>
        </w:tc>
        <w:tc>
          <w:tcPr>
            <w:tcW w:w="661" w:type="pct"/>
          </w:tcPr>
          <w:p w14:paraId="6620100C" w14:textId="77777777" w:rsidR="00006678" w:rsidRPr="00203CA5" w:rsidRDefault="00006678" w:rsidP="0049109A">
            <w:pPr>
              <w:pStyle w:val="TableBodyText"/>
              <w:jc w:val="right"/>
              <w:rPr>
                <w:sz w:val="18"/>
                <w:szCs w:val="18"/>
              </w:rPr>
            </w:pPr>
            <w:r w:rsidRPr="00203CA5">
              <w:rPr>
                <w:sz w:val="18"/>
                <w:szCs w:val="18"/>
              </w:rPr>
              <w:t>52</w:t>
            </w:r>
          </w:p>
        </w:tc>
        <w:tc>
          <w:tcPr>
            <w:tcW w:w="662" w:type="pct"/>
          </w:tcPr>
          <w:p w14:paraId="771491EB" w14:textId="77777777" w:rsidR="00006678" w:rsidRPr="00203CA5" w:rsidRDefault="00006678" w:rsidP="0049109A">
            <w:pPr>
              <w:pStyle w:val="TableBodyText"/>
              <w:jc w:val="right"/>
              <w:rPr>
                <w:sz w:val="18"/>
                <w:szCs w:val="18"/>
              </w:rPr>
            </w:pPr>
            <w:r w:rsidRPr="00203CA5">
              <w:rPr>
                <w:sz w:val="18"/>
                <w:szCs w:val="18"/>
              </w:rPr>
              <w:t>5</w:t>
            </w:r>
          </w:p>
        </w:tc>
        <w:tc>
          <w:tcPr>
            <w:tcW w:w="514" w:type="pct"/>
          </w:tcPr>
          <w:p w14:paraId="6B2EE459" w14:textId="77777777" w:rsidR="00006678" w:rsidRPr="00203CA5" w:rsidRDefault="00006678" w:rsidP="0049109A">
            <w:pPr>
              <w:pStyle w:val="TableBodyText"/>
              <w:jc w:val="right"/>
              <w:rPr>
                <w:sz w:val="18"/>
                <w:szCs w:val="18"/>
              </w:rPr>
            </w:pPr>
            <w:r w:rsidRPr="00203CA5">
              <w:rPr>
                <w:sz w:val="18"/>
                <w:szCs w:val="18"/>
              </w:rPr>
              <w:t>55.20</w:t>
            </w:r>
          </w:p>
        </w:tc>
        <w:tc>
          <w:tcPr>
            <w:tcW w:w="662" w:type="pct"/>
          </w:tcPr>
          <w:p w14:paraId="00FB0D77" w14:textId="77777777" w:rsidR="00006678" w:rsidRPr="00203CA5" w:rsidRDefault="00006678" w:rsidP="0049109A">
            <w:pPr>
              <w:pStyle w:val="TableBodyText"/>
              <w:jc w:val="right"/>
              <w:rPr>
                <w:sz w:val="18"/>
                <w:szCs w:val="18"/>
              </w:rPr>
            </w:pPr>
            <w:r w:rsidRPr="00203CA5">
              <w:rPr>
                <w:sz w:val="18"/>
                <w:szCs w:val="18"/>
              </w:rPr>
              <w:t>4</w:t>
            </w:r>
          </w:p>
        </w:tc>
        <w:tc>
          <w:tcPr>
            <w:tcW w:w="516" w:type="pct"/>
          </w:tcPr>
          <w:p w14:paraId="3A404DB2" w14:textId="77777777" w:rsidR="00006678" w:rsidRPr="00203CA5" w:rsidRDefault="00006678" w:rsidP="0049109A">
            <w:pPr>
              <w:pStyle w:val="TableBodyText"/>
              <w:jc w:val="right"/>
              <w:rPr>
                <w:sz w:val="18"/>
                <w:szCs w:val="18"/>
              </w:rPr>
            </w:pPr>
            <w:r w:rsidRPr="00203CA5">
              <w:rPr>
                <w:sz w:val="18"/>
                <w:szCs w:val="18"/>
              </w:rPr>
              <w:t>4.00</w:t>
            </w:r>
          </w:p>
        </w:tc>
      </w:tr>
      <w:tr w:rsidR="00CD63DE" w:rsidRPr="00203CA5" w14:paraId="2B918FD4" w14:textId="77777777" w:rsidTr="007610D2">
        <w:tc>
          <w:tcPr>
            <w:tcW w:w="734" w:type="pct"/>
          </w:tcPr>
          <w:p w14:paraId="625CD8CA" w14:textId="77777777" w:rsidR="00006678" w:rsidRPr="00203CA5" w:rsidRDefault="00006678" w:rsidP="00203CA5">
            <w:pPr>
              <w:pStyle w:val="TableBodyText"/>
              <w:rPr>
                <w:sz w:val="18"/>
                <w:szCs w:val="18"/>
              </w:rPr>
            </w:pPr>
            <w:r w:rsidRPr="00203CA5">
              <w:rPr>
                <w:sz w:val="18"/>
                <w:szCs w:val="18"/>
              </w:rPr>
              <w:t>EA Level 3</w:t>
            </w:r>
          </w:p>
        </w:tc>
        <w:tc>
          <w:tcPr>
            <w:tcW w:w="662" w:type="pct"/>
          </w:tcPr>
          <w:p w14:paraId="1EF5AADB" w14:textId="77777777" w:rsidR="00006678" w:rsidRPr="00203CA5" w:rsidRDefault="00006678" w:rsidP="0049109A">
            <w:pPr>
              <w:pStyle w:val="TableBodyText"/>
              <w:jc w:val="right"/>
              <w:rPr>
                <w:sz w:val="18"/>
                <w:szCs w:val="18"/>
              </w:rPr>
            </w:pPr>
            <w:r w:rsidRPr="00203CA5">
              <w:rPr>
                <w:sz w:val="18"/>
                <w:szCs w:val="18"/>
              </w:rPr>
              <w:t>89</w:t>
            </w:r>
          </w:p>
        </w:tc>
        <w:tc>
          <w:tcPr>
            <w:tcW w:w="588" w:type="pct"/>
          </w:tcPr>
          <w:p w14:paraId="51A8557F" w14:textId="77777777" w:rsidR="00006678" w:rsidRPr="00203CA5" w:rsidRDefault="00006678" w:rsidP="0049109A">
            <w:pPr>
              <w:pStyle w:val="TableBodyText"/>
              <w:jc w:val="right"/>
              <w:rPr>
                <w:sz w:val="18"/>
                <w:szCs w:val="18"/>
              </w:rPr>
            </w:pPr>
            <w:r w:rsidRPr="00203CA5">
              <w:rPr>
                <w:sz w:val="18"/>
                <w:szCs w:val="18"/>
              </w:rPr>
              <w:t>86.59</w:t>
            </w:r>
          </w:p>
        </w:tc>
        <w:tc>
          <w:tcPr>
            <w:tcW w:w="661" w:type="pct"/>
          </w:tcPr>
          <w:p w14:paraId="41E4BCFB" w14:textId="77777777" w:rsidR="00006678" w:rsidRPr="00203CA5" w:rsidRDefault="00006678" w:rsidP="0049109A">
            <w:pPr>
              <w:pStyle w:val="TableBodyText"/>
              <w:jc w:val="right"/>
              <w:rPr>
                <w:sz w:val="18"/>
                <w:szCs w:val="18"/>
              </w:rPr>
            </w:pPr>
            <w:r w:rsidRPr="00203CA5">
              <w:rPr>
                <w:sz w:val="18"/>
                <w:szCs w:val="18"/>
              </w:rPr>
              <w:t>75</w:t>
            </w:r>
          </w:p>
        </w:tc>
        <w:tc>
          <w:tcPr>
            <w:tcW w:w="662" w:type="pct"/>
          </w:tcPr>
          <w:p w14:paraId="7F32CCD6" w14:textId="77777777" w:rsidR="00006678" w:rsidRPr="00203CA5" w:rsidRDefault="00006678" w:rsidP="0049109A">
            <w:pPr>
              <w:pStyle w:val="TableBodyText"/>
              <w:jc w:val="right"/>
              <w:rPr>
                <w:sz w:val="18"/>
                <w:szCs w:val="18"/>
              </w:rPr>
            </w:pPr>
            <w:r w:rsidRPr="00203CA5">
              <w:rPr>
                <w:sz w:val="18"/>
                <w:szCs w:val="18"/>
              </w:rPr>
              <w:t>7</w:t>
            </w:r>
          </w:p>
        </w:tc>
        <w:tc>
          <w:tcPr>
            <w:tcW w:w="514" w:type="pct"/>
          </w:tcPr>
          <w:p w14:paraId="5AE91DE9" w14:textId="77777777" w:rsidR="00006678" w:rsidRPr="00203CA5" w:rsidRDefault="00006678" w:rsidP="0049109A">
            <w:pPr>
              <w:pStyle w:val="TableBodyText"/>
              <w:jc w:val="right"/>
              <w:rPr>
                <w:sz w:val="18"/>
                <w:szCs w:val="18"/>
              </w:rPr>
            </w:pPr>
            <w:r w:rsidRPr="00203CA5">
              <w:rPr>
                <w:sz w:val="18"/>
                <w:szCs w:val="18"/>
              </w:rPr>
              <w:t>79.59</w:t>
            </w:r>
          </w:p>
        </w:tc>
        <w:tc>
          <w:tcPr>
            <w:tcW w:w="662" w:type="pct"/>
          </w:tcPr>
          <w:p w14:paraId="3C2D4A56" w14:textId="77777777" w:rsidR="00006678" w:rsidRPr="00203CA5" w:rsidRDefault="00006678" w:rsidP="0049109A">
            <w:pPr>
              <w:pStyle w:val="TableBodyText"/>
              <w:jc w:val="right"/>
              <w:rPr>
                <w:sz w:val="18"/>
                <w:szCs w:val="18"/>
              </w:rPr>
            </w:pPr>
            <w:r w:rsidRPr="00203CA5">
              <w:rPr>
                <w:sz w:val="18"/>
                <w:szCs w:val="18"/>
              </w:rPr>
              <w:t>7</w:t>
            </w:r>
          </w:p>
        </w:tc>
        <w:tc>
          <w:tcPr>
            <w:tcW w:w="516" w:type="pct"/>
          </w:tcPr>
          <w:p w14:paraId="3089A527" w14:textId="77777777" w:rsidR="00006678" w:rsidRPr="00203CA5" w:rsidRDefault="00006678" w:rsidP="0049109A">
            <w:pPr>
              <w:pStyle w:val="TableBodyText"/>
              <w:jc w:val="right"/>
              <w:rPr>
                <w:sz w:val="18"/>
                <w:szCs w:val="18"/>
              </w:rPr>
            </w:pPr>
            <w:r w:rsidRPr="00203CA5">
              <w:rPr>
                <w:sz w:val="18"/>
                <w:szCs w:val="18"/>
              </w:rPr>
              <w:t>7.00</w:t>
            </w:r>
          </w:p>
        </w:tc>
      </w:tr>
      <w:tr w:rsidR="00CD63DE" w:rsidRPr="00203CA5" w14:paraId="7CF10B15" w14:textId="77777777" w:rsidTr="007610D2">
        <w:tc>
          <w:tcPr>
            <w:tcW w:w="734" w:type="pct"/>
          </w:tcPr>
          <w:p w14:paraId="729A1F6E" w14:textId="77777777" w:rsidR="00006678" w:rsidRPr="00203CA5" w:rsidRDefault="00006678" w:rsidP="00203CA5">
            <w:pPr>
              <w:pStyle w:val="TableBodyText"/>
              <w:rPr>
                <w:sz w:val="18"/>
                <w:szCs w:val="18"/>
              </w:rPr>
            </w:pPr>
            <w:r w:rsidRPr="00203CA5">
              <w:rPr>
                <w:sz w:val="18"/>
                <w:szCs w:val="18"/>
              </w:rPr>
              <w:t>EA Level 4</w:t>
            </w:r>
          </w:p>
        </w:tc>
        <w:tc>
          <w:tcPr>
            <w:tcW w:w="662" w:type="pct"/>
          </w:tcPr>
          <w:p w14:paraId="1DB4C6BC" w14:textId="77777777" w:rsidR="00006678" w:rsidRPr="00203CA5" w:rsidRDefault="00006678" w:rsidP="0049109A">
            <w:pPr>
              <w:pStyle w:val="TableBodyText"/>
              <w:jc w:val="right"/>
              <w:rPr>
                <w:sz w:val="18"/>
                <w:szCs w:val="18"/>
              </w:rPr>
            </w:pPr>
            <w:r w:rsidRPr="00203CA5">
              <w:rPr>
                <w:sz w:val="18"/>
                <w:szCs w:val="18"/>
              </w:rPr>
              <w:t>50</w:t>
            </w:r>
          </w:p>
        </w:tc>
        <w:tc>
          <w:tcPr>
            <w:tcW w:w="588" w:type="pct"/>
          </w:tcPr>
          <w:p w14:paraId="3B38D2DE" w14:textId="77777777" w:rsidR="00006678" w:rsidRPr="00203CA5" w:rsidRDefault="00006678" w:rsidP="0049109A">
            <w:pPr>
              <w:pStyle w:val="TableBodyText"/>
              <w:jc w:val="right"/>
              <w:rPr>
                <w:sz w:val="18"/>
                <w:szCs w:val="18"/>
              </w:rPr>
            </w:pPr>
            <w:r w:rsidRPr="00203CA5">
              <w:rPr>
                <w:sz w:val="18"/>
                <w:szCs w:val="18"/>
              </w:rPr>
              <w:t>44.70</w:t>
            </w:r>
          </w:p>
        </w:tc>
        <w:tc>
          <w:tcPr>
            <w:tcW w:w="661" w:type="pct"/>
          </w:tcPr>
          <w:p w14:paraId="0DFE6DD0" w14:textId="77777777" w:rsidR="00006678" w:rsidRPr="00203CA5" w:rsidRDefault="00006678" w:rsidP="0049109A">
            <w:pPr>
              <w:pStyle w:val="TableBodyText"/>
              <w:jc w:val="right"/>
              <w:rPr>
                <w:sz w:val="18"/>
                <w:szCs w:val="18"/>
              </w:rPr>
            </w:pPr>
            <w:r w:rsidRPr="00203CA5">
              <w:rPr>
                <w:sz w:val="18"/>
                <w:szCs w:val="18"/>
              </w:rPr>
              <w:t>37</w:t>
            </w:r>
          </w:p>
        </w:tc>
        <w:tc>
          <w:tcPr>
            <w:tcW w:w="662" w:type="pct"/>
          </w:tcPr>
          <w:p w14:paraId="74C76BE6" w14:textId="77777777" w:rsidR="00006678" w:rsidRPr="00203CA5" w:rsidRDefault="00006678" w:rsidP="0049109A">
            <w:pPr>
              <w:pStyle w:val="TableBodyText"/>
              <w:jc w:val="right"/>
              <w:rPr>
                <w:sz w:val="18"/>
                <w:szCs w:val="18"/>
              </w:rPr>
            </w:pPr>
            <w:r w:rsidRPr="00203CA5">
              <w:rPr>
                <w:sz w:val="18"/>
                <w:szCs w:val="18"/>
              </w:rPr>
              <w:t>10</w:t>
            </w:r>
          </w:p>
        </w:tc>
        <w:tc>
          <w:tcPr>
            <w:tcW w:w="514" w:type="pct"/>
          </w:tcPr>
          <w:p w14:paraId="21833E42" w14:textId="77777777" w:rsidR="00006678" w:rsidRPr="00203CA5" w:rsidRDefault="00006678" w:rsidP="0049109A">
            <w:pPr>
              <w:pStyle w:val="TableBodyText"/>
              <w:jc w:val="right"/>
              <w:rPr>
                <w:sz w:val="18"/>
                <w:szCs w:val="18"/>
              </w:rPr>
            </w:pPr>
            <w:r w:rsidRPr="00203CA5">
              <w:rPr>
                <w:sz w:val="18"/>
                <w:szCs w:val="18"/>
              </w:rPr>
              <w:t>42.10</w:t>
            </w:r>
          </w:p>
        </w:tc>
        <w:tc>
          <w:tcPr>
            <w:tcW w:w="662" w:type="pct"/>
          </w:tcPr>
          <w:p w14:paraId="42F82C70" w14:textId="77777777" w:rsidR="00006678" w:rsidRPr="00203CA5" w:rsidRDefault="00006678" w:rsidP="0049109A">
            <w:pPr>
              <w:pStyle w:val="TableBodyText"/>
              <w:jc w:val="right"/>
              <w:rPr>
                <w:sz w:val="18"/>
                <w:szCs w:val="18"/>
              </w:rPr>
            </w:pPr>
            <w:r w:rsidRPr="00203CA5">
              <w:rPr>
                <w:sz w:val="18"/>
                <w:szCs w:val="18"/>
              </w:rPr>
              <w:t>3</w:t>
            </w:r>
          </w:p>
        </w:tc>
        <w:tc>
          <w:tcPr>
            <w:tcW w:w="516" w:type="pct"/>
          </w:tcPr>
          <w:p w14:paraId="45CDA2F2" w14:textId="77777777" w:rsidR="00006678" w:rsidRPr="00203CA5" w:rsidRDefault="00006678" w:rsidP="0049109A">
            <w:pPr>
              <w:pStyle w:val="TableBodyText"/>
              <w:jc w:val="right"/>
              <w:rPr>
                <w:sz w:val="18"/>
                <w:szCs w:val="18"/>
              </w:rPr>
            </w:pPr>
            <w:r w:rsidRPr="00203CA5">
              <w:rPr>
                <w:sz w:val="18"/>
                <w:szCs w:val="18"/>
              </w:rPr>
              <w:t>2.60</w:t>
            </w:r>
          </w:p>
        </w:tc>
      </w:tr>
      <w:tr w:rsidR="00CD63DE" w:rsidRPr="00203CA5" w14:paraId="69FCCF94" w14:textId="77777777" w:rsidTr="007610D2">
        <w:tc>
          <w:tcPr>
            <w:tcW w:w="734" w:type="pct"/>
          </w:tcPr>
          <w:p w14:paraId="16E64834" w14:textId="77777777" w:rsidR="00006678" w:rsidRPr="00203CA5" w:rsidRDefault="00006678" w:rsidP="00203CA5">
            <w:pPr>
              <w:pStyle w:val="TableBodyText"/>
              <w:rPr>
                <w:sz w:val="18"/>
                <w:szCs w:val="18"/>
              </w:rPr>
            </w:pPr>
            <w:r w:rsidRPr="00203CA5">
              <w:rPr>
                <w:sz w:val="18"/>
                <w:szCs w:val="18"/>
              </w:rPr>
              <w:t>EA Level 5</w:t>
            </w:r>
          </w:p>
        </w:tc>
        <w:tc>
          <w:tcPr>
            <w:tcW w:w="662" w:type="pct"/>
          </w:tcPr>
          <w:p w14:paraId="1B6CAEB0" w14:textId="77777777" w:rsidR="00006678" w:rsidRPr="00203CA5" w:rsidRDefault="00006678" w:rsidP="0049109A">
            <w:pPr>
              <w:pStyle w:val="TableBodyText"/>
              <w:jc w:val="right"/>
              <w:rPr>
                <w:sz w:val="18"/>
                <w:szCs w:val="18"/>
              </w:rPr>
            </w:pPr>
            <w:r w:rsidRPr="00203CA5">
              <w:rPr>
                <w:sz w:val="18"/>
                <w:szCs w:val="18"/>
              </w:rPr>
              <w:t>88</w:t>
            </w:r>
          </w:p>
        </w:tc>
        <w:tc>
          <w:tcPr>
            <w:tcW w:w="588" w:type="pct"/>
          </w:tcPr>
          <w:p w14:paraId="33764777" w14:textId="77777777" w:rsidR="00006678" w:rsidRPr="00203CA5" w:rsidRDefault="00006678" w:rsidP="0049109A">
            <w:pPr>
              <w:pStyle w:val="TableBodyText"/>
              <w:jc w:val="right"/>
              <w:rPr>
                <w:sz w:val="18"/>
                <w:szCs w:val="18"/>
              </w:rPr>
            </w:pPr>
            <w:r w:rsidRPr="00203CA5">
              <w:rPr>
                <w:sz w:val="18"/>
                <w:szCs w:val="18"/>
              </w:rPr>
              <w:t>84.37</w:t>
            </w:r>
          </w:p>
        </w:tc>
        <w:tc>
          <w:tcPr>
            <w:tcW w:w="661" w:type="pct"/>
          </w:tcPr>
          <w:p w14:paraId="5BA07C8A" w14:textId="77777777" w:rsidR="00006678" w:rsidRPr="00203CA5" w:rsidRDefault="00006678" w:rsidP="0049109A">
            <w:pPr>
              <w:pStyle w:val="TableBodyText"/>
              <w:jc w:val="right"/>
              <w:rPr>
                <w:sz w:val="18"/>
                <w:szCs w:val="18"/>
              </w:rPr>
            </w:pPr>
            <w:r w:rsidRPr="00203CA5">
              <w:rPr>
                <w:sz w:val="18"/>
                <w:szCs w:val="18"/>
              </w:rPr>
              <w:t>66</w:t>
            </w:r>
          </w:p>
        </w:tc>
        <w:tc>
          <w:tcPr>
            <w:tcW w:w="662" w:type="pct"/>
          </w:tcPr>
          <w:p w14:paraId="36D6B1F2" w14:textId="77777777" w:rsidR="00006678" w:rsidRPr="00203CA5" w:rsidRDefault="00006678" w:rsidP="0049109A">
            <w:pPr>
              <w:pStyle w:val="TableBodyText"/>
              <w:jc w:val="right"/>
              <w:rPr>
                <w:sz w:val="18"/>
                <w:szCs w:val="18"/>
              </w:rPr>
            </w:pPr>
            <w:r w:rsidRPr="00203CA5">
              <w:rPr>
                <w:sz w:val="18"/>
                <w:szCs w:val="18"/>
              </w:rPr>
              <w:t>14</w:t>
            </w:r>
          </w:p>
        </w:tc>
        <w:tc>
          <w:tcPr>
            <w:tcW w:w="514" w:type="pct"/>
          </w:tcPr>
          <w:p w14:paraId="65755566" w14:textId="77777777" w:rsidR="00006678" w:rsidRPr="00203CA5" w:rsidRDefault="00006678" w:rsidP="0049109A">
            <w:pPr>
              <w:pStyle w:val="TableBodyText"/>
              <w:jc w:val="right"/>
              <w:rPr>
                <w:sz w:val="18"/>
                <w:szCs w:val="18"/>
              </w:rPr>
            </w:pPr>
            <w:r w:rsidRPr="00203CA5">
              <w:rPr>
                <w:sz w:val="18"/>
                <w:szCs w:val="18"/>
              </w:rPr>
              <w:t>76.53</w:t>
            </w:r>
          </w:p>
        </w:tc>
        <w:tc>
          <w:tcPr>
            <w:tcW w:w="662" w:type="pct"/>
          </w:tcPr>
          <w:p w14:paraId="615A04A4" w14:textId="77777777" w:rsidR="00006678" w:rsidRPr="00203CA5" w:rsidRDefault="00006678" w:rsidP="0049109A">
            <w:pPr>
              <w:pStyle w:val="TableBodyText"/>
              <w:jc w:val="right"/>
              <w:rPr>
                <w:sz w:val="18"/>
                <w:szCs w:val="18"/>
              </w:rPr>
            </w:pPr>
            <w:r w:rsidRPr="00203CA5">
              <w:rPr>
                <w:sz w:val="18"/>
                <w:szCs w:val="18"/>
              </w:rPr>
              <w:t>8</w:t>
            </w:r>
          </w:p>
        </w:tc>
        <w:tc>
          <w:tcPr>
            <w:tcW w:w="516" w:type="pct"/>
          </w:tcPr>
          <w:p w14:paraId="5570F892" w14:textId="77777777" w:rsidR="00006678" w:rsidRPr="00203CA5" w:rsidRDefault="00006678" w:rsidP="0049109A">
            <w:pPr>
              <w:pStyle w:val="TableBodyText"/>
              <w:jc w:val="right"/>
              <w:rPr>
                <w:sz w:val="18"/>
                <w:szCs w:val="18"/>
              </w:rPr>
            </w:pPr>
            <w:r w:rsidRPr="00203CA5">
              <w:rPr>
                <w:sz w:val="18"/>
                <w:szCs w:val="18"/>
              </w:rPr>
              <w:t>7.84</w:t>
            </w:r>
          </w:p>
        </w:tc>
      </w:tr>
      <w:tr w:rsidR="00CD63DE" w:rsidRPr="00203CA5" w14:paraId="21460FDB" w14:textId="77777777" w:rsidTr="007610D2">
        <w:tc>
          <w:tcPr>
            <w:tcW w:w="734" w:type="pct"/>
          </w:tcPr>
          <w:p w14:paraId="7BCB0957" w14:textId="77777777" w:rsidR="00006678" w:rsidRPr="00203CA5" w:rsidRDefault="00006678" w:rsidP="00203CA5">
            <w:pPr>
              <w:pStyle w:val="TableBodyText"/>
              <w:rPr>
                <w:sz w:val="18"/>
                <w:szCs w:val="18"/>
              </w:rPr>
            </w:pPr>
            <w:r w:rsidRPr="00203CA5">
              <w:rPr>
                <w:sz w:val="18"/>
                <w:szCs w:val="18"/>
              </w:rPr>
              <w:t>EA Level 6</w:t>
            </w:r>
          </w:p>
        </w:tc>
        <w:tc>
          <w:tcPr>
            <w:tcW w:w="662" w:type="pct"/>
          </w:tcPr>
          <w:p w14:paraId="37325913" w14:textId="77777777" w:rsidR="00006678" w:rsidRPr="00203CA5" w:rsidRDefault="00006678" w:rsidP="0049109A">
            <w:pPr>
              <w:pStyle w:val="TableBodyText"/>
              <w:jc w:val="right"/>
              <w:rPr>
                <w:sz w:val="18"/>
                <w:szCs w:val="18"/>
              </w:rPr>
            </w:pPr>
            <w:r w:rsidRPr="00203CA5">
              <w:rPr>
                <w:sz w:val="18"/>
                <w:szCs w:val="18"/>
              </w:rPr>
              <w:t>116</w:t>
            </w:r>
          </w:p>
        </w:tc>
        <w:tc>
          <w:tcPr>
            <w:tcW w:w="588" w:type="pct"/>
          </w:tcPr>
          <w:p w14:paraId="218FFB28" w14:textId="77777777" w:rsidR="00006678" w:rsidRPr="00203CA5" w:rsidRDefault="00006678" w:rsidP="0049109A">
            <w:pPr>
              <w:pStyle w:val="TableBodyText"/>
              <w:jc w:val="right"/>
              <w:rPr>
                <w:sz w:val="18"/>
                <w:szCs w:val="18"/>
              </w:rPr>
            </w:pPr>
            <w:r w:rsidRPr="00203CA5">
              <w:rPr>
                <w:sz w:val="18"/>
                <w:szCs w:val="18"/>
              </w:rPr>
              <w:t>111.14</w:t>
            </w:r>
          </w:p>
        </w:tc>
        <w:tc>
          <w:tcPr>
            <w:tcW w:w="661" w:type="pct"/>
          </w:tcPr>
          <w:p w14:paraId="2BA2EB6C" w14:textId="77777777" w:rsidR="00006678" w:rsidRPr="00203CA5" w:rsidRDefault="00006678" w:rsidP="0049109A">
            <w:pPr>
              <w:pStyle w:val="TableBodyText"/>
              <w:jc w:val="right"/>
              <w:rPr>
                <w:sz w:val="18"/>
                <w:szCs w:val="18"/>
              </w:rPr>
            </w:pPr>
            <w:r w:rsidRPr="00203CA5">
              <w:rPr>
                <w:sz w:val="18"/>
                <w:szCs w:val="18"/>
              </w:rPr>
              <w:t>89</w:t>
            </w:r>
          </w:p>
        </w:tc>
        <w:tc>
          <w:tcPr>
            <w:tcW w:w="662" w:type="pct"/>
          </w:tcPr>
          <w:p w14:paraId="242E696D" w14:textId="77777777" w:rsidR="00006678" w:rsidRPr="00203CA5" w:rsidRDefault="00006678" w:rsidP="0049109A">
            <w:pPr>
              <w:pStyle w:val="TableBodyText"/>
              <w:jc w:val="right"/>
              <w:rPr>
                <w:sz w:val="18"/>
                <w:szCs w:val="18"/>
              </w:rPr>
            </w:pPr>
            <w:r w:rsidRPr="00203CA5">
              <w:rPr>
                <w:sz w:val="18"/>
                <w:szCs w:val="18"/>
              </w:rPr>
              <w:t>14</w:t>
            </w:r>
          </w:p>
        </w:tc>
        <w:tc>
          <w:tcPr>
            <w:tcW w:w="514" w:type="pct"/>
          </w:tcPr>
          <w:p w14:paraId="238F3040" w14:textId="77777777" w:rsidR="00006678" w:rsidRPr="00203CA5" w:rsidRDefault="00006678" w:rsidP="0049109A">
            <w:pPr>
              <w:pStyle w:val="TableBodyText"/>
              <w:jc w:val="right"/>
              <w:rPr>
                <w:sz w:val="18"/>
                <w:szCs w:val="18"/>
              </w:rPr>
            </w:pPr>
            <w:r w:rsidRPr="00203CA5">
              <w:rPr>
                <w:sz w:val="18"/>
                <w:szCs w:val="18"/>
              </w:rPr>
              <w:t>99.66</w:t>
            </w:r>
          </w:p>
        </w:tc>
        <w:tc>
          <w:tcPr>
            <w:tcW w:w="662" w:type="pct"/>
          </w:tcPr>
          <w:p w14:paraId="473ABCD3" w14:textId="77777777" w:rsidR="00006678" w:rsidRPr="00203CA5" w:rsidRDefault="00006678" w:rsidP="0049109A">
            <w:pPr>
              <w:pStyle w:val="TableBodyText"/>
              <w:jc w:val="right"/>
              <w:rPr>
                <w:sz w:val="18"/>
                <w:szCs w:val="18"/>
              </w:rPr>
            </w:pPr>
            <w:r w:rsidRPr="00203CA5">
              <w:rPr>
                <w:sz w:val="18"/>
                <w:szCs w:val="18"/>
              </w:rPr>
              <w:t>13</w:t>
            </w:r>
          </w:p>
        </w:tc>
        <w:tc>
          <w:tcPr>
            <w:tcW w:w="516" w:type="pct"/>
          </w:tcPr>
          <w:p w14:paraId="336ABF9F" w14:textId="77777777" w:rsidR="00006678" w:rsidRPr="00203CA5" w:rsidRDefault="00006678" w:rsidP="0049109A">
            <w:pPr>
              <w:pStyle w:val="TableBodyText"/>
              <w:jc w:val="right"/>
              <w:rPr>
                <w:sz w:val="18"/>
                <w:szCs w:val="18"/>
              </w:rPr>
            </w:pPr>
            <w:r w:rsidRPr="00203CA5">
              <w:rPr>
                <w:sz w:val="18"/>
                <w:szCs w:val="18"/>
              </w:rPr>
              <w:t>11.48</w:t>
            </w:r>
          </w:p>
        </w:tc>
      </w:tr>
      <w:tr w:rsidR="00CD63DE" w:rsidRPr="00203CA5" w14:paraId="35F710EC" w14:textId="77777777" w:rsidTr="007610D2">
        <w:tc>
          <w:tcPr>
            <w:tcW w:w="734" w:type="pct"/>
          </w:tcPr>
          <w:p w14:paraId="463F24E2" w14:textId="77777777" w:rsidR="00006678" w:rsidRPr="00203CA5" w:rsidRDefault="00006678" w:rsidP="00203CA5">
            <w:pPr>
              <w:pStyle w:val="TableBodyText"/>
              <w:rPr>
                <w:sz w:val="18"/>
                <w:szCs w:val="18"/>
              </w:rPr>
            </w:pPr>
            <w:r w:rsidRPr="00203CA5">
              <w:rPr>
                <w:sz w:val="18"/>
                <w:szCs w:val="18"/>
              </w:rPr>
              <w:t>EA Level 7</w:t>
            </w:r>
          </w:p>
        </w:tc>
        <w:tc>
          <w:tcPr>
            <w:tcW w:w="662" w:type="pct"/>
          </w:tcPr>
          <w:p w14:paraId="7F76BC94" w14:textId="77777777" w:rsidR="00006678" w:rsidRPr="00203CA5" w:rsidRDefault="00006678" w:rsidP="0049109A">
            <w:pPr>
              <w:pStyle w:val="TableBodyText"/>
              <w:jc w:val="right"/>
              <w:rPr>
                <w:sz w:val="18"/>
                <w:szCs w:val="18"/>
              </w:rPr>
            </w:pPr>
            <w:r w:rsidRPr="00203CA5">
              <w:rPr>
                <w:sz w:val="18"/>
                <w:szCs w:val="18"/>
              </w:rPr>
              <w:t>303</w:t>
            </w:r>
          </w:p>
        </w:tc>
        <w:tc>
          <w:tcPr>
            <w:tcW w:w="588" w:type="pct"/>
          </w:tcPr>
          <w:p w14:paraId="092D68BD" w14:textId="77777777" w:rsidR="00006678" w:rsidRPr="00203CA5" w:rsidRDefault="00006678" w:rsidP="0049109A">
            <w:pPr>
              <w:pStyle w:val="TableBodyText"/>
              <w:jc w:val="right"/>
              <w:rPr>
                <w:sz w:val="18"/>
                <w:szCs w:val="18"/>
              </w:rPr>
            </w:pPr>
            <w:r w:rsidRPr="00203CA5">
              <w:rPr>
                <w:sz w:val="18"/>
                <w:szCs w:val="18"/>
              </w:rPr>
              <w:t>287.14</w:t>
            </w:r>
          </w:p>
        </w:tc>
        <w:tc>
          <w:tcPr>
            <w:tcW w:w="661" w:type="pct"/>
          </w:tcPr>
          <w:p w14:paraId="2E17CE96" w14:textId="77777777" w:rsidR="00006678" w:rsidRPr="00203CA5" w:rsidRDefault="00006678" w:rsidP="0049109A">
            <w:pPr>
              <w:pStyle w:val="TableBodyText"/>
              <w:jc w:val="right"/>
              <w:rPr>
                <w:sz w:val="18"/>
                <w:szCs w:val="18"/>
              </w:rPr>
            </w:pPr>
            <w:r w:rsidRPr="00203CA5">
              <w:rPr>
                <w:sz w:val="18"/>
                <w:szCs w:val="18"/>
              </w:rPr>
              <w:t>231</w:t>
            </w:r>
          </w:p>
        </w:tc>
        <w:tc>
          <w:tcPr>
            <w:tcW w:w="662" w:type="pct"/>
          </w:tcPr>
          <w:p w14:paraId="625D259C" w14:textId="77777777" w:rsidR="00006678" w:rsidRPr="00203CA5" w:rsidRDefault="00006678" w:rsidP="0049109A">
            <w:pPr>
              <w:pStyle w:val="TableBodyText"/>
              <w:jc w:val="right"/>
              <w:rPr>
                <w:sz w:val="18"/>
                <w:szCs w:val="18"/>
              </w:rPr>
            </w:pPr>
            <w:r w:rsidRPr="00203CA5">
              <w:rPr>
                <w:sz w:val="18"/>
                <w:szCs w:val="18"/>
              </w:rPr>
              <w:t>59</w:t>
            </w:r>
          </w:p>
        </w:tc>
        <w:tc>
          <w:tcPr>
            <w:tcW w:w="514" w:type="pct"/>
          </w:tcPr>
          <w:p w14:paraId="2A78B8B3" w14:textId="77777777" w:rsidR="00006678" w:rsidRPr="00203CA5" w:rsidRDefault="00006678" w:rsidP="0049109A">
            <w:pPr>
              <w:pStyle w:val="TableBodyText"/>
              <w:jc w:val="right"/>
              <w:rPr>
                <w:sz w:val="18"/>
                <w:szCs w:val="18"/>
              </w:rPr>
            </w:pPr>
            <w:r w:rsidRPr="00203CA5">
              <w:rPr>
                <w:sz w:val="18"/>
                <w:szCs w:val="18"/>
              </w:rPr>
              <w:t>275.51</w:t>
            </w:r>
          </w:p>
        </w:tc>
        <w:tc>
          <w:tcPr>
            <w:tcW w:w="662" w:type="pct"/>
          </w:tcPr>
          <w:p w14:paraId="74527B7F" w14:textId="77777777" w:rsidR="00006678" w:rsidRPr="00203CA5" w:rsidRDefault="00006678" w:rsidP="0049109A">
            <w:pPr>
              <w:pStyle w:val="TableBodyText"/>
              <w:jc w:val="right"/>
              <w:rPr>
                <w:sz w:val="18"/>
                <w:szCs w:val="18"/>
              </w:rPr>
            </w:pPr>
            <w:r w:rsidRPr="00203CA5">
              <w:rPr>
                <w:sz w:val="18"/>
                <w:szCs w:val="18"/>
              </w:rPr>
              <w:t>13</w:t>
            </w:r>
          </w:p>
        </w:tc>
        <w:tc>
          <w:tcPr>
            <w:tcW w:w="516" w:type="pct"/>
          </w:tcPr>
          <w:p w14:paraId="1B58BA7D" w14:textId="77777777" w:rsidR="00006678" w:rsidRPr="00203CA5" w:rsidRDefault="00006678" w:rsidP="0049109A">
            <w:pPr>
              <w:pStyle w:val="TableBodyText"/>
              <w:jc w:val="right"/>
              <w:rPr>
                <w:sz w:val="18"/>
                <w:szCs w:val="18"/>
              </w:rPr>
            </w:pPr>
            <w:r w:rsidRPr="00203CA5">
              <w:rPr>
                <w:sz w:val="18"/>
                <w:szCs w:val="18"/>
              </w:rPr>
              <w:t>11.63</w:t>
            </w:r>
          </w:p>
        </w:tc>
      </w:tr>
      <w:tr w:rsidR="00CD63DE" w:rsidRPr="00203CA5" w14:paraId="57D1F2BC" w14:textId="77777777" w:rsidTr="007610D2">
        <w:tc>
          <w:tcPr>
            <w:tcW w:w="734" w:type="pct"/>
          </w:tcPr>
          <w:p w14:paraId="57A55AB5" w14:textId="77777777" w:rsidR="00006678" w:rsidRPr="00203CA5" w:rsidRDefault="00006678" w:rsidP="00203CA5">
            <w:pPr>
              <w:pStyle w:val="TableBodyText"/>
              <w:rPr>
                <w:sz w:val="18"/>
                <w:szCs w:val="18"/>
              </w:rPr>
            </w:pPr>
            <w:r w:rsidRPr="00203CA5">
              <w:rPr>
                <w:sz w:val="18"/>
                <w:szCs w:val="18"/>
              </w:rPr>
              <w:t>EA Senior Officer</w:t>
            </w:r>
          </w:p>
        </w:tc>
        <w:tc>
          <w:tcPr>
            <w:tcW w:w="662" w:type="pct"/>
          </w:tcPr>
          <w:p w14:paraId="7D95A36C" w14:textId="77777777" w:rsidR="00006678" w:rsidRPr="00203CA5" w:rsidRDefault="00006678" w:rsidP="0049109A">
            <w:pPr>
              <w:pStyle w:val="TableBodyText"/>
              <w:jc w:val="right"/>
              <w:rPr>
                <w:sz w:val="18"/>
                <w:szCs w:val="18"/>
              </w:rPr>
            </w:pPr>
            <w:r w:rsidRPr="00203CA5">
              <w:rPr>
                <w:sz w:val="18"/>
                <w:szCs w:val="18"/>
              </w:rPr>
              <w:t>9</w:t>
            </w:r>
          </w:p>
        </w:tc>
        <w:tc>
          <w:tcPr>
            <w:tcW w:w="588" w:type="pct"/>
          </w:tcPr>
          <w:p w14:paraId="70AB65FC" w14:textId="77777777" w:rsidR="00006678" w:rsidRPr="00203CA5" w:rsidRDefault="00006678" w:rsidP="0049109A">
            <w:pPr>
              <w:pStyle w:val="TableBodyText"/>
              <w:jc w:val="right"/>
              <w:rPr>
                <w:sz w:val="18"/>
                <w:szCs w:val="18"/>
              </w:rPr>
            </w:pPr>
            <w:r w:rsidRPr="00203CA5">
              <w:rPr>
                <w:sz w:val="18"/>
                <w:szCs w:val="18"/>
              </w:rPr>
              <w:t>8.94</w:t>
            </w:r>
          </w:p>
        </w:tc>
        <w:tc>
          <w:tcPr>
            <w:tcW w:w="661" w:type="pct"/>
          </w:tcPr>
          <w:p w14:paraId="7A746935" w14:textId="77777777" w:rsidR="00006678" w:rsidRPr="00203CA5" w:rsidRDefault="00006678" w:rsidP="0049109A">
            <w:pPr>
              <w:pStyle w:val="TableBodyText"/>
              <w:jc w:val="right"/>
              <w:rPr>
                <w:sz w:val="18"/>
                <w:szCs w:val="18"/>
              </w:rPr>
            </w:pPr>
            <w:r w:rsidRPr="00203CA5">
              <w:rPr>
                <w:sz w:val="18"/>
                <w:szCs w:val="18"/>
              </w:rPr>
              <w:t>8</w:t>
            </w:r>
          </w:p>
        </w:tc>
        <w:tc>
          <w:tcPr>
            <w:tcW w:w="662" w:type="pct"/>
          </w:tcPr>
          <w:p w14:paraId="5EF50F69" w14:textId="77777777" w:rsidR="00006678" w:rsidRPr="00203CA5" w:rsidRDefault="00006678" w:rsidP="0049109A">
            <w:pPr>
              <w:pStyle w:val="TableBodyText"/>
              <w:jc w:val="right"/>
              <w:rPr>
                <w:sz w:val="18"/>
                <w:szCs w:val="18"/>
              </w:rPr>
            </w:pPr>
            <w:r w:rsidRPr="00203CA5">
              <w:rPr>
                <w:sz w:val="18"/>
                <w:szCs w:val="18"/>
              </w:rPr>
              <w:t>1</w:t>
            </w:r>
          </w:p>
        </w:tc>
        <w:tc>
          <w:tcPr>
            <w:tcW w:w="514" w:type="pct"/>
          </w:tcPr>
          <w:p w14:paraId="7A5D2467" w14:textId="77777777" w:rsidR="00006678" w:rsidRPr="00203CA5" w:rsidRDefault="00006678" w:rsidP="0049109A">
            <w:pPr>
              <w:pStyle w:val="TableBodyText"/>
              <w:jc w:val="right"/>
              <w:rPr>
                <w:sz w:val="18"/>
                <w:szCs w:val="18"/>
              </w:rPr>
            </w:pPr>
            <w:r w:rsidRPr="00203CA5">
              <w:rPr>
                <w:sz w:val="18"/>
                <w:szCs w:val="18"/>
              </w:rPr>
              <w:t>8.94</w:t>
            </w:r>
          </w:p>
        </w:tc>
        <w:tc>
          <w:tcPr>
            <w:tcW w:w="662" w:type="pct"/>
          </w:tcPr>
          <w:p w14:paraId="624A8DE2" w14:textId="77777777" w:rsidR="00006678" w:rsidRPr="00203CA5" w:rsidRDefault="00006678" w:rsidP="0049109A">
            <w:pPr>
              <w:pStyle w:val="TableBodyText"/>
              <w:jc w:val="right"/>
              <w:rPr>
                <w:sz w:val="18"/>
                <w:szCs w:val="18"/>
              </w:rPr>
            </w:pPr>
            <w:r w:rsidRPr="00203CA5">
              <w:rPr>
                <w:sz w:val="18"/>
                <w:szCs w:val="18"/>
              </w:rPr>
              <w:t>0</w:t>
            </w:r>
          </w:p>
        </w:tc>
        <w:tc>
          <w:tcPr>
            <w:tcW w:w="516" w:type="pct"/>
          </w:tcPr>
          <w:p w14:paraId="61320AB7" w14:textId="77777777" w:rsidR="00006678" w:rsidRPr="00203CA5" w:rsidRDefault="00006678" w:rsidP="0049109A">
            <w:pPr>
              <w:pStyle w:val="TableBodyText"/>
              <w:jc w:val="right"/>
              <w:rPr>
                <w:sz w:val="18"/>
                <w:szCs w:val="18"/>
              </w:rPr>
            </w:pPr>
            <w:r w:rsidRPr="00203CA5">
              <w:rPr>
                <w:sz w:val="18"/>
                <w:szCs w:val="18"/>
              </w:rPr>
              <w:t>0.00</w:t>
            </w:r>
          </w:p>
        </w:tc>
      </w:tr>
      <w:tr w:rsidR="00CD63DE" w:rsidRPr="00203CA5" w14:paraId="78D2BE52" w14:textId="77777777" w:rsidTr="00512528">
        <w:tc>
          <w:tcPr>
            <w:tcW w:w="734" w:type="pct"/>
          </w:tcPr>
          <w:p w14:paraId="1191FE10" w14:textId="77777777" w:rsidR="00006678" w:rsidRPr="00203CA5" w:rsidRDefault="00006678" w:rsidP="00512528">
            <w:pPr>
              <w:pStyle w:val="TableBodyTextBold"/>
            </w:pPr>
            <w:r w:rsidRPr="00203CA5">
              <w:t>Management Contract Total</w:t>
            </w:r>
          </w:p>
        </w:tc>
        <w:tc>
          <w:tcPr>
            <w:tcW w:w="662" w:type="pct"/>
          </w:tcPr>
          <w:p w14:paraId="28CC6163" w14:textId="77777777" w:rsidR="00006678" w:rsidRPr="00203CA5" w:rsidRDefault="00006678" w:rsidP="00512528">
            <w:pPr>
              <w:pStyle w:val="TableBodyTextBold"/>
              <w:jc w:val="right"/>
            </w:pPr>
            <w:r w:rsidRPr="00203CA5">
              <w:t>515</w:t>
            </w:r>
          </w:p>
        </w:tc>
        <w:tc>
          <w:tcPr>
            <w:tcW w:w="588" w:type="pct"/>
          </w:tcPr>
          <w:p w14:paraId="43C0E7EF" w14:textId="77777777" w:rsidR="00006678" w:rsidRPr="00203CA5" w:rsidRDefault="00006678" w:rsidP="00512528">
            <w:pPr>
              <w:pStyle w:val="TableBodyTextBold"/>
              <w:jc w:val="right"/>
            </w:pPr>
            <w:r w:rsidRPr="00203CA5">
              <w:t>495.42</w:t>
            </w:r>
          </w:p>
        </w:tc>
        <w:tc>
          <w:tcPr>
            <w:tcW w:w="661" w:type="pct"/>
          </w:tcPr>
          <w:p w14:paraId="5A8E94EA" w14:textId="77777777" w:rsidR="00006678" w:rsidRPr="00203CA5" w:rsidRDefault="00006678" w:rsidP="00512528">
            <w:pPr>
              <w:pStyle w:val="TableBodyTextBold"/>
              <w:jc w:val="right"/>
            </w:pPr>
            <w:r w:rsidRPr="00203CA5">
              <w:t>403</w:t>
            </w:r>
          </w:p>
        </w:tc>
        <w:tc>
          <w:tcPr>
            <w:tcW w:w="662" w:type="pct"/>
          </w:tcPr>
          <w:p w14:paraId="2AF3ADB9" w14:textId="77777777" w:rsidR="00006678" w:rsidRPr="00203CA5" w:rsidRDefault="00006678" w:rsidP="00512528">
            <w:pPr>
              <w:pStyle w:val="TableBodyTextBold"/>
              <w:jc w:val="right"/>
            </w:pPr>
            <w:r w:rsidRPr="00203CA5">
              <w:t>92</w:t>
            </w:r>
          </w:p>
        </w:tc>
        <w:tc>
          <w:tcPr>
            <w:tcW w:w="514" w:type="pct"/>
          </w:tcPr>
          <w:p w14:paraId="615C6E71" w14:textId="77777777" w:rsidR="00006678" w:rsidRPr="00203CA5" w:rsidRDefault="00006678" w:rsidP="00512528">
            <w:pPr>
              <w:pStyle w:val="TableBodyTextBold"/>
              <w:jc w:val="right"/>
            </w:pPr>
            <w:r w:rsidRPr="00203CA5">
              <w:t>476.22</w:t>
            </w:r>
          </w:p>
        </w:tc>
        <w:tc>
          <w:tcPr>
            <w:tcW w:w="662" w:type="pct"/>
          </w:tcPr>
          <w:p w14:paraId="3205D5E5" w14:textId="77777777" w:rsidR="00006678" w:rsidRPr="00203CA5" w:rsidRDefault="00006678" w:rsidP="00512528">
            <w:pPr>
              <w:pStyle w:val="TableBodyTextBold"/>
              <w:jc w:val="right"/>
            </w:pPr>
            <w:r w:rsidRPr="00203CA5">
              <w:t>20</w:t>
            </w:r>
          </w:p>
        </w:tc>
        <w:tc>
          <w:tcPr>
            <w:tcW w:w="516" w:type="pct"/>
          </w:tcPr>
          <w:p w14:paraId="24EB7ACD" w14:textId="77777777" w:rsidR="00006678" w:rsidRPr="00203CA5" w:rsidRDefault="00006678" w:rsidP="00512528">
            <w:pPr>
              <w:pStyle w:val="TableBodyTextBold"/>
              <w:jc w:val="right"/>
            </w:pPr>
            <w:r w:rsidRPr="00203CA5">
              <w:t>19.20</w:t>
            </w:r>
          </w:p>
        </w:tc>
      </w:tr>
      <w:tr w:rsidR="00CD63DE" w:rsidRPr="00203CA5" w14:paraId="2B9632FD" w14:textId="77777777" w:rsidTr="007610D2">
        <w:tc>
          <w:tcPr>
            <w:tcW w:w="734" w:type="pct"/>
          </w:tcPr>
          <w:p w14:paraId="68352931" w14:textId="77777777" w:rsidR="00006678" w:rsidRPr="00203CA5" w:rsidRDefault="00006678" w:rsidP="00203CA5">
            <w:pPr>
              <w:pStyle w:val="TableBodyText"/>
              <w:rPr>
                <w:sz w:val="18"/>
                <w:szCs w:val="18"/>
              </w:rPr>
            </w:pPr>
            <w:r w:rsidRPr="00203CA5">
              <w:rPr>
                <w:sz w:val="18"/>
                <w:szCs w:val="18"/>
              </w:rPr>
              <w:t>Senior managers</w:t>
            </w:r>
          </w:p>
        </w:tc>
        <w:tc>
          <w:tcPr>
            <w:tcW w:w="662" w:type="pct"/>
          </w:tcPr>
          <w:p w14:paraId="5A7A3A3B" w14:textId="77777777" w:rsidR="00006678" w:rsidRPr="00203CA5" w:rsidRDefault="00006678" w:rsidP="0049109A">
            <w:pPr>
              <w:pStyle w:val="TableBodyText"/>
              <w:jc w:val="right"/>
              <w:rPr>
                <w:sz w:val="18"/>
                <w:szCs w:val="18"/>
              </w:rPr>
            </w:pPr>
            <w:r w:rsidRPr="00203CA5">
              <w:rPr>
                <w:sz w:val="18"/>
                <w:szCs w:val="18"/>
              </w:rPr>
              <w:t>508</w:t>
            </w:r>
          </w:p>
        </w:tc>
        <w:tc>
          <w:tcPr>
            <w:tcW w:w="588" w:type="pct"/>
          </w:tcPr>
          <w:p w14:paraId="1E18C5D3" w14:textId="77777777" w:rsidR="00006678" w:rsidRPr="00203CA5" w:rsidRDefault="00006678" w:rsidP="0049109A">
            <w:pPr>
              <w:pStyle w:val="TableBodyText"/>
              <w:jc w:val="right"/>
              <w:rPr>
                <w:sz w:val="18"/>
                <w:szCs w:val="18"/>
              </w:rPr>
            </w:pPr>
            <w:r w:rsidRPr="00203CA5">
              <w:rPr>
                <w:sz w:val="18"/>
                <w:szCs w:val="18"/>
              </w:rPr>
              <w:t>488.42</w:t>
            </w:r>
          </w:p>
        </w:tc>
        <w:tc>
          <w:tcPr>
            <w:tcW w:w="661" w:type="pct"/>
          </w:tcPr>
          <w:p w14:paraId="3769E1B5" w14:textId="77777777" w:rsidR="00006678" w:rsidRPr="00203CA5" w:rsidRDefault="00006678" w:rsidP="0049109A">
            <w:pPr>
              <w:pStyle w:val="TableBodyText"/>
              <w:jc w:val="right"/>
              <w:rPr>
                <w:sz w:val="18"/>
                <w:szCs w:val="18"/>
              </w:rPr>
            </w:pPr>
            <w:r w:rsidRPr="00203CA5">
              <w:rPr>
                <w:sz w:val="18"/>
                <w:szCs w:val="18"/>
              </w:rPr>
              <w:t>396</w:t>
            </w:r>
          </w:p>
        </w:tc>
        <w:tc>
          <w:tcPr>
            <w:tcW w:w="662" w:type="pct"/>
          </w:tcPr>
          <w:p w14:paraId="74049D1D" w14:textId="77777777" w:rsidR="00006678" w:rsidRPr="00203CA5" w:rsidRDefault="00006678" w:rsidP="0049109A">
            <w:pPr>
              <w:pStyle w:val="TableBodyText"/>
              <w:jc w:val="right"/>
              <w:rPr>
                <w:sz w:val="18"/>
                <w:szCs w:val="18"/>
              </w:rPr>
            </w:pPr>
            <w:r w:rsidRPr="00203CA5">
              <w:rPr>
                <w:sz w:val="18"/>
                <w:szCs w:val="18"/>
              </w:rPr>
              <w:t>92</w:t>
            </w:r>
          </w:p>
        </w:tc>
        <w:tc>
          <w:tcPr>
            <w:tcW w:w="514" w:type="pct"/>
          </w:tcPr>
          <w:p w14:paraId="700C62DC" w14:textId="77777777" w:rsidR="00006678" w:rsidRPr="00203CA5" w:rsidRDefault="00006678" w:rsidP="0049109A">
            <w:pPr>
              <w:pStyle w:val="TableBodyText"/>
              <w:jc w:val="right"/>
              <w:rPr>
                <w:sz w:val="18"/>
                <w:szCs w:val="18"/>
              </w:rPr>
            </w:pPr>
            <w:r w:rsidRPr="00203CA5">
              <w:rPr>
                <w:sz w:val="18"/>
                <w:szCs w:val="18"/>
              </w:rPr>
              <w:t>469.22</w:t>
            </w:r>
          </w:p>
        </w:tc>
        <w:tc>
          <w:tcPr>
            <w:tcW w:w="662" w:type="pct"/>
          </w:tcPr>
          <w:p w14:paraId="26397F8B" w14:textId="77777777" w:rsidR="00006678" w:rsidRPr="00203CA5" w:rsidRDefault="00006678" w:rsidP="0049109A">
            <w:pPr>
              <w:pStyle w:val="TableBodyText"/>
              <w:jc w:val="right"/>
              <w:rPr>
                <w:sz w:val="18"/>
                <w:szCs w:val="18"/>
              </w:rPr>
            </w:pPr>
            <w:r w:rsidRPr="00203CA5">
              <w:rPr>
                <w:sz w:val="18"/>
                <w:szCs w:val="18"/>
              </w:rPr>
              <w:t>20</w:t>
            </w:r>
          </w:p>
        </w:tc>
        <w:tc>
          <w:tcPr>
            <w:tcW w:w="516" w:type="pct"/>
          </w:tcPr>
          <w:p w14:paraId="06DEC773" w14:textId="77777777" w:rsidR="00006678" w:rsidRPr="00203CA5" w:rsidRDefault="00006678" w:rsidP="0049109A">
            <w:pPr>
              <w:pStyle w:val="TableBodyText"/>
              <w:jc w:val="right"/>
              <w:rPr>
                <w:sz w:val="18"/>
                <w:szCs w:val="18"/>
              </w:rPr>
            </w:pPr>
            <w:r w:rsidRPr="00203CA5">
              <w:rPr>
                <w:sz w:val="18"/>
                <w:szCs w:val="18"/>
              </w:rPr>
              <w:t>19.20</w:t>
            </w:r>
          </w:p>
        </w:tc>
      </w:tr>
      <w:tr w:rsidR="00CD63DE" w:rsidRPr="00203CA5" w14:paraId="09B028FB" w14:textId="77777777" w:rsidTr="007610D2">
        <w:tc>
          <w:tcPr>
            <w:tcW w:w="734" w:type="pct"/>
          </w:tcPr>
          <w:p w14:paraId="6A9B2783" w14:textId="77777777" w:rsidR="00006678" w:rsidRPr="00203CA5" w:rsidRDefault="00006678" w:rsidP="00203CA5">
            <w:pPr>
              <w:pStyle w:val="TableBodyText"/>
              <w:rPr>
                <w:sz w:val="18"/>
                <w:szCs w:val="18"/>
              </w:rPr>
            </w:pPr>
            <w:r w:rsidRPr="00203CA5">
              <w:rPr>
                <w:sz w:val="18"/>
                <w:szCs w:val="18"/>
              </w:rPr>
              <w:t>Executives</w:t>
            </w:r>
          </w:p>
        </w:tc>
        <w:tc>
          <w:tcPr>
            <w:tcW w:w="662" w:type="pct"/>
          </w:tcPr>
          <w:p w14:paraId="5D47C333" w14:textId="77777777" w:rsidR="00006678" w:rsidRPr="00203CA5" w:rsidRDefault="00006678" w:rsidP="0049109A">
            <w:pPr>
              <w:pStyle w:val="TableBodyText"/>
              <w:jc w:val="right"/>
              <w:rPr>
                <w:sz w:val="18"/>
                <w:szCs w:val="18"/>
              </w:rPr>
            </w:pPr>
            <w:r w:rsidRPr="00203CA5">
              <w:rPr>
                <w:sz w:val="18"/>
                <w:szCs w:val="18"/>
              </w:rPr>
              <w:t>7</w:t>
            </w:r>
          </w:p>
        </w:tc>
        <w:tc>
          <w:tcPr>
            <w:tcW w:w="588" w:type="pct"/>
          </w:tcPr>
          <w:p w14:paraId="251869F9" w14:textId="77777777" w:rsidR="00006678" w:rsidRPr="00203CA5" w:rsidRDefault="00006678" w:rsidP="0049109A">
            <w:pPr>
              <w:pStyle w:val="TableBodyText"/>
              <w:jc w:val="right"/>
              <w:rPr>
                <w:sz w:val="18"/>
                <w:szCs w:val="18"/>
              </w:rPr>
            </w:pPr>
            <w:r w:rsidRPr="00203CA5">
              <w:rPr>
                <w:sz w:val="18"/>
                <w:szCs w:val="18"/>
              </w:rPr>
              <w:t>7.00</w:t>
            </w:r>
          </w:p>
        </w:tc>
        <w:tc>
          <w:tcPr>
            <w:tcW w:w="661" w:type="pct"/>
          </w:tcPr>
          <w:p w14:paraId="34A64542" w14:textId="77777777" w:rsidR="00006678" w:rsidRPr="00203CA5" w:rsidRDefault="00006678" w:rsidP="0049109A">
            <w:pPr>
              <w:pStyle w:val="TableBodyText"/>
              <w:jc w:val="right"/>
              <w:rPr>
                <w:sz w:val="18"/>
                <w:szCs w:val="18"/>
              </w:rPr>
            </w:pPr>
            <w:r w:rsidRPr="00203CA5">
              <w:rPr>
                <w:sz w:val="18"/>
                <w:szCs w:val="18"/>
              </w:rPr>
              <w:t>7</w:t>
            </w:r>
          </w:p>
        </w:tc>
        <w:tc>
          <w:tcPr>
            <w:tcW w:w="662" w:type="pct"/>
          </w:tcPr>
          <w:p w14:paraId="69BBB99C"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61CC7E32" w14:textId="77777777" w:rsidR="00006678" w:rsidRPr="00203CA5" w:rsidRDefault="00006678" w:rsidP="0049109A">
            <w:pPr>
              <w:pStyle w:val="TableBodyText"/>
              <w:jc w:val="right"/>
              <w:rPr>
                <w:sz w:val="18"/>
                <w:szCs w:val="18"/>
              </w:rPr>
            </w:pPr>
            <w:r w:rsidRPr="00203CA5">
              <w:rPr>
                <w:sz w:val="18"/>
                <w:szCs w:val="18"/>
              </w:rPr>
              <w:t>7.00</w:t>
            </w:r>
          </w:p>
        </w:tc>
        <w:tc>
          <w:tcPr>
            <w:tcW w:w="662" w:type="pct"/>
          </w:tcPr>
          <w:p w14:paraId="7D122CE9" w14:textId="77777777" w:rsidR="00006678" w:rsidRPr="00203CA5" w:rsidRDefault="00006678" w:rsidP="0049109A">
            <w:pPr>
              <w:pStyle w:val="TableBodyText"/>
              <w:jc w:val="right"/>
              <w:rPr>
                <w:sz w:val="18"/>
                <w:szCs w:val="18"/>
              </w:rPr>
            </w:pPr>
            <w:r w:rsidRPr="00203CA5">
              <w:rPr>
                <w:sz w:val="18"/>
                <w:szCs w:val="18"/>
              </w:rPr>
              <w:t>0</w:t>
            </w:r>
          </w:p>
        </w:tc>
        <w:tc>
          <w:tcPr>
            <w:tcW w:w="516" w:type="pct"/>
          </w:tcPr>
          <w:p w14:paraId="3D51E44D" w14:textId="77777777" w:rsidR="00006678" w:rsidRPr="00203CA5" w:rsidRDefault="00006678" w:rsidP="0049109A">
            <w:pPr>
              <w:pStyle w:val="TableBodyText"/>
              <w:jc w:val="right"/>
              <w:rPr>
                <w:sz w:val="18"/>
                <w:szCs w:val="18"/>
              </w:rPr>
            </w:pPr>
            <w:r w:rsidRPr="00203CA5">
              <w:rPr>
                <w:sz w:val="18"/>
                <w:szCs w:val="18"/>
              </w:rPr>
              <w:t>0.00</w:t>
            </w:r>
          </w:p>
        </w:tc>
      </w:tr>
      <w:tr w:rsidR="00C5676E" w:rsidRPr="00203CA5" w14:paraId="0F1C5214" w14:textId="77777777" w:rsidTr="00512528">
        <w:tc>
          <w:tcPr>
            <w:tcW w:w="734" w:type="pct"/>
          </w:tcPr>
          <w:p w14:paraId="0E2D5154" w14:textId="23732C0E" w:rsidR="00C5676E" w:rsidRPr="00203CA5" w:rsidRDefault="00C5676E" w:rsidP="00512528">
            <w:pPr>
              <w:pStyle w:val="TableBodyTextBold"/>
            </w:pPr>
            <w:r>
              <w:t>Total Employees</w:t>
            </w:r>
          </w:p>
        </w:tc>
        <w:tc>
          <w:tcPr>
            <w:tcW w:w="662" w:type="pct"/>
          </w:tcPr>
          <w:p w14:paraId="7B95C0CE" w14:textId="5C2E12FC" w:rsidR="00C5676E" w:rsidRPr="00203CA5" w:rsidRDefault="00C5676E" w:rsidP="00512528">
            <w:pPr>
              <w:pStyle w:val="TableBodyTextBold"/>
              <w:jc w:val="right"/>
            </w:pPr>
            <w:r>
              <w:t>1277</w:t>
            </w:r>
          </w:p>
        </w:tc>
        <w:tc>
          <w:tcPr>
            <w:tcW w:w="588" w:type="pct"/>
          </w:tcPr>
          <w:p w14:paraId="3B128F01" w14:textId="76FDAC39" w:rsidR="00C5676E" w:rsidRPr="00203CA5" w:rsidRDefault="00C5676E" w:rsidP="00512528">
            <w:pPr>
              <w:pStyle w:val="TableBodyTextBold"/>
              <w:jc w:val="right"/>
            </w:pPr>
            <w:r>
              <w:t>1204.36</w:t>
            </w:r>
          </w:p>
        </w:tc>
        <w:tc>
          <w:tcPr>
            <w:tcW w:w="661" w:type="pct"/>
          </w:tcPr>
          <w:p w14:paraId="5204F00E" w14:textId="6BEF8966" w:rsidR="00C5676E" w:rsidRPr="00203CA5" w:rsidRDefault="00C5676E" w:rsidP="00512528">
            <w:pPr>
              <w:pStyle w:val="TableBodyTextBold"/>
              <w:jc w:val="right"/>
            </w:pPr>
            <w:r>
              <w:t>963</w:t>
            </w:r>
          </w:p>
        </w:tc>
        <w:tc>
          <w:tcPr>
            <w:tcW w:w="662" w:type="pct"/>
          </w:tcPr>
          <w:p w14:paraId="227A28FF" w14:textId="3B350FC9" w:rsidR="00C5676E" w:rsidRPr="00203CA5" w:rsidRDefault="00C5676E" w:rsidP="00512528">
            <w:pPr>
              <w:pStyle w:val="TableBodyTextBold"/>
              <w:jc w:val="right"/>
            </w:pPr>
            <w:r>
              <w:t>202</w:t>
            </w:r>
          </w:p>
        </w:tc>
        <w:tc>
          <w:tcPr>
            <w:tcW w:w="514" w:type="pct"/>
          </w:tcPr>
          <w:p w14:paraId="4383854B" w14:textId="7753D88B" w:rsidR="00C5676E" w:rsidRPr="00203CA5" w:rsidRDefault="00C5676E" w:rsidP="00512528">
            <w:pPr>
              <w:pStyle w:val="TableBodyTextBold"/>
              <w:jc w:val="right"/>
            </w:pPr>
            <w:r>
              <w:t>1115.75</w:t>
            </w:r>
          </w:p>
        </w:tc>
        <w:tc>
          <w:tcPr>
            <w:tcW w:w="662" w:type="pct"/>
          </w:tcPr>
          <w:p w14:paraId="279D731A" w14:textId="201870E2" w:rsidR="00C5676E" w:rsidRPr="00203CA5" w:rsidRDefault="00C5676E" w:rsidP="00512528">
            <w:pPr>
              <w:pStyle w:val="TableBodyTextBold"/>
              <w:jc w:val="right"/>
            </w:pPr>
            <w:r>
              <w:t>112</w:t>
            </w:r>
          </w:p>
        </w:tc>
        <w:tc>
          <w:tcPr>
            <w:tcW w:w="516" w:type="pct"/>
          </w:tcPr>
          <w:p w14:paraId="5E5572A7" w14:textId="7CC96627" w:rsidR="00C5676E" w:rsidRPr="00203CA5" w:rsidRDefault="00C5676E" w:rsidP="00512528">
            <w:pPr>
              <w:pStyle w:val="TableBodyTextBold"/>
              <w:jc w:val="right"/>
            </w:pPr>
            <w:r>
              <w:t>88.61</w:t>
            </w:r>
          </w:p>
        </w:tc>
      </w:tr>
    </w:tbl>
    <w:p w14:paraId="11FCF63F" w14:textId="186BC62E" w:rsidR="003A1804" w:rsidRDefault="003A1804" w:rsidP="00CC4114">
      <w:pPr>
        <w:spacing w:before="200"/>
      </w:pPr>
      <w:r>
        <w:t>June 2022</w:t>
      </w:r>
    </w:p>
    <w:tbl>
      <w:tblPr>
        <w:tblStyle w:val="TableGrid"/>
        <w:tblW w:w="5000" w:type="pct"/>
        <w:tblLayout w:type="fixed"/>
        <w:tblLook w:val="04E0" w:firstRow="1" w:lastRow="1" w:firstColumn="1" w:lastColumn="0" w:noHBand="0" w:noVBand="1"/>
      </w:tblPr>
      <w:tblGrid>
        <w:gridCol w:w="1416"/>
        <w:gridCol w:w="1277"/>
        <w:gridCol w:w="1134"/>
        <w:gridCol w:w="1275"/>
        <w:gridCol w:w="1277"/>
        <w:gridCol w:w="991"/>
        <w:gridCol w:w="1277"/>
        <w:gridCol w:w="995"/>
      </w:tblGrid>
      <w:tr w:rsidR="003A1804" w:rsidRPr="00203CA5" w14:paraId="292CD118" w14:textId="77777777" w:rsidTr="00E906FE">
        <w:trPr>
          <w:cnfStyle w:val="100000000000" w:firstRow="1" w:lastRow="0" w:firstColumn="0" w:lastColumn="0" w:oddVBand="0" w:evenVBand="0" w:oddHBand="0" w:evenHBand="0" w:firstRowFirstColumn="0" w:firstRowLastColumn="0" w:lastRowFirstColumn="0" w:lastRowLastColumn="0"/>
        </w:trPr>
        <w:tc>
          <w:tcPr>
            <w:tcW w:w="734" w:type="pct"/>
          </w:tcPr>
          <w:p w14:paraId="71EBDD03" w14:textId="0A9FC0F5" w:rsidR="003A1804" w:rsidRPr="003E6681" w:rsidRDefault="003A1804" w:rsidP="00203CA5">
            <w:pPr>
              <w:pStyle w:val="TableBodyText"/>
              <w:rPr>
                <w:sz w:val="18"/>
                <w:szCs w:val="18"/>
              </w:rPr>
            </w:pPr>
            <w:bookmarkStart w:id="229" w:name="ColumnTitle_21"/>
            <w:r w:rsidRPr="003E6681">
              <w:rPr>
                <w:sz w:val="18"/>
                <w:szCs w:val="18"/>
              </w:rPr>
              <w:t>Employee Type</w:t>
            </w:r>
          </w:p>
        </w:tc>
        <w:tc>
          <w:tcPr>
            <w:tcW w:w="662" w:type="pct"/>
          </w:tcPr>
          <w:p w14:paraId="07F92051" w14:textId="77777777" w:rsidR="003A1804" w:rsidRPr="003E6681" w:rsidRDefault="003A1804" w:rsidP="0049109A">
            <w:pPr>
              <w:pStyle w:val="TableBodyText"/>
              <w:jc w:val="right"/>
              <w:rPr>
                <w:sz w:val="18"/>
                <w:szCs w:val="18"/>
              </w:rPr>
            </w:pPr>
            <w:r w:rsidRPr="003E6681">
              <w:rPr>
                <w:sz w:val="18"/>
                <w:szCs w:val="18"/>
              </w:rPr>
              <w:t>All Employees</w:t>
            </w:r>
          </w:p>
          <w:p w14:paraId="008AC13E" w14:textId="7DD4D03C" w:rsidR="003A1804" w:rsidRPr="003E6681" w:rsidRDefault="003A1804" w:rsidP="0049109A">
            <w:pPr>
              <w:pStyle w:val="TableBodyText"/>
              <w:jc w:val="right"/>
              <w:rPr>
                <w:sz w:val="18"/>
                <w:szCs w:val="18"/>
              </w:rPr>
            </w:pPr>
            <w:r w:rsidRPr="003E6681">
              <w:rPr>
                <w:sz w:val="18"/>
                <w:szCs w:val="18"/>
              </w:rPr>
              <w:t>Number (headcount)</w:t>
            </w:r>
          </w:p>
        </w:tc>
        <w:tc>
          <w:tcPr>
            <w:tcW w:w="588" w:type="pct"/>
          </w:tcPr>
          <w:p w14:paraId="18FA4127" w14:textId="77777777" w:rsidR="003A1804" w:rsidRPr="003E6681" w:rsidRDefault="003A1804" w:rsidP="0049109A">
            <w:pPr>
              <w:pStyle w:val="TableBodyText"/>
              <w:jc w:val="right"/>
              <w:rPr>
                <w:sz w:val="18"/>
                <w:szCs w:val="18"/>
              </w:rPr>
            </w:pPr>
            <w:r w:rsidRPr="003E6681">
              <w:rPr>
                <w:sz w:val="18"/>
                <w:szCs w:val="18"/>
              </w:rPr>
              <w:t>All Employees</w:t>
            </w:r>
          </w:p>
          <w:p w14:paraId="66241275" w14:textId="56545DDB" w:rsidR="003A1804" w:rsidRPr="003E6681" w:rsidRDefault="00035A26" w:rsidP="0049109A">
            <w:pPr>
              <w:pStyle w:val="TableBodyText"/>
              <w:jc w:val="right"/>
              <w:rPr>
                <w:sz w:val="18"/>
                <w:szCs w:val="18"/>
              </w:rPr>
            </w:pPr>
            <w:r>
              <w:rPr>
                <w:sz w:val="18"/>
                <w:szCs w:val="18"/>
              </w:rPr>
              <w:t xml:space="preserve">full-time equivalent </w:t>
            </w:r>
          </w:p>
        </w:tc>
        <w:tc>
          <w:tcPr>
            <w:tcW w:w="661" w:type="pct"/>
          </w:tcPr>
          <w:p w14:paraId="1B6F810B" w14:textId="77777777" w:rsidR="003A1804" w:rsidRPr="003E6681" w:rsidRDefault="003A1804" w:rsidP="0049109A">
            <w:pPr>
              <w:pStyle w:val="TableBodyText"/>
              <w:jc w:val="right"/>
              <w:rPr>
                <w:sz w:val="18"/>
                <w:szCs w:val="18"/>
              </w:rPr>
            </w:pPr>
            <w:r w:rsidRPr="003E6681">
              <w:rPr>
                <w:sz w:val="18"/>
                <w:szCs w:val="18"/>
              </w:rPr>
              <w:t>Ongoing</w:t>
            </w:r>
          </w:p>
          <w:p w14:paraId="10E4EF6B" w14:textId="7BCCB99C" w:rsidR="003A1804" w:rsidRPr="003E6681" w:rsidRDefault="003A1804" w:rsidP="0049109A">
            <w:pPr>
              <w:pStyle w:val="TableBodyText"/>
              <w:jc w:val="right"/>
              <w:rPr>
                <w:sz w:val="18"/>
                <w:szCs w:val="18"/>
              </w:rPr>
            </w:pPr>
            <w:r w:rsidRPr="003E6681">
              <w:rPr>
                <w:sz w:val="18"/>
                <w:szCs w:val="18"/>
              </w:rPr>
              <w:t>Full time (headcount)</w:t>
            </w:r>
          </w:p>
        </w:tc>
        <w:tc>
          <w:tcPr>
            <w:tcW w:w="662" w:type="pct"/>
          </w:tcPr>
          <w:p w14:paraId="51CDBF8F" w14:textId="77777777" w:rsidR="003A1804" w:rsidRPr="003E6681" w:rsidRDefault="003A1804" w:rsidP="0049109A">
            <w:pPr>
              <w:pStyle w:val="TableBodyText"/>
              <w:jc w:val="right"/>
              <w:rPr>
                <w:sz w:val="18"/>
                <w:szCs w:val="18"/>
              </w:rPr>
            </w:pPr>
            <w:r w:rsidRPr="003E6681">
              <w:rPr>
                <w:sz w:val="18"/>
                <w:szCs w:val="18"/>
              </w:rPr>
              <w:t>Ongoing</w:t>
            </w:r>
          </w:p>
          <w:p w14:paraId="39C1A3CE" w14:textId="2D167CCA" w:rsidR="003A1804" w:rsidRPr="003E6681" w:rsidRDefault="003A1804" w:rsidP="0049109A">
            <w:pPr>
              <w:pStyle w:val="TableBodyText"/>
              <w:jc w:val="right"/>
              <w:rPr>
                <w:sz w:val="18"/>
                <w:szCs w:val="18"/>
              </w:rPr>
            </w:pPr>
            <w:r w:rsidRPr="003E6681">
              <w:rPr>
                <w:sz w:val="18"/>
                <w:szCs w:val="18"/>
              </w:rPr>
              <w:t>Part time (headcount)</w:t>
            </w:r>
          </w:p>
        </w:tc>
        <w:tc>
          <w:tcPr>
            <w:tcW w:w="514" w:type="pct"/>
          </w:tcPr>
          <w:p w14:paraId="6ED88DED" w14:textId="77777777" w:rsidR="003A1804" w:rsidRPr="003E6681" w:rsidRDefault="003A1804" w:rsidP="0049109A">
            <w:pPr>
              <w:pStyle w:val="TableBodyText"/>
              <w:jc w:val="right"/>
              <w:rPr>
                <w:sz w:val="18"/>
                <w:szCs w:val="18"/>
              </w:rPr>
            </w:pPr>
            <w:r w:rsidRPr="003E6681">
              <w:rPr>
                <w:sz w:val="18"/>
                <w:szCs w:val="18"/>
              </w:rPr>
              <w:t>Ongoing</w:t>
            </w:r>
          </w:p>
          <w:p w14:paraId="54B5D7B2" w14:textId="36E9D3FE" w:rsidR="003A1804" w:rsidRPr="003E6681" w:rsidRDefault="00035A26" w:rsidP="0049109A">
            <w:pPr>
              <w:pStyle w:val="TableBodyText"/>
              <w:jc w:val="right"/>
              <w:rPr>
                <w:sz w:val="18"/>
                <w:szCs w:val="18"/>
              </w:rPr>
            </w:pPr>
            <w:r>
              <w:rPr>
                <w:sz w:val="18"/>
                <w:szCs w:val="18"/>
              </w:rPr>
              <w:t xml:space="preserve">full-time equivalent </w:t>
            </w:r>
          </w:p>
        </w:tc>
        <w:tc>
          <w:tcPr>
            <w:tcW w:w="662" w:type="pct"/>
          </w:tcPr>
          <w:p w14:paraId="31ABEADA" w14:textId="77777777" w:rsidR="003A1804" w:rsidRPr="003E6681" w:rsidRDefault="003A1804" w:rsidP="0049109A">
            <w:pPr>
              <w:pStyle w:val="TableBodyText"/>
              <w:jc w:val="right"/>
              <w:rPr>
                <w:sz w:val="18"/>
                <w:szCs w:val="18"/>
              </w:rPr>
            </w:pPr>
            <w:r w:rsidRPr="003E6681">
              <w:rPr>
                <w:sz w:val="18"/>
                <w:szCs w:val="18"/>
              </w:rPr>
              <w:t>Fixed term and casual</w:t>
            </w:r>
          </w:p>
          <w:p w14:paraId="5F20BAE7" w14:textId="2E981E09" w:rsidR="003A1804" w:rsidRPr="003E6681" w:rsidRDefault="003A1804" w:rsidP="0049109A">
            <w:pPr>
              <w:pStyle w:val="TableBodyText"/>
              <w:jc w:val="right"/>
              <w:rPr>
                <w:sz w:val="18"/>
                <w:szCs w:val="18"/>
              </w:rPr>
            </w:pPr>
            <w:r w:rsidRPr="003E6681">
              <w:rPr>
                <w:sz w:val="18"/>
                <w:szCs w:val="18"/>
              </w:rPr>
              <w:t>Number (headcount)</w:t>
            </w:r>
          </w:p>
        </w:tc>
        <w:tc>
          <w:tcPr>
            <w:tcW w:w="516" w:type="pct"/>
          </w:tcPr>
          <w:p w14:paraId="01116FE9" w14:textId="77777777" w:rsidR="003A1804" w:rsidRPr="003E6681" w:rsidRDefault="003A1804" w:rsidP="0049109A">
            <w:pPr>
              <w:pStyle w:val="TableBodyText"/>
              <w:jc w:val="right"/>
              <w:rPr>
                <w:sz w:val="18"/>
                <w:szCs w:val="18"/>
              </w:rPr>
            </w:pPr>
            <w:r w:rsidRPr="003E6681">
              <w:rPr>
                <w:sz w:val="18"/>
                <w:szCs w:val="18"/>
              </w:rPr>
              <w:t>Fixed term and casual</w:t>
            </w:r>
          </w:p>
          <w:p w14:paraId="05AF17B3" w14:textId="3717124B" w:rsidR="003A1804" w:rsidRPr="00203CA5" w:rsidRDefault="00035A26" w:rsidP="0049109A">
            <w:pPr>
              <w:pStyle w:val="TableBodyText"/>
              <w:jc w:val="right"/>
              <w:rPr>
                <w:sz w:val="18"/>
                <w:szCs w:val="18"/>
              </w:rPr>
            </w:pPr>
            <w:r>
              <w:rPr>
                <w:sz w:val="18"/>
                <w:szCs w:val="18"/>
              </w:rPr>
              <w:t xml:space="preserve">full-time equivalent </w:t>
            </w:r>
          </w:p>
        </w:tc>
      </w:tr>
      <w:bookmarkEnd w:id="229"/>
      <w:tr w:rsidR="00E906FE" w:rsidRPr="00203CA5" w14:paraId="74FD8D3E" w14:textId="77777777" w:rsidTr="00E906FE">
        <w:tc>
          <w:tcPr>
            <w:tcW w:w="734" w:type="pct"/>
          </w:tcPr>
          <w:p w14:paraId="1C29A4AD" w14:textId="40D9409E" w:rsidR="00E906FE" w:rsidRPr="00203CA5" w:rsidRDefault="00E906FE" w:rsidP="00E906FE">
            <w:pPr>
              <w:pStyle w:val="TableBodyTextBold"/>
            </w:pPr>
            <w:r>
              <w:t>Demographic Data - Gender</w:t>
            </w:r>
          </w:p>
        </w:tc>
        <w:tc>
          <w:tcPr>
            <w:tcW w:w="662" w:type="pct"/>
          </w:tcPr>
          <w:p w14:paraId="049F4290" w14:textId="5E20B353" w:rsidR="00E906FE" w:rsidRPr="00203CA5" w:rsidRDefault="00E906FE" w:rsidP="00E906FE">
            <w:pPr>
              <w:pStyle w:val="TableBodyText"/>
              <w:jc w:val="right"/>
              <w:rPr>
                <w:sz w:val="18"/>
                <w:szCs w:val="18"/>
              </w:rPr>
            </w:pPr>
            <w:r>
              <w:rPr>
                <w:sz w:val="18"/>
                <w:szCs w:val="18"/>
              </w:rPr>
              <w:t>N/A</w:t>
            </w:r>
          </w:p>
        </w:tc>
        <w:tc>
          <w:tcPr>
            <w:tcW w:w="588" w:type="pct"/>
          </w:tcPr>
          <w:p w14:paraId="6CC94D40" w14:textId="58E62FDF" w:rsidR="00E906FE" w:rsidRPr="00203CA5" w:rsidRDefault="00E906FE" w:rsidP="00E906FE">
            <w:pPr>
              <w:pStyle w:val="TableBodyText"/>
              <w:jc w:val="right"/>
              <w:rPr>
                <w:sz w:val="18"/>
                <w:szCs w:val="18"/>
              </w:rPr>
            </w:pPr>
            <w:r w:rsidRPr="00FA1F4F">
              <w:rPr>
                <w:sz w:val="18"/>
                <w:szCs w:val="18"/>
              </w:rPr>
              <w:t>N/A</w:t>
            </w:r>
          </w:p>
        </w:tc>
        <w:tc>
          <w:tcPr>
            <w:tcW w:w="661" w:type="pct"/>
          </w:tcPr>
          <w:p w14:paraId="01A58046" w14:textId="11C7578E" w:rsidR="00E906FE" w:rsidRPr="00203CA5" w:rsidRDefault="00E906FE" w:rsidP="00E906FE">
            <w:pPr>
              <w:pStyle w:val="TableBodyText"/>
              <w:jc w:val="right"/>
              <w:rPr>
                <w:sz w:val="18"/>
                <w:szCs w:val="18"/>
              </w:rPr>
            </w:pPr>
            <w:r w:rsidRPr="00FA1F4F">
              <w:rPr>
                <w:sz w:val="18"/>
                <w:szCs w:val="18"/>
              </w:rPr>
              <w:t>N/A</w:t>
            </w:r>
          </w:p>
        </w:tc>
        <w:tc>
          <w:tcPr>
            <w:tcW w:w="662" w:type="pct"/>
          </w:tcPr>
          <w:p w14:paraId="45369FD2" w14:textId="27769863" w:rsidR="00E906FE" w:rsidRPr="00203CA5" w:rsidRDefault="00E906FE" w:rsidP="00E906FE">
            <w:pPr>
              <w:pStyle w:val="TableBodyText"/>
              <w:jc w:val="right"/>
              <w:rPr>
                <w:sz w:val="18"/>
                <w:szCs w:val="18"/>
              </w:rPr>
            </w:pPr>
            <w:r w:rsidRPr="00FA1F4F">
              <w:rPr>
                <w:sz w:val="18"/>
                <w:szCs w:val="18"/>
              </w:rPr>
              <w:t>N/A</w:t>
            </w:r>
          </w:p>
        </w:tc>
        <w:tc>
          <w:tcPr>
            <w:tcW w:w="514" w:type="pct"/>
          </w:tcPr>
          <w:p w14:paraId="5B9E2370" w14:textId="0BC0D17B" w:rsidR="00E906FE" w:rsidRPr="00203CA5" w:rsidRDefault="00E906FE" w:rsidP="00E906FE">
            <w:pPr>
              <w:pStyle w:val="TableBodyText"/>
              <w:jc w:val="right"/>
              <w:rPr>
                <w:sz w:val="18"/>
                <w:szCs w:val="18"/>
              </w:rPr>
            </w:pPr>
            <w:r w:rsidRPr="00FA1F4F">
              <w:rPr>
                <w:sz w:val="18"/>
                <w:szCs w:val="18"/>
              </w:rPr>
              <w:t>N/A</w:t>
            </w:r>
          </w:p>
        </w:tc>
        <w:tc>
          <w:tcPr>
            <w:tcW w:w="662" w:type="pct"/>
          </w:tcPr>
          <w:p w14:paraId="5CC2776C" w14:textId="7F31020B" w:rsidR="00E906FE" w:rsidRPr="00203CA5" w:rsidRDefault="00E906FE" w:rsidP="00E906FE">
            <w:pPr>
              <w:pStyle w:val="TableBodyText"/>
              <w:jc w:val="right"/>
              <w:rPr>
                <w:sz w:val="18"/>
                <w:szCs w:val="18"/>
              </w:rPr>
            </w:pPr>
            <w:r w:rsidRPr="00FA1F4F">
              <w:rPr>
                <w:sz w:val="18"/>
                <w:szCs w:val="18"/>
              </w:rPr>
              <w:t>N/A</w:t>
            </w:r>
          </w:p>
        </w:tc>
        <w:tc>
          <w:tcPr>
            <w:tcW w:w="516" w:type="pct"/>
          </w:tcPr>
          <w:p w14:paraId="2B6C4E1E" w14:textId="16286034" w:rsidR="00E906FE" w:rsidRPr="00203CA5" w:rsidRDefault="00E906FE" w:rsidP="00E906FE">
            <w:pPr>
              <w:pStyle w:val="TableBodyText"/>
              <w:jc w:val="right"/>
              <w:rPr>
                <w:sz w:val="18"/>
                <w:szCs w:val="18"/>
              </w:rPr>
            </w:pPr>
            <w:r w:rsidRPr="00FA1F4F">
              <w:rPr>
                <w:sz w:val="18"/>
                <w:szCs w:val="18"/>
              </w:rPr>
              <w:t>N/A</w:t>
            </w:r>
          </w:p>
        </w:tc>
      </w:tr>
      <w:tr w:rsidR="00CD63DE" w:rsidRPr="00203CA5" w14:paraId="3B6839F2" w14:textId="77777777" w:rsidTr="00E906FE">
        <w:tc>
          <w:tcPr>
            <w:tcW w:w="734" w:type="pct"/>
          </w:tcPr>
          <w:p w14:paraId="0FA4B0B0" w14:textId="77777777" w:rsidR="00006678" w:rsidRPr="00203CA5" w:rsidRDefault="00006678" w:rsidP="00203CA5">
            <w:pPr>
              <w:pStyle w:val="TableBodyText"/>
              <w:rPr>
                <w:sz w:val="18"/>
                <w:szCs w:val="18"/>
              </w:rPr>
            </w:pPr>
            <w:r w:rsidRPr="00203CA5">
              <w:rPr>
                <w:sz w:val="18"/>
                <w:szCs w:val="18"/>
              </w:rPr>
              <w:t>Male</w:t>
            </w:r>
          </w:p>
        </w:tc>
        <w:tc>
          <w:tcPr>
            <w:tcW w:w="662" w:type="pct"/>
          </w:tcPr>
          <w:p w14:paraId="3C1B098F" w14:textId="77777777" w:rsidR="00006678" w:rsidRPr="00203CA5" w:rsidRDefault="00006678" w:rsidP="0049109A">
            <w:pPr>
              <w:pStyle w:val="TableBodyText"/>
              <w:jc w:val="right"/>
              <w:rPr>
                <w:sz w:val="18"/>
                <w:szCs w:val="18"/>
              </w:rPr>
            </w:pPr>
            <w:r w:rsidRPr="00203CA5">
              <w:rPr>
                <w:sz w:val="18"/>
                <w:szCs w:val="18"/>
              </w:rPr>
              <w:t>725</w:t>
            </w:r>
          </w:p>
        </w:tc>
        <w:tc>
          <w:tcPr>
            <w:tcW w:w="588" w:type="pct"/>
          </w:tcPr>
          <w:p w14:paraId="744A8092" w14:textId="77777777" w:rsidR="00006678" w:rsidRPr="00203CA5" w:rsidRDefault="00006678" w:rsidP="0049109A">
            <w:pPr>
              <w:pStyle w:val="TableBodyText"/>
              <w:jc w:val="right"/>
              <w:rPr>
                <w:sz w:val="18"/>
                <w:szCs w:val="18"/>
              </w:rPr>
            </w:pPr>
            <w:r w:rsidRPr="00203CA5">
              <w:rPr>
                <w:sz w:val="18"/>
                <w:szCs w:val="18"/>
              </w:rPr>
              <w:t>700.80</w:t>
            </w:r>
          </w:p>
        </w:tc>
        <w:tc>
          <w:tcPr>
            <w:tcW w:w="661" w:type="pct"/>
          </w:tcPr>
          <w:p w14:paraId="69336822" w14:textId="77777777" w:rsidR="00006678" w:rsidRPr="00203CA5" w:rsidRDefault="00006678" w:rsidP="0049109A">
            <w:pPr>
              <w:pStyle w:val="TableBodyText"/>
              <w:jc w:val="right"/>
              <w:rPr>
                <w:sz w:val="18"/>
                <w:szCs w:val="18"/>
              </w:rPr>
            </w:pPr>
            <w:r w:rsidRPr="00203CA5">
              <w:rPr>
                <w:sz w:val="18"/>
                <w:szCs w:val="18"/>
              </w:rPr>
              <w:t>624</w:t>
            </w:r>
          </w:p>
        </w:tc>
        <w:tc>
          <w:tcPr>
            <w:tcW w:w="662" w:type="pct"/>
          </w:tcPr>
          <w:p w14:paraId="742ECD5F" w14:textId="77777777" w:rsidR="00006678" w:rsidRPr="00203CA5" w:rsidRDefault="00006678" w:rsidP="0049109A">
            <w:pPr>
              <w:pStyle w:val="TableBodyText"/>
              <w:jc w:val="right"/>
              <w:rPr>
                <w:sz w:val="18"/>
                <w:szCs w:val="18"/>
              </w:rPr>
            </w:pPr>
            <w:r w:rsidRPr="00203CA5">
              <w:rPr>
                <w:sz w:val="18"/>
                <w:szCs w:val="18"/>
              </w:rPr>
              <w:t>154</w:t>
            </w:r>
          </w:p>
        </w:tc>
        <w:tc>
          <w:tcPr>
            <w:tcW w:w="514" w:type="pct"/>
          </w:tcPr>
          <w:p w14:paraId="42899A5E" w14:textId="77777777" w:rsidR="00006678" w:rsidRPr="00203CA5" w:rsidRDefault="00006678" w:rsidP="0049109A">
            <w:pPr>
              <w:pStyle w:val="TableBodyText"/>
              <w:jc w:val="right"/>
              <w:rPr>
                <w:sz w:val="18"/>
                <w:szCs w:val="18"/>
              </w:rPr>
            </w:pPr>
            <w:r w:rsidRPr="00203CA5">
              <w:rPr>
                <w:sz w:val="18"/>
                <w:szCs w:val="18"/>
              </w:rPr>
              <w:t>662.48</w:t>
            </w:r>
          </w:p>
        </w:tc>
        <w:tc>
          <w:tcPr>
            <w:tcW w:w="662" w:type="pct"/>
          </w:tcPr>
          <w:p w14:paraId="33F3CE82" w14:textId="77777777" w:rsidR="00006678" w:rsidRPr="00203CA5" w:rsidRDefault="00006678" w:rsidP="0049109A">
            <w:pPr>
              <w:pStyle w:val="TableBodyText"/>
              <w:jc w:val="right"/>
              <w:rPr>
                <w:sz w:val="18"/>
                <w:szCs w:val="18"/>
              </w:rPr>
            </w:pPr>
            <w:r w:rsidRPr="00203CA5">
              <w:rPr>
                <w:sz w:val="18"/>
                <w:szCs w:val="18"/>
              </w:rPr>
              <w:t>48</w:t>
            </w:r>
          </w:p>
        </w:tc>
        <w:tc>
          <w:tcPr>
            <w:tcW w:w="516" w:type="pct"/>
          </w:tcPr>
          <w:p w14:paraId="2B461A35" w14:textId="77777777" w:rsidR="00006678" w:rsidRPr="00203CA5" w:rsidRDefault="00006678" w:rsidP="0049109A">
            <w:pPr>
              <w:pStyle w:val="TableBodyText"/>
              <w:jc w:val="right"/>
              <w:rPr>
                <w:sz w:val="18"/>
                <w:szCs w:val="18"/>
              </w:rPr>
            </w:pPr>
            <w:r w:rsidRPr="00203CA5">
              <w:rPr>
                <w:sz w:val="18"/>
                <w:szCs w:val="18"/>
              </w:rPr>
              <w:t>38.32</w:t>
            </w:r>
          </w:p>
        </w:tc>
      </w:tr>
      <w:tr w:rsidR="00CD63DE" w:rsidRPr="00203CA5" w14:paraId="2C38674B" w14:textId="77777777" w:rsidTr="00E906FE">
        <w:tc>
          <w:tcPr>
            <w:tcW w:w="734" w:type="pct"/>
          </w:tcPr>
          <w:p w14:paraId="6521DD4F" w14:textId="77777777" w:rsidR="00006678" w:rsidRPr="00203CA5" w:rsidRDefault="00006678" w:rsidP="00203CA5">
            <w:pPr>
              <w:pStyle w:val="TableBodyText"/>
              <w:rPr>
                <w:sz w:val="18"/>
                <w:szCs w:val="18"/>
              </w:rPr>
            </w:pPr>
            <w:r w:rsidRPr="00203CA5">
              <w:rPr>
                <w:sz w:val="18"/>
                <w:szCs w:val="18"/>
              </w:rPr>
              <w:t>Female</w:t>
            </w:r>
          </w:p>
        </w:tc>
        <w:tc>
          <w:tcPr>
            <w:tcW w:w="662" w:type="pct"/>
          </w:tcPr>
          <w:p w14:paraId="5F34048D" w14:textId="77777777" w:rsidR="00006678" w:rsidRPr="00203CA5" w:rsidRDefault="00006678" w:rsidP="0049109A">
            <w:pPr>
              <w:pStyle w:val="TableBodyText"/>
              <w:jc w:val="right"/>
              <w:rPr>
                <w:sz w:val="18"/>
                <w:szCs w:val="18"/>
              </w:rPr>
            </w:pPr>
            <w:r w:rsidRPr="00203CA5">
              <w:rPr>
                <w:sz w:val="18"/>
                <w:szCs w:val="18"/>
              </w:rPr>
              <w:t>506</w:t>
            </w:r>
          </w:p>
        </w:tc>
        <w:tc>
          <w:tcPr>
            <w:tcW w:w="588" w:type="pct"/>
          </w:tcPr>
          <w:p w14:paraId="699F81CB" w14:textId="77777777" w:rsidR="00006678" w:rsidRPr="00203CA5" w:rsidRDefault="00006678" w:rsidP="0049109A">
            <w:pPr>
              <w:pStyle w:val="TableBodyText"/>
              <w:jc w:val="right"/>
              <w:rPr>
                <w:sz w:val="18"/>
                <w:szCs w:val="18"/>
              </w:rPr>
            </w:pPr>
            <w:r w:rsidRPr="00203CA5">
              <w:rPr>
                <w:sz w:val="18"/>
                <w:szCs w:val="18"/>
              </w:rPr>
              <w:t>435.90</w:t>
            </w:r>
          </w:p>
        </w:tc>
        <w:tc>
          <w:tcPr>
            <w:tcW w:w="661" w:type="pct"/>
          </w:tcPr>
          <w:p w14:paraId="27432A28" w14:textId="77777777" w:rsidR="00006678" w:rsidRPr="00203CA5" w:rsidRDefault="00006678" w:rsidP="0049109A">
            <w:pPr>
              <w:pStyle w:val="TableBodyText"/>
              <w:jc w:val="right"/>
              <w:rPr>
                <w:sz w:val="18"/>
                <w:szCs w:val="18"/>
              </w:rPr>
            </w:pPr>
            <w:r w:rsidRPr="00203CA5">
              <w:rPr>
                <w:sz w:val="18"/>
                <w:szCs w:val="18"/>
              </w:rPr>
              <w:t>313</w:t>
            </w:r>
          </w:p>
        </w:tc>
        <w:tc>
          <w:tcPr>
            <w:tcW w:w="662" w:type="pct"/>
          </w:tcPr>
          <w:p w14:paraId="56B4F91A" w14:textId="77777777" w:rsidR="00006678" w:rsidRPr="00203CA5" w:rsidRDefault="00006678" w:rsidP="0049109A">
            <w:pPr>
              <w:pStyle w:val="TableBodyText"/>
              <w:jc w:val="right"/>
              <w:rPr>
                <w:sz w:val="18"/>
                <w:szCs w:val="18"/>
              </w:rPr>
            </w:pPr>
            <w:r w:rsidRPr="00203CA5">
              <w:rPr>
                <w:sz w:val="18"/>
                <w:szCs w:val="18"/>
              </w:rPr>
              <w:t>52</w:t>
            </w:r>
          </w:p>
        </w:tc>
        <w:tc>
          <w:tcPr>
            <w:tcW w:w="514" w:type="pct"/>
          </w:tcPr>
          <w:p w14:paraId="77C5399A" w14:textId="77777777" w:rsidR="00006678" w:rsidRPr="00203CA5" w:rsidRDefault="00006678" w:rsidP="0049109A">
            <w:pPr>
              <w:pStyle w:val="TableBodyText"/>
              <w:jc w:val="right"/>
              <w:rPr>
                <w:sz w:val="18"/>
                <w:szCs w:val="18"/>
              </w:rPr>
            </w:pPr>
            <w:r w:rsidRPr="00203CA5">
              <w:rPr>
                <w:sz w:val="18"/>
                <w:szCs w:val="18"/>
              </w:rPr>
              <w:t>407.19</w:t>
            </w:r>
          </w:p>
        </w:tc>
        <w:tc>
          <w:tcPr>
            <w:tcW w:w="662" w:type="pct"/>
          </w:tcPr>
          <w:p w14:paraId="643FBD02" w14:textId="77777777" w:rsidR="00006678" w:rsidRPr="00203CA5" w:rsidRDefault="00006678" w:rsidP="0049109A">
            <w:pPr>
              <w:pStyle w:val="TableBodyText"/>
              <w:jc w:val="right"/>
              <w:rPr>
                <w:sz w:val="18"/>
                <w:szCs w:val="18"/>
              </w:rPr>
            </w:pPr>
            <w:r w:rsidRPr="00203CA5">
              <w:rPr>
                <w:sz w:val="18"/>
                <w:szCs w:val="18"/>
              </w:rPr>
              <w:t>40</w:t>
            </w:r>
          </w:p>
        </w:tc>
        <w:tc>
          <w:tcPr>
            <w:tcW w:w="516" w:type="pct"/>
          </w:tcPr>
          <w:p w14:paraId="7C42DD80" w14:textId="77777777" w:rsidR="00006678" w:rsidRPr="00203CA5" w:rsidRDefault="00006678" w:rsidP="0049109A">
            <w:pPr>
              <w:pStyle w:val="TableBodyText"/>
              <w:jc w:val="right"/>
              <w:rPr>
                <w:sz w:val="18"/>
                <w:szCs w:val="18"/>
              </w:rPr>
            </w:pPr>
            <w:r w:rsidRPr="00203CA5">
              <w:rPr>
                <w:sz w:val="18"/>
                <w:szCs w:val="18"/>
              </w:rPr>
              <w:t>28.71</w:t>
            </w:r>
          </w:p>
        </w:tc>
      </w:tr>
      <w:tr w:rsidR="00CD63DE" w:rsidRPr="00203CA5" w14:paraId="55FFF2B0" w14:textId="77777777" w:rsidTr="00E906FE">
        <w:tc>
          <w:tcPr>
            <w:tcW w:w="734" w:type="pct"/>
          </w:tcPr>
          <w:p w14:paraId="3B99D726" w14:textId="77777777" w:rsidR="00006678" w:rsidRPr="00203CA5" w:rsidRDefault="00006678" w:rsidP="00203CA5">
            <w:pPr>
              <w:pStyle w:val="TableBodyText"/>
              <w:rPr>
                <w:sz w:val="18"/>
                <w:szCs w:val="18"/>
              </w:rPr>
            </w:pPr>
            <w:r w:rsidRPr="00203CA5">
              <w:rPr>
                <w:sz w:val="18"/>
                <w:szCs w:val="18"/>
              </w:rPr>
              <w:t>Self described</w:t>
            </w:r>
          </w:p>
        </w:tc>
        <w:tc>
          <w:tcPr>
            <w:tcW w:w="662" w:type="pct"/>
          </w:tcPr>
          <w:p w14:paraId="17DF95B6" w14:textId="77777777" w:rsidR="00006678" w:rsidRPr="00203CA5" w:rsidRDefault="00006678" w:rsidP="0049109A">
            <w:pPr>
              <w:pStyle w:val="TableBodyText"/>
              <w:jc w:val="right"/>
              <w:rPr>
                <w:sz w:val="18"/>
                <w:szCs w:val="18"/>
              </w:rPr>
            </w:pPr>
            <w:r w:rsidRPr="00203CA5">
              <w:rPr>
                <w:sz w:val="18"/>
                <w:szCs w:val="18"/>
              </w:rPr>
              <w:t>1</w:t>
            </w:r>
          </w:p>
        </w:tc>
        <w:tc>
          <w:tcPr>
            <w:tcW w:w="588" w:type="pct"/>
          </w:tcPr>
          <w:p w14:paraId="777F36D6" w14:textId="77777777" w:rsidR="00006678" w:rsidRPr="00203CA5" w:rsidRDefault="00006678" w:rsidP="0049109A">
            <w:pPr>
              <w:pStyle w:val="TableBodyText"/>
              <w:jc w:val="right"/>
              <w:rPr>
                <w:sz w:val="18"/>
                <w:szCs w:val="18"/>
              </w:rPr>
            </w:pPr>
            <w:r w:rsidRPr="00203CA5">
              <w:rPr>
                <w:sz w:val="18"/>
                <w:szCs w:val="18"/>
              </w:rPr>
              <w:t>1.00</w:t>
            </w:r>
          </w:p>
        </w:tc>
        <w:tc>
          <w:tcPr>
            <w:tcW w:w="661" w:type="pct"/>
          </w:tcPr>
          <w:p w14:paraId="6667BA22" w14:textId="77777777" w:rsidR="00006678" w:rsidRPr="00203CA5" w:rsidRDefault="00006678" w:rsidP="0049109A">
            <w:pPr>
              <w:pStyle w:val="TableBodyText"/>
              <w:jc w:val="right"/>
              <w:rPr>
                <w:sz w:val="18"/>
                <w:szCs w:val="18"/>
              </w:rPr>
            </w:pPr>
            <w:r w:rsidRPr="00203CA5">
              <w:rPr>
                <w:sz w:val="18"/>
                <w:szCs w:val="18"/>
              </w:rPr>
              <w:t>1</w:t>
            </w:r>
          </w:p>
        </w:tc>
        <w:tc>
          <w:tcPr>
            <w:tcW w:w="662" w:type="pct"/>
          </w:tcPr>
          <w:p w14:paraId="345C9713"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5F1C7CE2" w14:textId="77777777" w:rsidR="00006678" w:rsidRPr="00203CA5" w:rsidRDefault="00006678" w:rsidP="0049109A">
            <w:pPr>
              <w:pStyle w:val="TableBodyText"/>
              <w:jc w:val="right"/>
              <w:rPr>
                <w:sz w:val="18"/>
                <w:szCs w:val="18"/>
              </w:rPr>
            </w:pPr>
            <w:r w:rsidRPr="00203CA5">
              <w:rPr>
                <w:sz w:val="18"/>
                <w:szCs w:val="18"/>
              </w:rPr>
              <w:t>1.00</w:t>
            </w:r>
          </w:p>
        </w:tc>
        <w:tc>
          <w:tcPr>
            <w:tcW w:w="662" w:type="pct"/>
          </w:tcPr>
          <w:p w14:paraId="62EFC0CB" w14:textId="77777777" w:rsidR="00006678" w:rsidRPr="00203CA5" w:rsidRDefault="00006678" w:rsidP="0049109A">
            <w:pPr>
              <w:pStyle w:val="TableBodyText"/>
              <w:jc w:val="right"/>
              <w:rPr>
                <w:sz w:val="18"/>
                <w:szCs w:val="18"/>
              </w:rPr>
            </w:pPr>
            <w:r w:rsidRPr="00203CA5">
              <w:rPr>
                <w:sz w:val="18"/>
                <w:szCs w:val="18"/>
              </w:rPr>
              <w:t>0</w:t>
            </w:r>
          </w:p>
        </w:tc>
        <w:tc>
          <w:tcPr>
            <w:tcW w:w="516" w:type="pct"/>
          </w:tcPr>
          <w:p w14:paraId="22C40BA8" w14:textId="77777777" w:rsidR="00006678" w:rsidRPr="00203CA5" w:rsidRDefault="00006678" w:rsidP="0049109A">
            <w:pPr>
              <w:pStyle w:val="TableBodyText"/>
              <w:jc w:val="right"/>
              <w:rPr>
                <w:sz w:val="18"/>
                <w:szCs w:val="18"/>
              </w:rPr>
            </w:pPr>
            <w:r w:rsidRPr="00203CA5">
              <w:rPr>
                <w:sz w:val="18"/>
                <w:szCs w:val="18"/>
              </w:rPr>
              <w:t>0.00</w:t>
            </w:r>
          </w:p>
        </w:tc>
      </w:tr>
      <w:tr w:rsidR="00E906FE" w:rsidRPr="00203CA5" w14:paraId="01B5722F" w14:textId="77777777" w:rsidTr="00E906FE">
        <w:tc>
          <w:tcPr>
            <w:tcW w:w="734" w:type="pct"/>
          </w:tcPr>
          <w:p w14:paraId="3AAB1FE4" w14:textId="44C559EF" w:rsidR="00E906FE" w:rsidRPr="00203CA5" w:rsidRDefault="00E906FE" w:rsidP="00E906FE">
            <w:pPr>
              <w:pStyle w:val="TableBodyTextBold"/>
            </w:pPr>
            <w:r>
              <w:t>Demographic Data - Age</w:t>
            </w:r>
          </w:p>
        </w:tc>
        <w:tc>
          <w:tcPr>
            <w:tcW w:w="662" w:type="pct"/>
          </w:tcPr>
          <w:p w14:paraId="51F334C9" w14:textId="0B6F9A8D" w:rsidR="00E906FE" w:rsidRPr="00203CA5" w:rsidRDefault="00E906FE" w:rsidP="00E906FE">
            <w:pPr>
              <w:pStyle w:val="TableBodyText"/>
              <w:jc w:val="right"/>
              <w:rPr>
                <w:sz w:val="18"/>
                <w:szCs w:val="18"/>
              </w:rPr>
            </w:pPr>
            <w:r w:rsidRPr="006824CD">
              <w:rPr>
                <w:sz w:val="18"/>
                <w:szCs w:val="18"/>
              </w:rPr>
              <w:t>N/A</w:t>
            </w:r>
          </w:p>
        </w:tc>
        <w:tc>
          <w:tcPr>
            <w:tcW w:w="588" w:type="pct"/>
          </w:tcPr>
          <w:p w14:paraId="7A3CDD61" w14:textId="5388CA4B" w:rsidR="00E906FE" w:rsidRPr="00203CA5" w:rsidRDefault="00E906FE" w:rsidP="00E906FE">
            <w:pPr>
              <w:pStyle w:val="TableBodyText"/>
              <w:jc w:val="right"/>
              <w:rPr>
                <w:sz w:val="18"/>
                <w:szCs w:val="18"/>
              </w:rPr>
            </w:pPr>
            <w:r w:rsidRPr="006824CD">
              <w:rPr>
                <w:sz w:val="18"/>
                <w:szCs w:val="18"/>
              </w:rPr>
              <w:t>N/A</w:t>
            </w:r>
          </w:p>
        </w:tc>
        <w:tc>
          <w:tcPr>
            <w:tcW w:w="661" w:type="pct"/>
          </w:tcPr>
          <w:p w14:paraId="0C05D4B1" w14:textId="41C58C7E" w:rsidR="00E906FE" w:rsidRPr="00203CA5" w:rsidRDefault="00E906FE" w:rsidP="00E906FE">
            <w:pPr>
              <w:pStyle w:val="TableBodyText"/>
              <w:jc w:val="right"/>
              <w:rPr>
                <w:sz w:val="18"/>
                <w:szCs w:val="18"/>
              </w:rPr>
            </w:pPr>
            <w:r w:rsidRPr="006824CD">
              <w:rPr>
                <w:sz w:val="18"/>
                <w:szCs w:val="18"/>
              </w:rPr>
              <w:t>N/A</w:t>
            </w:r>
          </w:p>
        </w:tc>
        <w:tc>
          <w:tcPr>
            <w:tcW w:w="662" w:type="pct"/>
          </w:tcPr>
          <w:p w14:paraId="56BD46EB" w14:textId="52AB912B" w:rsidR="00E906FE" w:rsidRPr="00203CA5" w:rsidRDefault="00E906FE" w:rsidP="00E906FE">
            <w:pPr>
              <w:pStyle w:val="TableBodyText"/>
              <w:jc w:val="right"/>
              <w:rPr>
                <w:sz w:val="18"/>
                <w:szCs w:val="18"/>
              </w:rPr>
            </w:pPr>
            <w:r w:rsidRPr="006824CD">
              <w:rPr>
                <w:sz w:val="18"/>
                <w:szCs w:val="18"/>
              </w:rPr>
              <w:t>N/A</w:t>
            </w:r>
          </w:p>
        </w:tc>
        <w:tc>
          <w:tcPr>
            <w:tcW w:w="514" w:type="pct"/>
          </w:tcPr>
          <w:p w14:paraId="36567D30" w14:textId="1AECFED5" w:rsidR="00E906FE" w:rsidRPr="00203CA5" w:rsidRDefault="00E906FE" w:rsidP="00E906FE">
            <w:pPr>
              <w:pStyle w:val="TableBodyText"/>
              <w:jc w:val="right"/>
              <w:rPr>
                <w:sz w:val="18"/>
                <w:szCs w:val="18"/>
              </w:rPr>
            </w:pPr>
            <w:r w:rsidRPr="006824CD">
              <w:rPr>
                <w:sz w:val="18"/>
                <w:szCs w:val="18"/>
              </w:rPr>
              <w:t>N/A</w:t>
            </w:r>
          </w:p>
        </w:tc>
        <w:tc>
          <w:tcPr>
            <w:tcW w:w="662" w:type="pct"/>
          </w:tcPr>
          <w:p w14:paraId="2F0D6FC8" w14:textId="10F8ED8D" w:rsidR="00E906FE" w:rsidRPr="00203CA5" w:rsidRDefault="00E906FE" w:rsidP="00E906FE">
            <w:pPr>
              <w:pStyle w:val="TableBodyText"/>
              <w:jc w:val="right"/>
              <w:rPr>
                <w:sz w:val="18"/>
                <w:szCs w:val="18"/>
              </w:rPr>
            </w:pPr>
            <w:r w:rsidRPr="006824CD">
              <w:rPr>
                <w:sz w:val="18"/>
                <w:szCs w:val="18"/>
              </w:rPr>
              <w:t>N/A</w:t>
            </w:r>
          </w:p>
        </w:tc>
        <w:tc>
          <w:tcPr>
            <w:tcW w:w="516" w:type="pct"/>
          </w:tcPr>
          <w:p w14:paraId="3186213A" w14:textId="38BDE83B" w:rsidR="00E906FE" w:rsidRPr="00203CA5" w:rsidRDefault="00E906FE" w:rsidP="00E906FE">
            <w:pPr>
              <w:pStyle w:val="TableBodyText"/>
              <w:jc w:val="right"/>
              <w:rPr>
                <w:sz w:val="18"/>
                <w:szCs w:val="18"/>
              </w:rPr>
            </w:pPr>
            <w:r w:rsidRPr="006824CD">
              <w:rPr>
                <w:sz w:val="18"/>
                <w:szCs w:val="18"/>
              </w:rPr>
              <w:t>N/A</w:t>
            </w:r>
          </w:p>
        </w:tc>
      </w:tr>
      <w:tr w:rsidR="00CD63DE" w:rsidRPr="00203CA5" w14:paraId="179342F2" w14:textId="77777777" w:rsidTr="00E906FE">
        <w:tc>
          <w:tcPr>
            <w:tcW w:w="734" w:type="pct"/>
          </w:tcPr>
          <w:p w14:paraId="37A3D16D" w14:textId="77777777" w:rsidR="00006678" w:rsidRPr="00203CA5" w:rsidRDefault="00006678" w:rsidP="00203CA5">
            <w:pPr>
              <w:pStyle w:val="TableBodyText"/>
              <w:rPr>
                <w:sz w:val="18"/>
                <w:szCs w:val="18"/>
              </w:rPr>
            </w:pPr>
            <w:r w:rsidRPr="00203CA5">
              <w:rPr>
                <w:sz w:val="18"/>
                <w:szCs w:val="18"/>
              </w:rPr>
              <w:t>Under 25</w:t>
            </w:r>
          </w:p>
        </w:tc>
        <w:tc>
          <w:tcPr>
            <w:tcW w:w="662" w:type="pct"/>
          </w:tcPr>
          <w:p w14:paraId="22A620DC" w14:textId="77777777" w:rsidR="00006678" w:rsidRPr="00203CA5" w:rsidRDefault="00006678" w:rsidP="0049109A">
            <w:pPr>
              <w:pStyle w:val="TableBodyText"/>
              <w:jc w:val="right"/>
              <w:rPr>
                <w:sz w:val="18"/>
                <w:szCs w:val="18"/>
              </w:rPr>
            </w:pPr>
            <w:r w:rsidRPr="00203CA5">
              <w:rPr>
                <w:sz w:val="18"/>
                <w:szCs w:val="18"/>
              </w:rPr>
              <w:t>26</w:t>
            </w:r>
          </w:p>
        </w:tc>
        <w:tc>
          <w:tcPr>
            <w:tcW w:w="588" w:type="pct"/>
          </w:tcPr>
          <w:p w14:paraId="5A476A31" w14:textId="77777777" w:rsidR="00006678" w:rsidRPr="00203CA5" w:rsidRDefault="00006678" w:rsidP="0049109A">
            <w:pPr>
              <w:pStyle w:val="TableBodyText"/>
              <w:jc w:val="right"/>
              <w:rPr>
                <w:sz w:val="18"/>
                <w:szCs w:val="18"/>
              </w:rPr>
            </w:pPr>
            <w:r w:rsidRPr="00203CA5">
              <w:rPr>
                <w:sz w:val="18"/>
                <w:szCs w:val="18"/>
              </w:rPr>
              <w:t>21.54</w:t>
            </w:r>
          </w:p>
        </w:tc>
        <w:tc>
          <w:tcPr>
            <w:tcW w:w="661" w:type="pct"/>
          </w:tcPr>
          <w:p w14:paraId="00C1C494" w14:textId="77777777" w:rsidR="00006678" w:rsidRPr="00203CA5" w:rsidRDefault="00006678" w:rsidP="0049109A">
            <w:pPr>
              <w:pStyle w:val="TableBodyText"/>
              <w:jc w:val="right"/>
              <w:rPr>
                <w:sz w:val="18"/>
                <w:szCs w:val="18"/>
              </w:rPr>
            </w:pPr>
            <w:r w:rsidRPr="00203CA5">
              <w:rPr>
                <w:sz w:val="18"/>
                <w:szCs w:val="18"/>
              </w:rPr>
              <w:t>15</w:t>
            </w:r>
          </w:p>
        </w:tc>
        <w:tc>
          <w:tcPr>
            <w:tcW w:w="662" w:type="pct"/>
          </w:tcPr>
          <w:p w14:paraId="249F0F06" w14:textId="77777777" w:rsidR="00006678" w:rsidRPr="00203CA5" w:rsidRDefault="00006678" w:rsidP="0049109A">
            <w:pPr>
              <w:pStyle w:val="TableBodyText"/>
              <w:jc w:val="right"/>
              <w:rPr>
                <w:sz w:val="18"/>
                <w:szCs w:val="18"/>
              </w:rPr>
            </w:pPr>
            <w:r w:rsidRPr="00203CA5">
              <w:rPr>
                <w:sz w:val="18"/>
                <w:szCs w:val="18"/>
              </w:rPr>
              <w:t>1</w:t>
            </w:r>
          </w:p>
        </w:tc>
        <w:tc>
          <w:tcPr>
            <w:tcW w:w="514" w:type="pct"/>
          </w:tcPr>
          <w:p w14:paraId="051027EF" w14:textId="77777777" w:rsidR="00006678" w:rsidRPr="00203CA5" w:rsidRDefault="00006678" w:rsidP="0049109A">
            <w:pPr>
              <w:pStyle w:val="TableBodyText"/>
              <w:jc w:val="right"/>
              <w:rPr>
                <w:sz w:val="18"/>
                <w:szCs w:val="18"/>
              </w:rPr>
            </w:pPr>
            <w:r w:rsidRPr="00203CA5">
              <w:rPr>
                <w:sz w:val="18"/>
                <w:szCs w:val="18"/>
              </w:rPr>
              <w:t>15.60</w:t>
            </w:r>
          </w:p>
        </w:tc>
        <w:tc>
          <w:tcPr>
            <w:tcW w:w="662" w:type="pct"/>
          </w:tcPr>
          <w:p w14:paraId="57D8B721" w14:textId="77777777" w:rsidR="00006678" w:rsidRPr="00203CA5" w:rsidRDefault="00006678" w:rsidP="0049109A">
            <w:pPr>
              <w:pStyle w:val="TableBodyText"/>
              <w:jc w:val="right"/>
              <w:rPr>
                <w:sz w:val="18"/>
                <w:szCs w:val="18"/>
              </w:rPr>
            </w:pPr>
            <w:r w:rsidRPr="00203CA5">
              <w:rPr>
                <w:sz w:val="18"/>
                <w:szCs w:val="18"/>
              </w:rPr>
              <w:t>10</w:t>
            </w:r>
          </w:p>
        </w:tc>
        <w:tc>
          <w:tcPr>
            <w:tcW w:w="516" w:type="pct"/>
          </w:tcPr>
          <w:p w14:paraId="2FF65122" w14:textId="77777777" w:rsidR="00006678" w:rsidRPr="00203CA5" w:rsidRDefault="00006678" w:rsidP="0049109A">
            <w:pPr>
              <w:pStyle w:val="TableBodyText"/>
              <w:jc w:val="right"/>
              <w:rPr>
                <w:sz w:val="18"/>
                <w:szCs w:val="18"/>
              </w:rPr>
            </w:pPr>
            <w:r w:rsidRPr="00203CA5">
              <w:rPr>
                <w:sz w:val="18"/>
                <w:szCs w:val="18"/>
              </w:rPr>
              <w:t>5.94</w:t>
            </w:r>
          </w:p>
        </w:tc>
      </w:tr>
      <w:tr w:rsidR="00CD63DE" w:rsidRPr="00203CA5" w14:paraId="351E5715" w14:textId="77777777" w:rsidTr="00E906FE">
        <w:tc>
          <w:tcPr>
            <w:tcW w:w="734" w:type="pct"/>
          </w:tcPr>
          <w:p w14:paraId="3AAE8691" w14:textId="77777777" w:rsidR="00006678" w:rsidRPr="00203CA5" w:rsidRDefault="00006678" w:rsidP="00203CA5">
            <w:pPr>
              <w:pStyle w:val="TableBodyText"/>
              <w:rPr>
                <w:sz w:val="18"/>
                <w:szCs w:val="18"/>
              </w:rPr>
            </w:pPr>
            <w:r w:rsidRPr="00203CA5">
              <w:rPr>
                <w:sz w:val="18"/>
                <w:szCs w:val="18"/>
              </w:rPr>
              <w:t>25-34</w:t>
            </w:r>
          </w:p>
        </w:tc>
        <w:tc>
          <w:tcPr>
            <w:tcW w:w="662" w:type="pct"/>
          </w:tcPr>
          <w:p w14:paraId="546D431D" w14:textId="77777777" w:rsidR="00006678" w:rsidRPr="00203CA5" w:rsidRDefault="00006678" w:rsidP="0049109A">
            <w:pPr>
              <w:pStyle w:val="TableBodyText"/>
              <w:jc w:val="right"/>
              <w:rPr>
                <w:sz w:val="18"/>
                <w:szCs w:val="18"/>
              </w:rPr>
            </w:pPr>
            <w:r w:rsidRPr="00203CA5">
              <w:rPr>
                <w:sz w:val="18"/>
                <w:szCs w:val="18"/>
              </w:rPr>
              <w:t>259</w:t>
            </w:r>
          </w:p>
        </w:tc>
        <w:tc>
          <w:tcPr>
            <w:tcW w:w="588" w:type="pct"/>
          </w:tcPr>
          <w:p w14:paraId="7EB49296" w14:textId="77777777" w:rsidR="00006678" w:rsidRPr="00203CA5" w:rsidRDefault="00006678" w:rsidP="0049109A">
            <w:pPr>
              <w:pStyle w:val="TableBodyText"/>
              <w:jc w:val="right"/>
              <w:rPr>
                <w:sz w:val="18"/>
                <w:szCs w:val="18"/>
              </w:rPr>
            </w:pPr>
            <w:r w:rsidRPr="00203CA5">
              <w:rPr>
                <w:sz w:val="18"/>
                <w:szCs w:val="18"/>
              </w:rPr>
              <w:t>235.81</w:t>
            </w:r>
          </w:p>
        </w:tc>
        <w:tc>
          <w:tcPr>
            <w:tcW w:w="661" w:type="pct"/>
          </w:tcPr>
          <w:p w14:paraId="706889A3" w14:textId="77777777" w:rsidR="00006678" w:rsidRPr="00203CA5" w:rsidRDefault="00006678" w:rsidP="0049109A">
            <w:pPr>
              <w:pStyle w:val="TableBodyText"/>
              <w:jc w:val="right"/>
              <w:rPr>
                <w:sz w:val="18"/>
                <w:szCs w:val="18"/>
              </w:rPr>
            </w:pPr>
            <w:r w:rsidRPr="00203CA5">
              <w:rPr>
                <w:sz w:val="18"/>
                <w:szCs w:val="18"/>
              </w:rPr>
              <w:t>223</w:t>
            </w:r>
          </w:p>
        </w:tc>
        <w:tc>
          <w:tcPr>
            <w:tcW w:w="662" w:type="pct"/>
          </w:tcPr>
          <w:p w14:paraId="757529DF" w14:textId="77777777" w:rsidR="00006678" w:rsidRPr="00203CA5" w:rsidRDefault="00006678" w:rsidP="0049109A">
            <w:pPr>
              <w:pStyle w:val="TableBodyText"/>
              <w:jc w:val="right"/>
              <w:rPr>
                <w:sz w:val="18"/>
                <w:szCs w:val="18"/>
              </w:rPr>
            </w:pPr>
            <w:r w:rsidRPr="00203CA5">
              <w:rPr>
                <w:sz w:val="18"/>
                <w:szCs w:val="18"/>
              </w:rPr>
              <w:t>20</w:t>
            </w:r>
          </w:p>
        </w:tc>
        <w:tc>
          <w:tcPr>
            <w:tcW w:w="514" w:type="pct"/>
          </w:tcPr>
          <w:p w14:paraId="2AD4535D" w14:textId="77777777" w:rsidR="00006678" w:rsidRPr="00203CA5" w:rsidRDefault="00006678" w:rsidP="0049109A">
            <w:pPr>
              <w:pStyle w:val="TableBodyText"/>
              <w:jc w:val="right"/>
              <w:rPr>
                <w:sz w:val="18"/>
                <w:szCs w:val="18"/>
              </w:rPr>
            </w:pPr>
            <w:r w:rsidRPr="00203CA5">
              <w:rPr>
                <w:sz w:val="18"/>
                <w:szCs w:val="18"/>
              </w:rPr>
              <w:t>223.14</w:t>
            </w:r>
          </w:p>
        </w:tc>
        <w:tc>
          <w:tcPr>
            <w:tcW w:w="662" w:type="pct"/>
          </w:tcPr>
          <w:p w14:paraId="2E8EDA4C" w14:textId="77777777" w:rsidR="00006678" w:rsidRPr="00203CA5" w:rsidRDefault="00006678" w:rsidP="0049109A">
            <w:pPr>
              <w:pStyle w:val="TableBodyText"/>
              <w:jc w:val="right"/>
              <w:rPr>
                <w:sz w:val="18"/>
                <w:szCs w:val="18"/>
              </w:rPr>
            </w:pPr>
            <w:r w:rsidRPr="00203CA5">
              <w:rPr>
                <w:sz w:val="18"/>
                <w:szCs w:val="18"/>
              </w:rPr>
              <w:t>16</w:t>
            </w:r>
          </w:p>
        </w:tc>
        <w:tc>
          <w:tcPr>
            <w:tcW w:w="516" w:type="pct"/>
          </w:tcPr>
          <w:p w14:paraId="39596256" w14:textId="77777777" w:rsidR="00006678" w:rsidRPr="00203CA5" w:rsidRDefault="00006678" w:rsidP="0049109A">
            <w:pPr>
              <w:pStyle w:val="TableBodyText"/>
              <w:jc w:val="right"/>
              <w:rPr>
                <w:sz w:val="18"/>
                <w:szCs w:val="18"/>
              </w:rPr>
            </w:pPr>
            <w:r w:rsidRPr="00203CA5">
              <w:rPr>
                <w:sz w:val="18"/>
                <w:szCs w:val="18"/>
              </w:rPr>
              <w:t>12.67</w:t>
            </w:r>
          </w:p>
        </w:tc>
      </w:tr>
      <w:tr w:rsidR="00CD63DE" w:rsidRPr="00203CA5" w14:paraId="2A38D152" w14:textId="77777777" w:rsidTr="00E906FE">
        <w:tc>
          <w:tcPr>
            <w:tcW w:w="734" w:type="pct"/>
          </w:tcPr>
          <w:p w14:paraId="529C6D5C" w14:textId="77777777" w:rsidR="00006678" w:rsidRPr="00203CA5" w:rsidRDefault="00006678" w:rsidP="00203CA5">
            <w:pPr>
              <w:pStyle w:val="TableBodyText"/>
              <w:rPr>
                <w:sz w:val="18"/>
                <w:szCs w:val="18"/>
              </w:rPr>
            </w:pPr>
            <w:r w:rsidRPr="00203CA5">
              <w:rPr>
                <w:sz w:val="18"/>
                <w:szCs w:val="18"/>
              </w:rPr>
              <w:t>35-44</w:t>
            </w:r>
          </w:p>
        </w:tc>
        <w:tc>
          <w:tcPr>
            <w:tcW w:w="662" w:type="pct"/>
          </w:tcPr>
          <w:p w14:paraId="561C5702" w14:textId="77777777" w:rsidR="00006678" w:rsidRPr="00203CA5" w:rsidRDefault="00006678" w:rsidP="0049109A">
            <w:pPr>
              <w:pStyle w:val="TableBodyText"/>
              <w:jc w:val="right"/>
              <w:rPr>
                <w:sz w:val="18"/>
                <w:szCs w:val="18"/>
              </w:rPr>
            </w:pPr>
            <w:r w:rsidRPr="00203CA5">
              <w:rPr>
                <w:sz w:val="18"/>
                <w:szCs w:val="18"/>
              </w:rPr>
              <w:t>451</w:t>
            </w:r>
          </w:p>
        </w:tc>
        <w:tc>
          <w:tcPr>
            <w:tcW w:w="588" w:type="pct"/>
          </w:tcPr>
          <w:p w14:paraId="1842D9D8" w14:textId="77777777" w:rsidR="00006678" w:rsidRPr="00203CA5" w:rsidRDefault="00006678" w:rsidP="0049109A">
            <w:pPr>
              <w:pStyle w:val="TableBodyText"/>
              <w:jc w:val="right"/>
              <w:rPr>
                <w:sz w:val="18"/>
                <w:szCs w:val="18"/>
              </w:rPr>
            </w:pPr>
            <w:r w:rsidRPr="00203CA5">
              <w:rPr>
                <w:sz w:val="18"/>
                <w:szCs w:val="18"/>
              </w:rPr>
              <w:t>411.52</w:t>
            </w:r>
          </w:p>
        </w:tc>
        <w:tc>
          <w:tcPr>
            <w:tcW w:w="661" w:type="pct"/>
          </w:tcPr>
          <w:p w14:paraId="57ABFF72" w14:textId="77777777" w:rsidR="00006678" w:rsidRPr="00203CA5" w:rsidRDefault="00006678" w:rsidP="0049109A">
            <w:pPr>
              <w:pStyle w:val="TableBodyText"/>
              <w:jc w:val="right"/>
              <w:rPr>
                <w:sz w:val="18"/>
                <w:szCs w:val="18"/>
              </w:rPr>
            </w:pPr>
            <w:r w:rsidRPr="00203CA5">
              <w:rPr>
                <w:sz w:val="18"/>
                <w:szCs w:val="18"/>
              </w:rPr>
              <w:t>320</w:t>
            </w:r>
          </w:p>
        </w:tc>
        <w:tc>
          <w:tcPr>
            <w:tcW w:w="662" w:type="pct"/>
          </w:tcPr>
          <w:p w14:paraId="7C73994B" w14:textId="77777777" w:rsidR="00006678" w:rsidRPr="00203CA5" w:rsidRDefault="00006678" w:rsidP="0049109A">
            <w:pPr>
              <w:pStyle w:val="TableBodyText"/>
              <w:jc w:val="right"/>
              <w:rPr>
                <w:sz w:val="18"/>
                <w:szCs w:val="18"/>
              </w:rPr>
            </w:pPr>
            <w:r w:rsidRPr="00203CA5">
              <w:rPr>
                <w:sz w:val="18"/>
                <w:szCs w:val="18"/>
              </w:rPr>
              <w:t>105</w:t>
            </w:r>
          </w:p>
        </w:tc>
        <w:tc>
          <w:tcPr>
            <w:tcW w:w="514" w:type="pct"/>
          </w:tcPr>
          <w:p w14:paraId="79CCCD20" w14:textId="77777777" w:rsidR="00006678" w:rsidRPr="00203CA5" w:rsidRDefault="00006678" w:rsidP="0049109A">
            <w:pPr>
              <w:pStyle w:val="TableBodyText"/>
              <w:jc w:val="right"/>
              <w:rPr>
                <w:sz w:val="18"/>
                <w:szCs w:val="18"/>
              </w:rPr>
            </w:pPr>
            <w:r w:rsidRPr="00203CA5">
              <w:rPr>
                <w:sz w:val="18"/>
                <w:szCs w:val="18"/>
              </w:rPr>
              <w:t>389.24</w:t>
            </w:r>
          </w:p>
        </w:tc>
        <w:tc>
          <w:tcPr>
            <w:tcW w:w="662" w:type="pct"/>
          </w:tcPr>
          <w:p w14:paraId="40E640A2" w14:textId="77777777" w:rsidR="00006678" w:rsidRPr="00203CA5" w:rsidRDefault="00006678" w:rsidP="0049109A">
            <w:pPr>
              <w:pStyle w:val="TableBodyText"/>
              <w:jc w:val="right"/>
              <w:rPr>
                <w:sz w:val="18"/>
                <w:szCs w:val="18"/>
              </w:rPr>
            </w:pPr>
            <w:r w:rsidRPr="00203CA5">
              <w:rPr>
                <w:sz w:val="18"/>
                <w:szCs w:val="18"/>
              </w:rPr>
              <w:t>26</w:t>
            </w:r>
          </w:p>
        </w:tc>
        <w:tc>
          <w:tcPr>
            <w:tcW w:w="516" w:type="pct"/>
          </w:tcPr>
          <w:p w14:paraId="5C4A5201" w14:textId="77777777" w:rsidR="00006678" w:rsidRPr="00203CA5" w:rsidRDefault="00006678" w:rsidP="0049109A">
            <w:pPr>
              <w:pStyle w:val="TableBodyText"/>
              <w:jc w:val="right"/>
              <w:rPr>
                <w:sz w:val="18"/>
                <w:szCs w:val="18"/>
              </w:rPr>
            </w:pPr>
            <w:r w:rsidRPr="00203CA5">
              <w:rPr>
                <w:sz w:val="18"/>
                <w:szCs w:val="18"/>
              </w:rPr>
              <w:t>22.28</w:t>
            </w:r>
          </w:p>
        </w:tc>
      </w:tr>
      <w:tr w:rsidR="00CD63DE" w:rsidRPr="00203CA5" w14:paraId="5CCB9DBF" w14:textId="77777777" w:rsidTr="00E906FE">
        <w:tc>
          <w:tcPr>
            <w:tcW w:w="734" w:type="pct"/>
          </w:tcPr>
          <w:p w14:paraId="36A0FF51" w14:textId="77777777" w:rsidR="00006678" w:rsidRPr="00203CA5" w:rsidRDefault="00006678" w:rsidP="00203CA5">
            <w:pPr>
              <w:pStyle w:val="TableBodyText"/>
              <w:rPr>
                <w:sz w:val="18"/>
                <w:szCs w:val="18"/>
              </w:rPr>
            </w:pPr>
            <w:r w:rsidRPr="00203CA5">
              <w:rPr>
                <w:sz w:val="18"/>
                <w:szCs w:val="18"/>
              </w:rPr>
              <w:t>45-54</w:t>
            </w:r>
          </w:p>
        </w:tc>
        <w:tc>
          <w:tcPr>
            <w:tcW w:w="662" w:type="pct"/>
          </w:tcPr>
          <w:p w14:paraId="596F91E1" w14:textId="77777777" w:rsidR="00006678" w:rsidRPr="00203CA5" w:rsidRDefault="00006678" w:rsidP="0049109A">
            <w:pPr>
              <w:pStyle w:val="TableBodyText"/>
              <w:jc w:val="right"/>
              <w:rPr>
                <w:sz w:val="18"/>
                <w:szCs w:val="18"/>
              </w:rPr>
            </w:pPr>
            <w:r w:rsidRPr="00203CA5">
              <w:rPr>
                <w:sz w:val="18"/>
                <w:szCs w:val="18"/>
              </w:rPr>
              <w:t>311</w:t>
            </w:r>
          </w:p>
        </w:tc>
        <w:tc>
          <w:tcPr>
            <w:tcW w:w="588" w:type="pct"/>
          </w:tcPr>
          <w:p w14:paraId="283C3B35" w14:textId="77777777" w:rsidR="00006678" w:rsidRPr="00203CA5" w:rsidRDefault="00006678" w:rsidP="0049109A">
            <w:pPr>
              <w:pStyle w:val="TableBodyText"/>
              <w:jc w:val="right"/>
              <w:rPr>
                <w:sz w:val="18"/>
                <w:szCs w:val="18"/>
              </w:rPr>
            </w:pPr>
            <w:r w:rsidRPr="00203CA5">
              <w:rPr>
                <w:sz w:val="18"/>
                <w:szCs w:val="18"/>
              </w:rPr>
              <w:t>294.44</w:t>
            </w:r>
          </w:p>
        </w:tc>
        <w:tc>
          <w:tcPr>
            <w:tcW w:w="661" w:type="pct"/>
          </w:tcPr>
          <w:p w14:paraId="29B82B42" w14:textId="77777777" w:rsidR="00006678" w:rsidRPr="00203CA5" w:rsidRDefault="00006678" w:rsidP="0049109A">
            <w:pPr>
              <w:pStyle w:val="TableBodyText"/>
              <w:jc w:val="right"/>
              <w:rPr>
                <w:sz w:val="18"/>
                <w:szCs w:val="18"/>
              </w:rPr>
            </w:pPr>
            <w:r w:rsidRPr="00203CA5">
              <w:rPr>
                <w:sz w:val="18"/>
                <w:szCs w:val="18"/>
              </w:rPr>
              <w:t>240</w:t>
            </w:r>
          </w:p>
        </w:tc>
        <w:tc>
          <w:tcPr>
            <w:tcW w:w="662" w:type="pct"/>
          </w:tcPr>
          <w:p w14:paraId="19605600" w14:textId="77777777" w:rsidR="00006678" w:rsidRPr="00203CA5" w:rsidRDefault="00006678" w:rsidP="0049109A">
            <w:pPr>
              <w:pStyle w:val="TableBodyText"/>
              <w:jc w:val="right"/>
              <w:rPr>
                <w:sz w:val="18"/>
                <w:szCs w:val="18"/>
              </w:rPr>
            </w:pPr>
            <w:r w:rsidRPr="00203CA5">
              <w:rPr>
                <w:sz w:val="18"/>
                <w:szCs w:val="18"/>
              </w:rPr>
              <w:t>57</w:t>
            </w:r>
          </w:p>
        </w:tc>
        <w:tc>
          <w:tcPr>
            <w:tcW w:w="514" w:type="pct"/>
          </w:tcPr>
          <w:p w14:paraId="1FCFFB5E" w14:textId="77777777" w:rsidR="00006678" w:rsidRPr="00203CA5" w:rsidRDefault="00006678" w:rsidP="0049109A">
            <w:pPr>
              <w:pStyle w:val="TableBodyText"/>
              <w:jc w:val="right"/>
              <w:rPr>
                <w:sz w:val="18"/>
                <w:szCs w:val="18"/>
              </w:rPr>
            </w:pPr>
            <w:r w:rsidRPr="00203CA5">
              <w:rPr>
                <w:sz w:val="18"/>
                <w:szCs w:val="18"/>
              </w:rPr>
              <w:t>283.45</w:t>
            </w:r>
          </w:p>
        </w:tc>
        <w:tc>
          <w:tcPr>
            <w:tcW w:w="662" w:type="pct"/>
          </w:tcPr>
          <w:p w14:paraId="08EB15ED" w14:textId="77777777" w:rsidR="00006678" w:rsidRPr="00203CA5" w:rsidRDefault="00006678" w:rsidP="0049109A">
            <w:pPr>
              <w:pStyle w:val="TableBodyText"/>
              <w:jc w:val="right"/>
              <w:rPr>
                <w:sz w:val="18"/>
                <w:szCs w:val="18"/>
              </w:rPr>
            </w:pPr>
            <w:r w:rsidRPr="00203CA5">
              <w:rPr>
                <w:sz w:val="18"/>
                <w:szCs w:val="18"/>
              </w:rPr>
              <w:t>14</w:t>
            </w:r>
          </w:p>
        </w:tc>
        <w:tc>
          <w:tcPr>
            <w:tcW w:w="516" w:type="pct"/>
          </w:tcPr>
          <w:p w14:paraId="3DB4D13B" w14:textId="77777777" w:rsidR="00006678" w:rsidRPr="00203CA5" w:rsidRDefault="00006678" w:rsidP="0049109A">
            <w:pPr>
              <w:pStyle w:val="TableBodyText"/>
              <w:jc w:val="right"/>
              <w:rPr>
                <w:sz w:val="18"/>
                <w:szCs w:val="18"/>
              </w:rPr>
            </w:pPr>
            <w:r w:rsidRPr="00203CA5">
              <w:rPr>
                <w:sz w:val="18"/>
                <w:szCs w:val="18"/>
              </w:rPr>
              <w:t>10.99</w:t>
            </w:r>
          </w:p>
        </w:tc>
      </w:tr>
      <w:tr w:rsidR="00CD63DE" w:rsidRPr="00203CA5" w14:paraId="1FA0F8A9" w14:textId="77777777" w:rsidTr="00E906FE">
        <w:tc>
          <w:tcPr>
            <w:tcW w:w="734" w:type="pct"/>
          </w:tcPr>
          <w:p w14:paraId="75DA9A99" w14:textId="77777777" w:rsidR="00006678" w:rsidRPr="00203CA5" w:rsidRDefault="00006678" w:rsidP="00203CA5">
            <w:pPr>
              <w:pStyle w:val="TableBodyText"/>
              <w:rPr>
                <w:sz w:val="18"/>
                <w:szCs w:val="18"/>
              </w:rPr>
            </w:pPr>
            <w:r w:rsidRPr="00203CA5">
              <w:rPr>
                <w:sz w:val="18"/>
                <w:szCs w:val="18"/>
              </w:rPr>
              <w:t>55-64</w:t>
            </w:r>
          </w:p>
        </w:tc>
        <w:tc>
          <w:tcPr>
            <w:tcW w:w="662" w:type="pct"/>
          </w:tcPr>
          <w:p w14:paraId="5E69D18C" w14:textId="77777777" w:rsidR="00006678" w:rsidRPr="00203CA5" w:rsidRDefault="00006678" w:rsidP="0049109A">
            <w:pPr>
              <w:pStyle w:val="TableBodyText"/>
              <w:jc w:val="right"/>
              <w:rPr>
                <w:sz w:val="18"/>
                <w:szCs w:val="18"/>
              </w:rPr>
            </w:pPr>
            <w:r w:rsidRPr="00203CA5">
              <w:rPr>
                <w:sz w:val="18"/>
                <w:szCs w:val="18"/>
              </w:rPr>
              <w:t>156</w:t>
            </w:r>
          </w:p>
        </w:tc>
        <w:tc>
          <w:tcPr>
            <w:tcW w:w="588" w:type="pct"/>
          </w:tcPr>
          <w:p w14:paraId="1C98CC57" w14:textId="77777777" w:rsidR="00006678" w:rsidRPr="00203CA5" w:rsidRDefault="00006678" w:rsidP="0049109A">
            <w:pPr>
              <w:pStyle w:val="TableBodyText"/>
              <w:jc w:val="right"/>
              <w:rPr>
                <w:sz w:val="18"/>
                <w:szCs w:val="18"/>
              </w:rPr>
            </w:pPr>
            <w:r w:rsidRPr="00203CA5">
              <w:rPr>
                <w:sz w:val="18"/>
                <w:szCs w:val="18"/>
              </w:rPr>
              <w:t>149.11</w:t>
            </w:r>
          </w:p>
        </w:tc>
        <w:tc>
          <w:tcPr>
            <w:tcW w:w="661" w:type="pct"/>
          </w:tcPr>
          <w:p w14:paraId="2CE3EF56" w14:textId="77777777" w:rsidR="00006678" w:rsidRPr="00203CA5" w:rsidRDefault="00006678" w:rsidP="0049109A">
            <w:pPr>
              <w:pStyle w:val="TableBodyText"/>
              <w:jc w:val="right"/>
              <w:rPr>
                <w:sz w:val="18"/>
                <w:szCs w:val="18"/>
              </w:rPr>
            </w:pPr>
            <w:r w:rsidRPr="00203CA5">
              <w:rPr>
                <w:sz w:val="18"/>
                <w:szCs w:val="18"/>
              </w:rPr>
              <w:t>120</w:t>
            </w:r>
          </w:p>
        </w:tc>
        <w:tc>
          <w:tcPr>
            <w:tcW w:w="662" w:type="pct"/>
          </w:tcPr>
          <w:p w14:paraId="3F6185E4" w14:textId="77777777" w:rsidR="00006678" w:rsidRPr="00203CA5" w:rsidRDefault="00006678" w:rsidP="0049109A">
            <w:pPr>
              <w:pStyle w:val="TableBodyText"/>
              <w:jc w:val="right"/>
              <w:rPr>
                <w:sz w:val="18"/>
                <w:szCs w:val="18"/>
              </w:rPr>
            </w:pPr>
            <w:r w:rsidRPr="00203CA5">
              <w:rPr>
                <w:sz w:val="18"/>
                <w:szCs w:val="18"/>
              </w:rPr>
              <w:t>21</w:t>
            </w:r>
          </w:p>
        </w:tc>
        <w:tc>
          <w:tcPr>
            <w:tcW w:w="514" w:type="pct"/>
          </w:tcPr>
          <w:p w14:paraId="1B5A58E4" w14:textId="77777777" w:rsidR="00006678" w:rsidRPr="00203CA5" w:rsidRDefault="00006678" w:rsidP="0049109A">
            <w:pPr>
              <w:pStyle w:val="TableBodyText"/>
              <w:jc w:val="right"/>
              <w:rPr>
                <w:sz w:val="18"/>
                <w:szCs w:val="18"/>
              </w:rPr>
            </w:pPr>
            <w:r w:rsidRPr="00203CA5">
              <w:rPr>
                <w:sz w:val="18"/>
                <w:szCs w:val="18"/>
              </w:rPr>
              <w:t>137.75</w:t>
            </w:r>
          </w:p>
        </w:tc>
        <w:tc>
          <w:tcPr>
            <w:tcW w:w="662" w:type="pct"/>
          </w:tcPr>
          <w:p w14:paraId="7410ED3B" w14:textId="77777777" w:rsidR="00006678" w:rsidRPr="00203CA5" w:rsidRDefault="00006678" w:rsidP="0049109A">
            <w:pPr>
              <w:pStyle w:val="TableBodyText"/>
              <w:jc w:val="right"/>
              <w:rPr>
                <w:sz w:val="18"/>
                <w:szCs w:val="18"/>
              </w:rPr>
            </w:pPr>
            <w:r w:rsidRPr="00203CA5">
              <w:rPr>
                <w:sz w:val="18"/>
                <w:szCs w:val="18"/>
              </w:rPr>
              <w:t>15</w:t>
            </w:r>
          </w:p>
        </w:tc>
        <w:tc>
          <w:tcPr>
            <w:tcW w:w="516" w:type="pct"/>
          </w:tcPr>
          <w:p w14:paraId="4869D86F" w14:textId="77777777" w:rsidR="00006678" w:rsidRPr="00203CA5" w:rsidRDefault="00006678" w:rsidP="0049109A">
            <w:pPr>
              <w:pStyle w:val="TableBodyText"/>
              <w:jc w:val="right"/>
              <w:rPr>
                <w:sz w:val="18"/>
                <w:szCs w:val="18"/>
              </w:rPr>
            </w:pPr>
            <w:r w:rsidRPr="00203CA5">
              <w:rPr>
                <w:sz w:val="18"/>
                <w:szCs w:val="18"/>
              </w:rPr>
              <w:t>11.36</w:t>
            </w:r>
          </w:p>
        </w:tc>
      </w:tr>
      <w:tr w:rsidR="00CD63DE" w:rsidRPr="00203CA5" w14:paraId="1773D75C" w14:textId="77777777" w:rsidTr="00E906FE">
        <w:tc>
          <w:tcPr>
            <w:tcW w:w="734" w:type="pct"/>
          </w:tcPr>
          <w:p w14:paraId="554E154A" w14:textId="77777777" w:rsidR="00006678" w:rsidRPr="00203CA5" w:rsidRDefault="00006678" w:rsidP="00203CA5">
            <w:pPr>
              <w:pStyle w:val="TableBodyText"/>
              <w:rPr>
                <w:sz w:val="18"/>
                <w:szCs w:val="18"/>
              </w:rPr>
            </w:pPr>
            <w:r w:rsidRPr="00203CA5">
              <w:rPr>
                <w:sz w:val="18"/>
                <w:szCs w:val="18"/>
              </w:rPr>
              <w:t>Over 65</w:t>
            </w:r>
          </w:p>
        </w:tc>
        <w:tc>
          <w:tcPr>
            <w:tcW w:w="662" w:type="pct"/>
          </w:tcPr>
          <w:p w14:paraId="2F939CAA" w14:textId="77777777" w:rsidR="00006678" w:rsidRPr="00203CA5" w:rsidRDefault="00006678" w:rsidP="0049109A">
            <w:pPr>
              <w:pStyle w:val="TableBodyText"/>
              <w:jc w:val="right"/>
              <w:rPr>
                <w:sz w:val="18"/>
                <w:szCs w:val="18"/>
              </w:rPr>
            </w:pPr>
            <w:r w:rsidRPr="00203CA5">
              <w:rPr>
                <w:sz w:val="18"/>
                <w:szCs w:val="18"/>
              </w:rPr>
              <w:t>29</w:t>
            </w:r>
          </w:p>
        </w:tc>
        <w:tc>
          <w:tcPr>
            <w:tcW w:w="588" w:type="pct"/>
          </w:tcPr>
          <w:p w14:paraId="4CEDE4FF" w14:textId="77777777" w:rsidR="00006678" w:rsidRPr="00203CA5" w:rsidRDefault="00006678" w:rsidP="0049109A">
            <w:pPr>
              <w:pStyle w:val="TableBodyText"/>
              <w:jc w:val="right"/>
              <w:rPr>
                <w:sz w:val="18"/>
                <w:szCs w:val="18"/>
              </w:rPr>
            </w:pPr>
            <w:r w:rsidRPr="00203CA5">
              <w:rPr>
                <w:sz w:val="18"/>
                <w:szCs w:val="18"/>
              </w:rPr>
              <w:t>25.28</w:t>
            </w:r>
          </w:p>
        </w:tc>
        <w:tc>
          <w:tcPr>
            <w:tcW w:w="661" w:type="pct"/>
          </w:tcPr>
          <w:p w14:paraId="5D76F02A" w14:textId="77777777" w:rsidR="00006678" w:rsidRPr="00203CA5" w:rsidRDefault="00006678" w:rsidP="0049109A">
            <w:pPr>
              <w:pStyle w:val="TableBodyText"/>
              <w:jc w:val="right"/>
              <w:rPr>
                <w:sz w:val="18"/>
                <w:szCs w:val="18"/>
              </w:rPr>
            </w:pPr>
            <w:r w:rsidRPr="00203CA5">
              <w:rPr>
                <w:sz w:val="18"/>
                <w:szCs w:val="18"/>
              </w:rPr>
              <w:t>20</w:t>
            </w:r>
          </w:p>
        </w:tc>
        <w:tc>
          <w:tcPr>
            <w:tcW w:w="662" w:type="pct"/>
          </w:tcPr>
          <w:p w14:paraId="36E859D1" w14:textId="77777777" w:rsidR="00006678" w:rsidRPr="00203CA5" w:rsidRDefault="00006678" w:rsidP="0049109A">
            <w:pPr>
              <w:pStyle w:val="TableBodyText"/>
              <w:jc w:val="right"/>
              <w:rPr>
                <w:sz w:val="18"/>
                <w:szCs w:val="18"/>
              </w:rPr>
            </w:pPr>
            <w:r w:rsidRPr="00203CA5">
              <w:rPr>
                <w:sz w:val="18"/>
                <w:szCs w:val="18"/>
              </w:rPr>
              <w:t>2</w:t>
            </w:r>
          </w:p>
        </w:tc>
        <w:tc>
          <w:tcPr>
            <w:tcW w:w="514" w:type="pct"/>
          </w:tcPr>
          <w:p w14:paraId="0ACA899C" w14:textId="77777777" w:rsidR="00006678" w:rsidRPr="00203CA5" w:rsidRDefault="00006678" w:rsidP="0049109A">
            <w:pPr>
              <w:pStyle w:val="TableBodyText"/>
              <w:jc w:val="right"/>
              <w:rPr>
                <w:sz w:val="18"/>
                <w:szCs w:val="18"/>
              </w:rPr>
            </w:pPr>
            <w:r w:rsidRPr="00203CA5">
              <w:rPr>
                <w:sz w:val="18"/>
                <w:szCs w:val="18"/>
              </w:rPr>
              <w:t>21.49</w:t>
            </w:r>
          </w:p>
        </w:tc>
        <w:tc>
          <w:tcPr>
            <w:tcW w:w="662" w:type="pct"/>
          </w:tcPr>
          <w:p w14:paraId="170DE19E" w14:textId="77777777" w:rsidR="00006678" w:rsidRPr="00203CA5" w:rsidRDefault="00006678" w:rsidP="0049109A">
            <w:pPr>
              <w:pStyle w:val="TableBodyText"/>
              <w:jc w:val="right"/>
              <w:rPr>
                <w:sz w:val="18"/>
                <w:szCs w:val="18"/>
              </w:rPr>
            </w:pPr>
            <w:r w:rsidRPr="00203CA5">
              <w:rPr>
                <w:sz w:val="18"/>
                <w:szCs w:val="18"/>
              </w:rPr>
              <w:t>7</w:t>
            </w:r>
          </w:p>
        </w:tc>
        <w:tc>
          <w:tcPr>
            <w:tcW w:w="516" w:type="pct"/>
          </w:tcPr>
          <w:p w14:paraId="0A9529DE" w14:textId="77777777" w:rsidR="00006678" w:rsidRPr="00203CA5" w:rsidRDefault="00006678" w:rsidP="0049109A">
            <w:pPr>
              <w:pStyle w:val="TableBodyText"/>
              <w:jc w:val="right"/>
              <w:rPr>
                <w:sz w:val="18"/>
                <w:szCs w:val="18"/>
              </w:rPr>
            </w:pPr>
            <w:r w:rsidRPr="00203CA5">
              <w:rPr>
                <w:sz w:val="18"/>
                <w:szCs w:val="18"/>
              </w:rPr>
              <w:t>3.79</w:t>
            </w:r>
          </w:p>
        </w:tc>
      </w:tr>
      <w:tr w:rsidR="00E906FE" w:rsidRPr="00203CA5" w14:paraId="6A39AE30" w14:textId="77777777" w:rsidTr="00E906FE">
        <w:tc>
          <w:tcPr>
            <w:tcW w:w="734" w:type="pct"/>
          </w:tcPr>
          <w:p w14:paraId="0FFFBA78" w14:textId="0C484F0C" w:rsidR="00E906FE" w:rsidRPr="00203CA5" w:rsidRDefault="00E906FE" w:rsidP="00E906FE">
            <w:pPr>
              <w:pStyle w:val="TableBodyTextBold"/>
            </w:pPr>
            <w:r>
              <w:t>Demographic Data - Classification</w:t>
            </w:r>
          </w:p>
        </w:tc>
        <w:tc>
          <w:tcPr>
            <w:tcW w:w="662" w:type="pct"/>
          </w:tcPr>
          <w:p w14:paraId="60A13AEC" w14:textId="6DD3872A" w:rsidR="00E906FE" w:rsidRPr="00203CA5" w:rsidRDefault="00E906FE" w:rsidP="00E906FE">
            <w:pPr>
              <w:pStyle w:val="TableBodyText"/>
              <w:jc w:val="right"/>
              <w:rPr>
                <w:sz w:val="18"/>
                <w:szCs w:val="18"/>
              </w:rPr>
            </w:pPr>
            <w:r w:rsidRPr="00C21379">
              <w:rPr>
                <w:sz w:val="18"/>
                <w:szCs w:val="18"/>
              </w:rPr>
              <w:t>N/A</w:t>
            </w:r>
          </w:p>
        </w:tc>
        <w:tc>
          <w:tcPr>
            <w:tcW w:w="588" w:type="pct"/>
          </w:tcPr>
          <w:p w14:paraId="245E6BD1" w14:textId="66F5484C" w:rsidR="00E906FE" w:rsidRPr="00203CA5" w:rsidRDefault="00E906FE" w:rsidP="00E906FE">
            <w:pPr>
              <w:pStyle w:val="TableBodyText"/>
              <w:jc w:val="right"/>
              <w:rPr>
                <w:sz w:val="18"/>
                <w:szCs w:val="18"/>
              </w:rPr>
            </w:pPr>
            <w:r w:rsidRPr="00C21379">
              <w:rPr>
                <w:sz w:val="18"/>
                <w:szCs w:val="18"/>
              </w:rPr>
              <w:t>N/A</w:t>
            </w:r>
          </w:p>
        </w:tc>
        <w:tc>
          <w:tcPr>
            <w:tcW w:w="661" w:type="pct"/>
          </w:tcPr>
          <w:p w14:paraId="555B02F9" w14:textId="6AE37721" w:rsidR="00E906FE" w:rsidRPr="00203CA5" w:rsidRDefault="00E906FE" w:rsidP="00E906FE">
            <w:pPr>
              <w:pStyle w:val="TableBodyText"/>
              <w:jc w:val="right"/>
              <w:rPr>
                <w:sz w:val="18"/>
                <w:szCs w:val="18"/>
              </w:rPr>
            </w:pPr>
            <w:r w:rsidRPr="00C21379">
              <w:rPr>
                <w:sz w:val="18"/>
                <w:szCs w:val="18"/>
              </w:rPr>
              <w:t>N/A</w:t>
            </w:r>
          </w:p>
        </w:tc>
        <w:tc>
          <w:tcPr>
            <w:tcW w:w="662" w:type="pct"/>
          </w:tcPr>
          <w:p w14:paraId="1F8DE054" w14:textId="335E1FEE" w:rsidR="00E906FE" w:rsidRPr="00203CA5" w:rsidRDefault="00E906FE" w:rsidP="00E906FE">
            <w:pPr>
              <w:pStyle w:val="TableBodyText"/>
              <w:jc w:val="right"/>
              <w:rPr>
                <w:sz w:val="18"/>
                <w:szCs w:val="18"/>
              </w:rPr>
            </w:pPr>
            <w:r w:rsidRPr="00C21379">
              <w:rPr>
                <w:sz w:val="18"/>
                <w:szCs w:val="18"/>
              </w:rPr>
              <w:t>N/A</w:t>
            </w:r>
          </w:p>
        </w:tc>
        <w:tc>
          <w:tcPr>
            <w:tcW w:w="514" w:type="pct"/>
          </w:tcPr>
          <w:p w14:paraId="20E3B023" w14:textId="3CFBB983" w:rsidR="00E906FE" w:rsidRPr="00203CA5" w:rsidRDefault="00E906FE" w:rsidP="00E906FE">
            <w:pPr>
              <w:pStyle w:val="TableBodyText"/>
              <w:jc w:val="right"/>
              <w:rPr>
                <w:sz w:val="18"/>
                <w:szCs w:val="18"/>
              </w:rPr>
            </w:pPr>
            <w:r w:rsidRPr="00C21379">
              <w:rPr>
                <w:sz w:val="18"/>
                <w:szCs w:val="18"/>
              </w:rPr>
              <w:t>N/A</w:t>
            </w:r>
          </w:p>
        </w:tc>
        <w:tc>
          <w:tcPr>
            <w:tcW w:w="662" w:type="pct"/>
          </w:tcPr>
          <w:p w14:paraId="59E8FC57" w14:textId="2008BE71" w:rsidR="00E906FE" w:rsidRPr="00203CA5" w:rsidRDefault="00E906FE" w:rsidP="00E906FE">
            <w:pPr>
              <w:pStyle w:val="TableBodyText"/>
              <w:jc w:val="right"/>
              <w:rPr>
                <w:sz w:val="18"/>
                <w:szCs w:val="18"/>
              </w:rPr>
            </w:pPr>
            <w:r w:rsidRPr="00C21379">
              <w:rPr>
                <w:sz w:val="18"/>
                <w:szCs w:val="18"/>
              </w:rPr>
              <w:t>N/A</w:t>
            </w:r>
          </w:p>
        </w:tc>
        <w:tc>
          <w:tcPr>
            <w:tcW w:w="516" w:type="pct"/>
          </w:tcPr>
          <w:p w14:paraId="5A257656" w14:textId="0A7EC574" w:rsidR="00E906FE" w:rsidRPr="00203CA5" w:rsidRDefault="00E906FE" w:rsidP="00E906FE">
            <w:pPr>
              <w:pStyle w:val="TableBodyText"/>
              <w:jc w:val="right"/>
              <w:rPr>
                <w:sz w:val="18"/>
                <w:szCs w:val="18"/>
              </w:rPr>
            </w:pPr>
            <w:r w:rsidRPr="00C21379">
              <w:rPr>
                <w:sz w:val="18"/>
                <w:szCs w:val="18"/>
              </w:rPr>
              <w:t>N/A</w:t>
            </w:r>
          </w:p>
        </w:tc>
      </w:tr>
      <w:tr w:rsidR="005A6052" w:rsidRPr="00203CA5" w14:paraId="67FBDECB" w14:textId="77777777" w:rsidTr="00E906FE">
        <w:tc>
          <w:tcPr>
            <w:tcW w:w="734" w:type="pct"/>
          </w:tcPr>
          <w:p w14:paraId="219EB30F" w14:textId="26F34218" w:rsidR="005A6052" w:rsidRDefault="005A6052" w:rsidP="00203CA5">
            <w:pPr>
              <w:pStyle w:val="TableBodyText"/>
              <w:rPr>
                <w:sz w:val="18"/>
                <w:szCs w:val="18"/>
              </w:rPr>
            </w:pPr>
            <w:r>
              <w:rPr>
                <w:sz w:val="18"/>
                <w:szCs w:val="18"/>
              </w:rPr>
              <w:t>Casual</w:t>
            </w:r>
          </w:p>
        </w:tc>
        <w:tc>
          <w:tcPr>
            <w:tcW w:w="662" w:type="pct"/>
          </w:tcPr>
          <w:p w14:paraId="60480610" w14:textId="48E65C78" w:rsidR="005A6052" w:rsidRPr="00203CA5" w:rsidRDefault="005A6052" w:rsidP="0049109A">
            <w:pPr>
              <w:pStyle w:val="TableBodyText"/>
              <w:jc w:val="right"/>
              <w:rPr>
                <w:sz w:val="18"/>
                <w:szCs w:val="18"/>
              </w:rPr>
            </w:pPr>
            <w:r>
              <w:rPr>
                <w:sz w:val="18"/>
                <w:szCs w:val="18"/>
              </w:rPr>
              <w:t>27</w:t>
            </w:r>
          </w:p>
        </w:tc>
        <w:tc>
          <w:tcPr>
            <w:tcW w:w="588" w:type="pct"/>
          </w:tcPr>
          <w:p w14:paraId="461D75D2" w14:textId="4A8C0AD9" w:rsidR="005A6052" w:rsidRPr="00203CA5" w:rsidRDefault="005A6052" w:rsidP="0049109A">
            <w:pPr>
              <w:pStyle w:val="TableBodyText"/>
              <w:jc w:val="right"/>
              <w:rPr>
                <w:sz w:val="18"/>
                <w:szCs w:val="18"/>
              </w:rPr>
            </w:pPr>
            <w:r>
              <w:rPr>
                <w:sz w:val="18"/>
                <w:szCs w:val="18"/>
              </w:rPr>
              <w:t>10.46</w:t>
            </w:r>
          </w:p>
        </w:tc>
        <w:tc>
          <w:tcPr>
            <w:tcW w:w="661" w:type="pct"/>
          </w:tcPr>
          <w:p w14:paraId="733DC33E" w14:textId="5B883543" w:rsidR="005A6052" w:rsidRPr="00203CA5" w:rsidRDefault="005A6052" w:rsidP="0049109A">
            <w:pPr>
              <w:pStyle w:val="TableBodyText"/>
              <w:jc w:val="right"/>
              <w:rPr>
                <w:sz w:val="18"/>
                <w:szCs w:val="18"/>
              </w:rPr>
            </w:pPr>
            <w:r>
              <w:rPr>
                <w:sz w:val="18"/>
                <w:szCs w:val="18"/>
              </w:rPr>
              <w:t>N/A</w:t>
            </w:r>
          </w:p>
        </w:tc>
        <w:tc>
          <w:tcPr>
            <w:tcW w:w="662" w:type="pct"/>
          </w:tcPr>
          <w:p w14:paraId="23780614" w14:textId="49E5788D" w:rsidR="005A6052" w:rsidRPr="00203CA5" w:rsidRDefault="005A6052" w:rsidP="0049109A">
            <w:pPr>
              <w:pStyle w:val="TableBodyText"/>
              <w:jc w:val="right"/>
              <w:rPr>
                <w:sz w:val="18"/>
                <w:szCs w:val="18"/>
              </w:rPr>
            </w:pPr>
            <w:r>
              <w:rPr>
                <w:sz w:val="18"/>
                <w:szCs w:val="18"/>
              </w:rPr>
              <w:t>N/A</w:t>
            </w:r>
          </w:p>
        </w:tc>
        <w:tc>
          <w:tcPr>
            <w:tcW w:w="514" w:type="pct"/>
          </w:tcPr>
          <w:p w14:paraId="4E8DFE1D" w14:textId="15E8282B" w:rsidR="005A6052" w:rsidRPr="00203CA5" w:rsidRDefault="005A6052" w:rsidP="0049109A">
            <w:pPr>
              <w:pStyle w:val="TableBodyText"/>
              <w:jc w:val="right"/>
              <w:rPr>
                <w:sz w:val="18"/>
                <w:szCs w:val="18"/>
              </w:rPr>
            </w:pPr>
            <w:r>
              <w:rPr>
                <w:sz w:val="18"/>
                <w:szCs w:val="18"/>
              </w:rPr>
              <w:t>633.59</w:t>
            </w:r>
          </w:p>
        </w:tc>
        <w:tc>
          <w:tcPr>
            <w:tcW w:w="662" w:type="pct"/>
          </w:tcPr>
          <w:p w14:paraId="385A7800" w14:textId="3A244050" w:rsidR="005A6052" w:rsidRPr="00203CA5" w:rsidRDefault="005A6052" w:rsidP="0049109A">
            <w:pPr>
              <w:pStyle w:val="TableBodyText"/>
              <w:jc w:val="right"/>
              <w:rPr>
                <w:sz w:val="18"/>
                <w:szCs w:val="18"/>
              </w:rPr>
            </w:pPr>
            <w:r>
              <w:rPr>
                <w:sz w:val="18"/>
                <w:szCs w:val="18"/>
              </w:rPr>
              <w:t>78</w:t>
            </w:r>
          </w:p>
        </w:tc>
        <w:tc>
          <w:tcPr>
            <w:tcW w:w="516" w:type="pct"/>
          </w:tcPr>
          <w:p w14:paraId="01BA6D33" w14:textId="1A210AF7" w:rsidR="005A6052" w:rsidRPr="00203CA5" w:rsidRDefault="005A6052" w:rsidP="0049109A">
            <w:pPr>
              <w:pStyle w:val="TableBodyText"/>
              <w:jc w:val="right"/>
              <w:rPr>
                <w:sz w:val="18"/>
                <w:szCs w:val="18"/>
              </w:rPr>
            </w:pPr>
            <w:r>
              <w:rPr>
                <w:sz w:val="18"/>
                <w:szCs w:val="18"/>
              </w:rPr>
              <w:t>57.99</w:t>
            </w:r>
          </w:p>
        </w:tc>
      </w:tr>
      <w:tr w:rsidR="00CD63DE" w:rsidRPr="00203CA5" w14:paraId="26A28492" w14:textId="77777777" w:rsidTr="00E906FE">
        <w:tc>
          <w:tcPr>
            <w:tcW w:w="734" w:type="pct"/>
          </w:tcPr>
          <w:p w14:paraId="44E3722C" w14:textId="77777777" w:rsidR="00006678" w:rsidRPr="00203CA5" w:rsidRDefault="00006678" w:rsidP="00E906FE">
            <w:pPr>
              <w:pStyle w:val="TableBodyTextBold"/>
            </w:pPr>
            <w:r w:rsidRPr="00203CA5">
              <w:t>Enterprise Agreement (EA) Total</w:t>
            </w:r>
          </w:p>
        </w:tc>
        <w:tc>
          <w:tcPr>
            <w:tcW w:w="662" w:type="pct"/>
          </w:tcPr>
          <w:p w14:paraId="649FEE7B" w14:textId="77777777" w:rsidR="00006678" w:rsidRPr="00203CA5" w:rsidRDefault="00006678" w:rsidP="00E906FE">
            <w:pPr>
              <w:pStyle w:val="TableBodyTextBold"/>
              <w:jc w:val="right"/>
            </w:pPr>
            <w:r w:rsidRPr="00203CA5">
              <w:t>729</w:t>
            </w:r>
          </w:p>
        </w:tc>
        <w:tc>
          <w:tcPr>
            <w:tcW w:w="588" w:type="pct"/>
          </w:tcPr>
          <w:p w14:paraId="668CBF1F" w14:textId="77777777" w:rsidR="00006678" w:rsidRPr="00203CA5" w:rsidRDefault="00006678" w:rsidP="00E906FE">
            <w:pPr>
              <w:pStyle w:val="TableBodyTextBold"/>
              <w:jc w:val="right"/>
            </w:pPr>
            <w:r w:rsidRPr="00203CA5">
              <w:t>681.11</w:t>
            </w:r>
          </w:p>
        </w:tc>
        <w:tc>
          <w:tcPr>
            <w:tcW w:w="661" w:type="pct"/>
          </w:tcPr>
          <w:p w14:paraId="408CEB51" w14:textId="77777777" w:rsidR="00006678" w:rsidRPr="00203CA5" w:rsidRDefault="00006678" w:rsidP="00E906FE">
            <w:pPr>
              <w:pStyle w:val="TableBodyTextBold"/>
              <w:jc w:val="right"/>
            </w:pPr>
            <w:r w:rsidRPr="00203CA5">
              <w:t>568</w:t>
            </w:r>
          </w:p>
        </w:tc>
        <w:tc>
          <w:tcPr>
            <w:tcW w:w="662" w:type="pct"/>
          </w:tcPr>
          <w:p w14:paraId="792C6135" w14:textId="77777777" w:rsidR="00006678" w:rsidRPr="00203CA5" w:rsidRDefault="00006678" w:rsidP="00E906FE">
            <w:pPr>
              <w:pStyle w:val="TableBodyTextBold"/>
              <w:jc w:val="right"/>
            </w:pPr>
            <w:r w:rsidRPr="00203CA5">
              <w:t>110</w:t>
            </w:r>
          </w:p>
        </w:tc>
        <w:tc>
          <w:tcPr>
            <w:tcW w:w="514" w:type="pct"/>
          </w:tcPr>
          <w:p w14:paraId="369A25D7" w14:textId="77777777" w:rsidR="00006678" w:rsidRPr="00203CA5" w:rsidRDefault="00006678" w:rsidP="00E906FE">
            <w:pPr>
              <w:pStyle w:val="TableBodyTextBold"/>
              <w:jc w:val="right"/>
            </w:pPr>
            <w:r w:rsidRPr="00203CA5">
              <w:t>633.59</w:t>
            </w:r>
          </w:p>
        </w:tc>
        <w:tc>
          <w:tcPr>
            <w:tcW w:w="662" w:type="pct"/>
          </w:tcPr>
          <w:p w14:paraId="52AA7F0C" w14:textId="77777777" w:rsidR="00006678" w:rsidRPr="00203CA5" w:rsidRDefault="00006678" w:rsidP="00E906FE">
            <w:pPr>
              <w:pStyle w:val="TableBodyTextBold"/>
              <w:jc w:val="right"/>
            </w:pPr>
            <w:r w:rsidRPr="00203CA5">
              <w:t>78</w:t>
            </w:r>
          </w:p>
        </w:tc>
        <w:tc>
          <w:tcPr>
            <w:tcW w:w="516" w:type="pct"/>
          </w:tcPr>
          <w:p w14:paraId="71D8D64F" w14:textId="77777777" w:rsidR="00006678" w:rsidRPr="00203CA5" w:rsidRDefault="00006678" w:rsidP="00E906FE">
            <w:pPr>
              <w:pStyle w:val="TableBodyTextBold"/>
              <w:jc w:val="right"/>
            </w:pPr>
            <w:r w:rsidRPr="00203CA5">
              <w:t>57.99</w:t>
            </w:r>
          </w:p>
        </w:tc>
      </w:tr>
      <w:tr w:rsidR="00CD63DE" w:rsidRPr="00203CA5" w14:paraId="433A0D9C" w14:textId="77777777" w:rsidTr="00E906FE">
        <w:tc>
          <w:tcPr>
            <w:tcW w:w="734" w:type="pct"/>
          </w:tcPr>
          <w:p w14:paraId="66CFB4F3" w14:textId="77777777" w:rsidR="00006678" w:rsidRPr="00203CA5" w:rsidRDefault="00006678" w:rsidP="00203CA5">
            <w:pPr>
              <w:pStyle w:val="TableBodyText"/>
              <w:rPr>
                <w:sz w:val="18"/>
                <w:szCs w:val="18"/>
              </w:rPr>
            </w:pPr>
            <w:r w:rsidRPr="00203CA5">
              <w:rPr>
                <w:sz w:val="18"/>
                <w:szCs w:val="18"/>
              </w:rPr>
              <w:t>EA Level 1</w:t>
            </w:r>
          </w:p>
        </w:tc>
        <w:tc>
          <w:tcPr>
            <w:tcW w:w="662" w:type="pct"/>
          </w:tcPr>
          <w:p w14:paraId="495DB9CD" w14:textId="77777777" w:rsidR="00006678" w:rsidRPr="00203CA5" w:rsidRDefault="00006678" w:rsidP="0049109A">
            <w:pPr>
              <w:pStyle w:val="TableBodyText"/>
              <w:jc w:val="right"/>
              <w:rPr>
                <w:sz w:val="18"/>
                <w:szCs w:val="18"/>
              </w:rPr>
            </w:pPr>
            <w:r w:rsidRPr="00203CA5">
              <w:rPr>
                <w:sz w:val="18"/>
                <w:szCs w:val="18"/>
              </w:rPr>
              <w:t>4</w:t>
            </w:r>
          </w:p>
        </w:tc>
        <w:tc>
          <w:tcPr>
            <w:tcW w:w="588" w:type="pct"/>
          </w:tcPr>
          <w:p w14:paraId="2BADBA0D" w14:textId="77777777" w:rsidR="00006678" w:rsidRPr="00203CA5" w:rsidRDefault="00006678" w:rsidP="0049109A">
            <w:pPr>
              <w:pStyle w:val="TableBodyText"/>
              <w:jc w:val="right"/>
              <w:rPr>
                <w:sz w:val="18"/>
                <w:szCs w:val="18"/>
              </w:rPr>
            </w:pPr>
            <w:r w:rsidRPr="00203CA5">
              <w:rPr>
                <w:sz w:val="18"/>
                <w:szCs w:val="18"/>
              </w:rPr>
              <w:t>3.80</w:t>
            </w:r>
          </w:p>
        </w:tc>
        <w:tc>
          <w:tcPr>
            <w:tcW w:w="661" w:type="pct"/>
          </w:tcPr>
          <w:p w14:paraId="42C750A0" w14:textId="77777777" w:rsidR="00006678" w:rsidRPr="00203CA5" w:rsidRDefault="00006678" w:rsidP="0049109A">
            <w:pPr>
              <w:pStyle w:val="TableBodyText"/>
              <w:jc w:val="right"/>
              <w:rPr>
                <w:sz w:val="18"/>
                <w:szCs w:val="18"/>
              </w:rPr>
            </w:pPr>
            <w:r w:rsidRPr="00203CA5">
              <w:rPr>
                <w:sz w:val="18"/>
                <w:szCs w:val="18"/>
              </w:rPr>
              <w:t>3</w:t>
            </w:r>
          </w:p>
        </w:tc>
        <w:tc>
          <w:tcPr>
            <w:tcW w:w="662" w:type="pct"/>
          </w:tcPr>
          <w:p w14:paraId="736CE409"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33752C46" w14:textId="77777777" w:rsidR="00006678" w:rsidRPr="00203CA5" w:rsidRDefault="00006678" w:rsidP="0049109A">
            <w:pPr>
              <w:pStyle w:val="TableBodyText"/>
              <w:jc w:val="right"/>
              <w:rPr>
                <w:sz w:val="18"/>
                <w:szCs w:val="18"/>
              </w:rPr>
            </w:pPr>
            <w:r w:rsidRPr="00203CA5">
              <w:rPr>
                <w:sz w:val="18"/>
                <w:szCs w:val="18"/>
              </w:rPr>
              <w:t>3.00</w:t>
            </w:r>
          </w:p>
        </w:tc>
        <w:tc>
          <w:tcPr>
            <w:tcW w:w="662" w:type="pct"/>
          </w:tcPr>
          <w:p w14:paraId="31304EC6" w14:textId="77777777" w:rsidR="00006678" w:rsidRPr="00203CA5" w:rsidRDefault="00006678" w:rsidP="0049109A">
            <w:pPr>
              <w:pStyle w:val="TableBodyText"/>
              <w:jc w:val="right"/>
              <w:rPr>
                <w:sz w:val="18"/>
                <w:szCs w:val="18"/>
              </w:rPr>
            </w:pPr>
            <w:r w:rsidRPr="00203CA5">
              <w:rPr>
                <w:sz w:val="18"/>
                <w:szCs w:val="18"/>
              </w:rPr>
              <w:t>2</w:t>
            </w:r>
          </w:p>
        </w:tc>
        <w:tc>
          <w:tcPr>
            <w:tcW w:w="516" w:type="pct"/>
          </w:tcPr>
          <w:p w14:paraId="254AD780" w14:textId="77777777" w:rsidR="00006678" w:rsidRPr="00203CA5" w:rsidRDefault="00006678" w:rsidP="0049109A">
            <w:pPr>
              <w:pStyle w:val="TableBodyText"/>
              <w:jc w:val="right"/>
              <w:rPr>
                <w:sz w:val="18"/>
                <w:szCs w:val="18"/>
              </w:rPr>
            </w:pPr>
            <w:r w:rsidRPr="00203CA5">
              <w:rPr>
                <w:sz w:val="18"/>
                <w:szCs w:val="18"/>
              </w:rPr>
              <w:t>0.87</w:t>
            </w:r>
          </w:p>
        </w:tc>
      </w:tr>
      <w:tr w:rsidR="00CD63DE" w:rsidRPr="00203CA5" w14:paraId="63848ABD" w14:textId="77777777" w:rsidTr="00E906FE">
        <w:tc>
          <w:tcPr>
            <w:tcW w:w="734" w:type="pct"/>
          </w:tcPr>
          <w:p w14:paraId="2FB692E4" w14:textId="77777777" w:rsidR="00006678" w:rsidRPr="00203CA5" w:rsidRDefault="00006678" w:rsidP="00203CA5">
            <w:pPr>
              <w:pStyle w:val="TableBodyText"/>
              <w:rPr>
                <w:sz w:val="18"/>
                <w:szCs w:val="18"/>
              </w:rPr>
            </w:pPr>
            <w:r w:rsidRPr="00203CA5">
              <w:rPr>
                <w:sz w:val="18"/>
                <w:szCs w:val="18"/>
              </w:rPr>
              <w:t>EA Level 2</w:t>
            </w:r>
          </w:p>
        </w:tc>
        <w:tc>
          <w:tcPr>
            <w:tcW w:w="662" w:type="pct"/>
          </w:tcPr>
          <w:p w14:paraId="0A2E0980" w14:textId="77777777" w:rsidR="00006678" w:rsidRPr="00203CA5" w:rsidRDefault="00006678" w:rsidP="0049109A">
            <w:pPr>
              <w:pStyle w:val="TableBodyText"/>
              <w:jc w:val="right"/>
              <w:rPr>
                <w:sz w:val="18"/>
                <w:szCs w:val="18"/>
              </w:rPr>
            </w:pPr>
            <w:r w:rsidRPr="00203CA5">
              <w:rPr>
                <w:sz w:val="18"/>
                <w:szCs w:val="18"/>
              </w:rPr>
              <w:t>75</w:t>
            </w:r>
          </w:p>
        </w:tc>
        <w:tc>
          <w:tcPr>
            <w:tcW w:w="588" w:type="pct"/>
          </w:tcPr>
          <w:p w14:paraId="232F30B8" w14:textId="77777777" w:rsidR="00006678" w:rsidRPr="00203CA5" w:rsidRDefault="00006678" w:rsidP="0049109A">
            <w:pPr>
              <w:pStyle w:val="TableBodyText"/>
              <w:jc w:val="right"/>
              <w:rPr>
                <w:sz w:val="18"/>
                <w:szCs w:val="18"/>
              </w:rPr>
            </w:pPr>
            <w:r w:rsidRPr="00203CA5">
              <w:rPr>
                <w:sz w:val="18"/>
                <w:szCs w:val="18"/>
              </w:rPr>
              <w:t>70.40</w:t>
            </w:r>
          </w:p>
        </w:tc>
        <w:tc>
          <w:tcPr>
            <w:tcW w:w="661" w:type="pct"/>
          </w:tcPr>
          <w:p w14:paraId="646CC5AE" w14:textId="77777777" w:rsidR="00006678" w:rsidRPr="00203CA5" w:rsidRDefault="00006678" w:rsidP="0049109A">
            <w:pPr>
              <w:pStyle w:val="TableBodyText"/>
              <w:jc w:val="right"/>
              <w:rPr>
                <w:sz w:val="18"/>
                <w:szCs w:val="18"/>
              </w:rPr>
            </w:pPr>
            <w:r w:rsidRPr="00203CA5">
              <w:rPr>
                <w:sz w:val="18"/>
                <w:szCs w:val="18"/>
              </w:rPr>
              <w:t>58</w:t>
            </w:r>
          </w:p>
        </w:tc>
        <w:tc>
          <w:tcPr>
            <w:tcW w:w="662" w:type="pct"/>
          </w:tcPr>
          <w:p w14:paraId="3BE87EF3" w14:textId="77777777" w:rsidR="00006678" w:rsidRPr="00203CA5" w:rsidRDefault="00006678" w:rsidP="0049109A">
            <w:pPr>
              <w:pStyle w:val="TableBodyText"/>
              <w:jc w:val="right"/>
              <w:rPr>
                <w:sz w:val="18"/>
                <w:szCs w:val="18"/>
              </w:rPr>
            </w:pPr>
            <w:r w:rsidRPr="00203CA5">
              <w:rPr>
                <w:sz w:val="18"/>
                <w:szCs w:val="18"/>
              </w:rPr>
              <w:t>8</w:t>
            </w:r>
          </w:p>
        </w:tc>
        <w:tc>
          <w:tcPr>
            <w:tcW w:w="514" w:type="pct"/>
          </w:tcPr>
          <w:p w14:paraId="615B08D7" w14:textId="77777777" w:rsidR="00006678" w:rsidRPr="00203CA5" w:rsidRDefault="00006678" w:rsidP="0049109A">
            <w:pPr>
              <w:pStyle w:val="TableBodyText"/>
              <w:jc w:val="right"/>
              <w:rPr>
                <w:sz w:val="18"/>
                <w:szCs w:val="18"/>
              </w:rPr>
            </w:pPr>
            <w:r w:rsidRPr="00203CA5">
              <w:rPr>
                <w:sz w:val="18"/>
                <w:szCs w:val="18"/>
              </w:rPr>
              <w:t>62.20</w:t>
            </w:r>
          </w:p>
        </w:tc>
        <w:tc>
          <w:tcPr>
            <w:tcW w:w="662" w:type="pct"/>
          </w:tcPr>
          <w:p w14:paraId="7C6F14C4" w14:textId="77777777" w:rsidR="00006678" w:rsidRPr="00203CA5" w:rsidRDefault="00006678" w:rsidP="0049109A">
            <w:pPr>
              <w:pStyle w:val="TableBodyText"/>
              <w:jc w:val="right"/>
              <w:rPr>
                <w:sz w:val="18"/>
                <w:szCs w:val="18"/>
              </w:rPr>
            </w:pPr>
            <w:r w:rsidRPr="00203CA5">
              <w:rPr>
                <w:sz w:val="18"/>
                <w:szCs w:val="18"/>
              </w:rPr>
              <w:t>14</w:t>
            </w:r>
          </w:p>
        </w:tc>
        <w:tc>
          <w:tcPr>
            <w:tcW w:w="516" w:type="pct"/>
          </w:tcPr>
          <w:p w14:paraId="4C7C9C49" w14:textId="77777777" w:rsidR="00006678" w:rsidRPr="00203CA5" w:rsidRDefault="00006678" w:rsidP="0049109A">
            <w:pPr>
              <w:pStyle w:val="TableBodyText"/>
              <w:jc w:val="right"/>
              <w:rPr>
                <w:sz w:val="18"/>
                <w:szCs w:val="18"/>
              </w:rPr>
            </w:pPr>
            <w:r w:rsidRPr="00203CA5">
              <w:rPr>
                <w:sz w:val="18"/>
                <w:szCs w:val="18"/>
              </w:rPr>
              <w:t>9.17</w:t>
            </w:r>
          </w:p>
        </w:tc>
      </w:tr>
      <w:tr w:rsidR="00CD63DE" w:rsidRPr="00203CA5" w14:paraId="6D280991" w14:textId="77777777" w:rsidTr="00E906FE">
        <w:tc>
          <w:tcPr>
            <w:tcW w:w="734" w:type="pct"/>
          </w:tcPr>
          <w:p w14:paraId="09ABE95F" w14:textId="77777777" w:rsidR="00006678" w:rsidRPr="00203CA5" w:rsidRDefault="00006678" w:rsidP="00203CA5">
            <w:pPr>
              <w:pStyle w:val="TableBodyText"/>
              <w:rPr>
                <w:sz w:val="18"/>
                <w:szCs w:val="18"/>
              </w:rPr>
            </w:pPr>
            <w:r w:rsidRPr="00203CA5">
              <w:rPr>
                <w:sz w:val="18"/>
                <w:szCs w:val="18"/>
              </w:rPr>
              <w:t>EA Level 3</w:t>
            </w:r>
          </w:p>
        </w:tc>
        <w:tc>
          <w:tcPr>
            <w:tcW w:w="662" w:type="pct"/>
          </w:tcPr>
          <w:p w14:paraId="2324A2A0" w14:textId="77777777" w:rsidR="00006678" w:rsidRPr="00203CA5" w:rsidRDefault="00006678" w:rsidP="0049109A">
            <w:pPr>
              <w:pStyle w:val="TableBodyText"/>
              <w:jc w:val="right"/>
              <w:rPr>
                <w:sz w:val="18"/>
                <w:szCs w:val="18"/>
              </w:rPr>
            </w:pPr>
            <w:r w:rsidRPr="00203CA5">
              <w:rPr>
                <w:sz w:val="18"/>
                <w:szCs w:val="18"/>
              </w:rPr>
              <w:t>78</w:t>
            </w:r>
          </w:p>
        </w:tc>
        <w:tc>
          <w:tcPr>
            <w:tcW w:w="588" w:type="pct"/>
          </w:tcPr>
          <w:p w14:paraId="4F7FA80B" w14:textId="77777777" w:rsidR="00006678" w:rsidRPr="00203CA5" w:rsidRDefault="00006678" w:rsidP="0049109A">
            <w:pPr>
              <w:pStyle w:val="TableBodyText"/>
              <w:jc w:val="right"/>
              <w:rPr>
                <w:sz w:val="18"/>
                <w:szCs w:val="18"/>
              </w:rPr>
            </w:pPr>
            <w:r w:rsidRPr="00203CA5">
              <w:rPr>
                <w:sz w:val="18"/>
                <w:szCs w:val="18"/>
              </w:rPr>
              <w:t>73.60</w:t>
            </w:r>
          </w:p>
        </w:tc>
        <w:tc>
          <w:tcPr>
            <w:tcW w:w="661" w:type="pct"/>
          </w:tcPr>
          <w:p w14:paraId="6F5E989E" w14:textId="77777777" w:rsidR="00006678" w:rsidRPr="00203CA5" w:rsidRDefault="00006678" w:rsidP="0049109A">
            <w:pPr>
              <w:pStyle w:val="TableBodyText"/>
              <w:jc w:val="right"/>
              <w:rPr>
                <w:sz w:val="18"/>
                <w:szCs w:val="18"/>
              </w:rPr>
            </w:pPr>
            <w:r w:rsidRPr="00203CA5">
              <w:rPr>
                <w:sz w:val="18"/>
                <w:szCs w:val="18"/>
              </w:rPr>
              <w:t>75</w:t>
            </w:r>
          </w:p>
        </w:tc>
        <w:tc>
          <w:tcPr>
            <w:tcW w:w="662" w:type="pct"/>
          </w:tcPr>
          <w:p w14:paraId="1B11D173" w14:textId="77777777" w:rsidR="00006678" w:rsidRPr="00203CA5" w:rsidRDefault="00006678" w:rsidP="0049109A">
            <w:pPr>
              <w:pStyle w:val="TableBodyText"/>
              <w:jc w:val="right"/>
              <w:rPr>
                <w:sz w:val="18"/>
                <w:szCs w:val="18"/>
              </w:rPr>
            </w:pPr>
            <w:r w:rsidRPr="00203CA5">
              <w:rPr>
                <w:sz w:val="18"/>
                <w:szCs w:val="18"/>
              </w:rPr>
              <w:t>1</w:t>
            </w:r>
          </w:p>
        </w:tc>
        <w:tc>
          <w:tcPr>
            <w:tcW w:w="514" w:type="pct"/>
          </w:tcPr>
          <w:p w14:paraId="159CD98F" w14:textId="77777777" w:rsidR="00006678" w:rsidRPr="00203CA5" w:rsidRDefault="00006678" w:rsidP="0049109A">
            <w:pPr>
              <w:pStyle w:val="TableBodyText"/>
              <w:jc w:val="right"/>
              <w:rPr>
                <w:sz w:val="18"/>
                <w:szCs w:val="18"/>
              </w:rPr>
            </w:pPr>
            <w:r w:rsidRPr="00203CA5">
              <w:rPr>
                <w:sz w:val="18"/>
                <w:szCs w:val="18"/>
              </w:rPr>
              <w:t>71.60</w:t>
            </w:r>
          </w:p>
        </w:tc>
        <w:tc>
          <w:tcPr>
            <w:tcW w:w="662" w:type="pct"/>
          </w:tcPr>
          <w:p w14:paraId="3D52FFF1" w14:textId="77777777" w:rsidR="00006678" w:rsidRPr="00203CA5" w:rsidRDefault="00006678" w:rsidP="0049109A">
            <w:pPr>
              <w:pStyle w:val="TableBodyText"/>
              <w:jc w:val="right"/>
              <w:rPr>
                <w:sz w:val="18"/>
                <w:szCs w:val="18"/>
              </w:rPr>
            </w:pPr>
            <w:r w:rsidRPr="00203CA5">
              <w:rPr>
                <w:sz w:val="18"/>
                <w:szCs w:val="18"/>
              </w:rPr>
              <w:t>6</w:t>
            </w:r>
          </w:p>
        </w:tc>
        <w:tc>
          <w:tcPr>
            <w:tcW w:w="516" w:type="pct"/>
          </w:tcPr>
          <w:p w14:paraId="343194D9" w14:textId="77777777" w:rsidR="00006678" w:rsidRPr="00203CA5" w:rsidRDefault="00006678" w:rsidP="0049109A">
            <w:pPr>
              <w:pStyle w:val="TableBodyText"/>
              <w:jc w:val="right"/>
              <w:rPr>
                <w:sz w:val="18"/>
                <w:szCs w:val="18"/>
              </w:rPr>
            </w:pPr>
            <w:r w:rsidRPr="00203CA5">
              <w:rPr>
                <w:sz w:val="18"/>
                <w:szCs w:val="18"/>
              </w:rPr>
              <w:t>3.54</w:t>
            </w:r>
          </w:p>
        </w:tc>
      </w:tr>
      <w:tr w:rsidR="00CD63DE" w:rsidRPr="00203CA5" w14:paraId="6DDB080D" w14:textId="77777777" w:rsidTr="00E906FE">
        <w:tc>
          <w:tcPr>
            <w:tcW w:w="734" w:type="pct"/>
          </w:tcPr>
          <w:p w14:paraId="182030A0" w14:textId="77777777" w:rsidR="00006678" w:rsidRPr="00203CA5" w:rsidRDefault="00006678" w:rsidP="00203CA5">
            <w:pPr>
              <w:pStyle w:val="TableBodyText"/>
              <w:rPr>
                <w:sz w:val="18"/>
                <w:szCs w:val="18"/>
              </w:rPr>
            </w:pPr>
            <w:r w:rsidRPr="00203CA5">
              <w:rPr>
                <w:sz w:val="18"/>
                <w:szCs w:val="18"/>
              </w:rPr>
              <w:t>EA Level 4</w:t>
            </w:r>
          </w:p>
        </w:tc>
        <w:tc>
          <w:tcPr>
            <w:tcW w:w="662" w:type="pct"/>
          </w:tcPr>
          <w:p w14:paraId="25F634E8" w14:textId="77777777" w:rsidR="00006678" w:rsidRPr="00203CA5" w:rsidRDefault="00006678" w:rsidP="0049109A">
            <w:pPr>
              <w:pStyle w:val="TableBodyText"/>
              <w:jc w:val="right"/>
              <w:rPr>
                <w:sz w:val="18"/>
                <w:szCs w:val="18"/>
              </w:rPr>
            </w:pPr>
            <w:r w:rsidRPr="00203CA5">
              <w:rPr>
                <w:sz w:val="18"/>
                <w:szCs w:val="18"/>
              </w:rPr>
              <w:t>45</w:t>
            </w:r>
          </w:p>
        </w:tc>
        <w:tc>
          <w:tcPr>
            <w:tcW w:w="588" w:type="pct"/>
          </w:tcPr>
          <w:p w14:paraId="71586665" w14:textId="77777777" w:rsidR="00006678" w:rsidRPr="00203CA5" w:rsidRDefault="00006678" w:rsidP="0049109A">
            <w:pPr>
              <w:pStyle w:val="TableBodyText"/>
              <w:jc w:val="right"/>
              <w:rPr>
                <w:sz w:val="18"/>
                <w:szCs w:val="18"/>
              </w:rPr>
            </w:pPr>
            <w:r w:rsidRPr="00203CA5">
              <w:rPr>
                <w:sz w:val="18"/>
                <w:szCs w:val="18"/>
              </w:rPr>
              <w:t>38.97</w:t>
            </w:r>
          </w:p>
        </w:tc>
        <w:tc>
          <w:tcPr>
            <w:tcW w:w="661" w:type="pct"/>
          </w:tcPr>
          <w:p w14:paraId="675D20C8" w14:textId="77777777" w:rsidR="00006678" w:rsidRPr="00203CA5" w:rsidRDefault="00006678" w:rsidP="0049109A">
            <w:pPr>
              <w:pStyle w:val="TableBodyText"/>
              <w:jc w:val="right"/>
              <w:rPr>
                <w:sz w:val="18"/>
                <w:szCs w:val="18"/>
              </w:rPr>
            </w:pPr>
            <w:r w:rsidRPr="00203CA5">
              <w:rPr>
                <w:sz w:val="18"/>
                <w:szCs w:val="18"/>
              </w:rPr>
              <w:t>31</w:t>
            </w:r>
          </w:p>
        </w:tc>
        <w:tc>
          <w:tcPr>
            <w:tcW w:w="662" w:type="pct"/>
          </w:tcPr>
          <w:p w14:paraId="7ABF8EAA" w14:textId="77777777" w:rsidR="00006678" w:rsidRPr="00203CA5" w:rsidRDefault="00006678" w:rsidP="0049109A">
            <w:pPr>
              <w:pStyle w:val="TableBodyText"/>
              <w:jc w:val="right"/>
              <w:rPr>
                <w:sz w:val="18"/>
                <w:szCs w:val="18"/>
              </w:rPr>
            </w:pPr>
            <w:r w:rsidRPr="00203CA5">
              <w:rPr>
                <w:sz w:val="18"/>
                <w:szCs w:val="18"/>
              </w:rPr>
              <w:t>11</w:t>
            </w:r>
          </w:p>
        </w:tc>
        <w:tc>
          <w:tcPr>
            <w:tcW w:w="514" w:type="pct"/>
          </w:tcPr>
          <w:p w14:paraId="21D1132F" w14:textId="77777777" w:rsidR="00006678" w:rsidRPr="00203CA5" w:rsidRDefault="00006678" w:rsidP="0049109A">
            <w:pPr>
              <w:pStyle w:val="TableBodyText"/>
              <w:jc w:val="right"/>
              <w:rPr>
                <w:sz w:val="18"/>
                <w:szCs w:val="18"/>
              </w:rPr>
            </w:pPr>
            <w:r w:rsidRPr="00203CA5">
              <w:rPr>
                <w:sz w:val="18"/>
                <w:szCs w:val="18"/>
              </w:rPr>
              <w:t>36.57</w:t>
            </w:r>
          </w:p>
        </w:tc>
        <w:tc>
          <w:tcPr>
            <w:tcW w:w="662" w:type="pct"/>
          </w:tcPr>
          <w:p w14:paraId="6CD9BCA0" w14:textId="77777777" w:rsidR="00006678" w:rsidRPr="00203CA5" w:rsidRDefault="00006678" w:rsidP="0049109A">
            <w:pPr>
              <w:pStyle w:val="TableBodyText"/>
              <w:jc w:val="right"/>
              <w:rPr>
                <w:sz w:val="18"/>
                <w:szCs w:val="18"/>
              </w:rPr>
            </w:pPr>
            <w:r w:rsidRPr="00203CA5">
              <w:rPr>
                <w:sz w:val="18"/>
                <w:szCs w:val="18"/>
              </w:rPr>
              <w:t>4</w:t>
            </w:r>
          </w:p>
        </w:tc>
        <w:tc>
          <w:tcPr>
            <w:tcW w:w="516" w:type="pct"/>
          </w:tcPr>
          <w:p w14:paraId="78263C0F" w14:textId="77777777" w:rsidR="00006678" w:rsidRPr="00203CA5" w:rsidRDefault="00006678" w:rsidP="0049109A">
            <w:pPr>
              <w:pStyle w:val="TableBodyText"/>
              <w:jc w:val="right"/>
              <w:rPr>
                <w:sz w:val="18"/>
                <w:szCs w:val="18"/>
              </w:rPr>
            </w:pPr>
            <w:r w:rsidRPr="00203CA5">
              <w:rPr>
                <w:sz w:val="18"/>
                <w:szCs w:val="18"/>
              </w:rPr>
              <w:t>2.71</w:t>
            </w:r>
          </w:p>
        </w:tc>
      </w:tr>
      <w:tr w:rsidR="00CD63DE" w:rsidRPr="00203CA5" w14:paraId="064A9951" w14:textId="77777777" w:rsidTr="00E906FE">
        <w:tc>
          <w:tcPr>
            <w:tcW w:w="734" w:type="pct"/>
          </w:tcPr>
          <w:p w14:paraId="15D30331" w14:textId="77777777" w:rsidR="00006678" w:rsidRPr="00203CA5" w:rsidRDefault="00006678" w:rsidP="00203CA5">
            <w:pPr>
              <w:pStyle w:val="TableBodyText"/>
              <w:rPr>
                <w:sz w:val="18"/>
                <w:szCs w:val="18"/>
              </w:rPr>
            </w:pPr>
            <w:r w:rsidRPr="00203CA5">
              <w:rPr>
                <w:sz w:val="18"/>
                <w:szCs w:val="18"/>
              </w:rPr>
              <w:t>EA Level 5</w:t>
            </w:r>
          </w:p>
        </w:tc>
        <w:tc>
          <w:tcPr>
            <w:tcW w:w="662" w:type="pct"/>
          </w:tcPr>
          <w:p w14:paraId="5B2E2DE4" w14:textId="77777777" w:rsidR="00006678" w:rsidRPr="00203CA5" w:rsidRDefault="00006678" w:rsidP="0049109A">
            <w:pPr>
              <w:pStyle w:val="TableBodyText"/>
              <w:jc w:val="right"/>
              <w:rPr>
                <w:sz w:val="18"/>
                <w:szCs w:val="18"/>
              </w:rPr>
            </w:pPr>
            <w:r w:rsidRPr="00203CA5">
              <w:rPr>
                <w:sz w:val="18"/>
                <w:szCs w:val="18"/>
              </w:rPr>
              <w:t>88</w:t>
            </w:r>
          </w:p>
        </w:tc>
        <w:tc>
          <w:tcPr>
            <w:tcW w:w="588" w:type="pct"/>
          </w:tcPr>
          <w:p w14:paraId="15A35B6C" w14:textId="77777777" w:rsidR="00006678" w:rsidRPr="00203CA5" w:rsidRDefault="00006678" w:rsidP="0049109A">
            <w:pPr>
              <w:pStyle w:val="TableBodyText"/>
              <w:jc w:val="right"/>
              <w:rPr>
                <w:sz w:val="18"/>
                <w:szCs w:val="18"/>
              </w:rPr>
            </w:pPr>
            <w:r w:rsidRPr="00203CA5">
              <w:rPr>
                <w:sz w:val="18"/>
                <w:szCs w:val="18"/>
              </w:rPr>
              <w:t>84.47</w:t>
            </w:r>
          </w:p>
        </w:tc>
        <w:tc>
          <w:tcPr>
            <w:tcW w:w="661" w:type="pct"/>
          </w:tcPr>
          <w:p w14:paraId="36F6FEAC" w14:textId="77777777" w:rsidR="00006678" w:rsidRPr="00203CA5" w:rsidRDefault="00006678" w:rsidP="0049109A">
            <w:pPr>
              <w:pStyle w:val="TableBodyText"/>
              <w:jc w:val="right"/>
              <w:rPr>
                <w:sz w:val="18"/>
                <w:szCs w:val="18"/>
              </w:rPr>
            </w:pPr>
            <w:r w:rsidRPr="00203CA5">
              <w:rPr>
                <w:sz w:val="18"/>
                <w:szCs w:val="18"/>
              </w:rPr>
              <w:t>73</w:t>
            </w:r>
          </w:p>
        </w:tc>
        <w:tc>
          <w:tcPr>
            <w:tcW w:w="662" w:type="pct"/>
          </w:tcPr>
          <w:p w14:paraId="3C94EE6B" w14:textId="77777777" w:rsidR="00006678" w:rsidRPr="00203CA5" w:rsidRDefault="00006678" w:rsidP="0049109A">
            <w:pPr>
              <w:pStyle w:val="TableBodyText"/>
              <w:jc w:val="right"/>
              <w:rPr>
                <w:sz w:val="18"/>
                <w:szCs w:val="18"/>
              </w:rPr>
            </w:pPr>
            <w:r w:rsidRPr="00203CA5">
              <w:rPr>
                <w:sz w:val="18"/>
                <w:szCs w:val="18"/>
              </w:rPr>
              <w:t>9</w:t>
            </w:r>
          </w:p>
        </w:tc>
        <w:tc>
          <w:tcPr>
            <w:tcW w:w="514" w:type="pct"/>
          </w:tcPr>
          <w:p w14:paraId="388B41DC" w14:textId="77777777" w:rsidR="00006678" w:rsidRPr="00203CA5" w:rsidRDefault="00006678" w:rsidP="0049109A">
            <w:pPr>
              <w:pStyle w:val="TableBodyText"/>
              <w:jc w:val="right"/>
              <w:rPr>
                <w:sz w:val="18"/>
                <w:szCs w:val="18"/>
              </w:rPr>
            </w:pPr>
            <w:r w:rsidRPr="00203CA5">
              <w:rPr>
                <w:sz w:val="18"/>
                <w:szCs w:val="18"/>
              </w:rPr>
              <w:t>78.47</w:t>
            </w:r>
          </w:p>
        </w:tc>
        <w:tc>
          <w:tcPr>
            <w:tcW w:w="662" w:type="pct"/>
          </w:tcPr>
          <w:p w14:paraId="516A573C" w14:textId="77777777" w:rsidR="00006678" w:rsidRPr="00203CA5" w:rsidRDefault="00006678" w:rsidP="0049109A">
            <w:pPr>
              <w:pStyle w:val="TableBodyText"/>
              <w:jc w:val="right"/>
              <w:rPr>
                <w:sz w:val="18"/>
                <w:szCs w:val="18"/>
              </w:rPr>
            </w:pPr>
            <w:r w:rsidRPr="00203CA5">
              <w:rPr>
                <w:sz w:val="18"/>
                <w:szCs w:val="18"/>
              </w:rPr>
              <w:t>9</w:t>
            </w:r>
          </w:p>
        </w:tc>
        <w:tc>
          <w:tcPr>
            <w:tcW w:w="516" w:type="pct"/>
          </w:tcPr>
          <w:p w14:paraId="77A1691E" w14:textId="77777777" w:rsidR="00006678" w:rsidRPr="00203CA5" w:rsidRDefault="00006678" w:rsidP="0049109A">
            <w:pPr>
              <w:pStyle w:val="TableBodyText"/>
              <w:jc w:val="right"/>
              <w:rPr>
                <w:sz w:val="18"/>
                <w:szCs w:val="18"/>
              </w:rPr>
            </w:pPr>
            <w:r w:rsidRPr="00203CA5">
              <w:rPr>
                <w:sz w:val="18"/>
                <w:szCs w:val="18"/>
              </w:rPr>
              <w:t>8.08</w:t>
            </w:r>
          </w:p>
        </w:tc>
      </w:tr>
      <w:tr w:rsidR="00CD63DE" w:rsidRPr="00203CA5" w14:paraId="6BD7A6B2" w14:textId="77777777" w:rsidTr="00E906FE">
        <w:tc>
          <w:tcPr>
            <w:tcW w:w="734" w:type="pct"/>
          </w:tcPr>
          <w:p w14:paraId="4B63E6E7" w14:textId="77777777" w:rsidR="00006678" w:rsidRPr="00203CA5" w:rsidRDefault="00006678" w:rsidP="00203CA5">
            <w:pPr>
              <w:pStyle w:val="TableBodyText"/>
              <w:rPr>
                <w:sz w:val="18"/>
                <w:szCs w:val="18"/>
              </w:rPr>
            </w:pPr>
            <w:r w:rsidRPr="00203CA5">
              <w:rPr>
                <w:sz w:val="18"/>
                <w:szCs w:val="18"/>
              </w:rPr>
              <w:t>EA Level 6</w:t>
            </w:r>
          </w:p>
        </w:tc>
        <w:tc>
          <w:tcPr>
            <w:tcW w:w="662" w:type="pct"/>
          </w:tcPr>
          <w:p w14:paraId="529E0CF3" w14:textId="77777777" w:rsidR="00006678" w:rsidRPr="00203CA5" w:rsidRDefault="00006678" w:rsidP="0049109A">
            <w:pPr>
              <w:pStyle w:val="TableBodyText"/>
              <w:jc w:val="right"/>
              <w:rPr>
                <w:sz w:val="18"/>
                <w:szCs w:val="18"/>
              </w:rPr>
            </w:pPr>
            <w:r w:rsidRPr="00203CA5">
              <w:rPr>
                <w:sz w:val="18"/>
                <w:szCs w:val="18"/>
              </w:rPr>
              <w:t>141</w:t>
            </w:r>
          </w:p>
        </w:tc>
        <w:tc>
          <w:tcPr>
            <w:tcW w:w="588" w:type="pct"/>
          </w:tcPr>
          <w:p w14:paraId="1463A8BC" w14:textId="77777777" w:rsidR="00006678" w:rsidRPr="00203CA5" w:rsidRDefault="00006678" w:rsidP="0049109A">
            <w:pPr>
              <w:pStyle w:val="TableBodyText"/>
              <w:jc w:val="right"/>
              <w:rPr>
                <w:sz w:val="18"/>
                <w:szCs w:val="18"/>
              </w:rPr>
            </w:pPr>
            <w:r w:rsidRPr="00203CA5">
              <w:rPr>
                <w:sz w:val="18"/>
                <w:szCs w:val="18"/>
              </w:rPr>
              <w:t>133.92</w:t>
            </w:r>
          </w:p>
        </w:tc>
        <w:tc>
          <w:tcPr>
            <w:tcW w:w="661" w:type="pct"/>
          </w:tcPr>
          <w:p w14:paraId="4E4D01B2" w14:textId="77777777" w:rsidR="00006678" w:rsidRPr="00203CA5" w:rsidRDefault="00006678" w:rsidP="0049109A">
            <w:pPr>
              <w:pStyle w:val="TableBodyText"/>
              <w:jc w:val="right"/>
              <w:rPr>
                <w:sz w:val="18"/>
                <w:szCs w:val="18"/>
              </w:rPr>
            </w:pPr>
            <w:r w:rsidRPr="00203CA5">
              <w:rPr>
                <w:sz w:val="18"/>
                <w:szCs w:val="18"/>
              </w:rPr>
              <w:t>109</w:t>
            </w:r>
          </w:p>
        </w:tc>
        <w:tc>
          <w:tcPr>
            <w:tcW w:w="662" w:type="pct"/>
          </w:tcPr>
          <w:p w14:paraId="7B46FBDA" w14:textId="77777777" w:rsidR="00006678" w:rsidRPr="00203CA5" w:rsidRDefault="00006678" w:rsidP="0049109A">
            <w:pPr>
              <w:pStyle w:val="TableBodyText"/>
              <w:jc w:val="right"/>
              <w:rPr>
                <w:sz w:val="18"/>
                <w:szCs w:val="18"/>
              </w:rPr>
            </w:pPr>
            <w:r w:rsidRPr="00203CA5">
              <w:rPr>
                <w:sz w:val="18"/>
                <w:szCs w:val="18"/>
              </w:rPr>
              <w:t>14</w:t>
            </w:r>
          </w:p>
        </w:tc>
        <w:tc>
          <w:tcPr>
            <w:tcW w:w="514" w:type="pct"/>
          </w:tcPr>
          <w:p w14:paraId="6D38D380" w14:textId="77777777" w:rsidR="00006678" w:rsidRPr="00203CA5" w:rsidRDefault="00006678" w:rsidP="0049109A">
            <w:pPr>
              <w:pStyle w:val="TableBodyText"/>
              <w:jc w:val="right"/>
              <w:rPr>
                <w:sz w:val="18"/>
                <w:szCs w:val="18"/>
              </w:rPr>
            </w:pPr>
            <w:r w:rsidRPr="00203CA5">
              <w:rPr>
                <w:sz w:val="18"/>
                <w:szCs w:val="18"/>
              </w:rPr>
              <w:t>117.00</w:t>
            </w:r>
          </w:p>
        </w:tc>
        <w:tc>
          <w:tcPr>
            <w:tcW w:w="662" w:type="pct"/>
          </w:tcPr>
          <w:p w14:paraId="3816D8B3" w14:textId="77777777" w:rsidR="00006678" w:rsidRPr="00203CA5" w:rsidRDefault="00006678" w:rsidP="0049109A">
            <w:pPr>
              <w:pStyle w:val="TableBodyText"/>
              <w:jc w:val="right"/>
              <w:rPr>
                <w:sz w:val="18"/>
                <w:szCs w:val="18"/>
              </w:rPr>
            </w:pPr>
            <w:r w:rsidRPr="00203CA5">
              <w:rPr>
                <w:sz w:val="18"/>
                <w:szCs w:val="18"/>
              </w:rPr>
              <w:t>21</w:t>
            </w:r>
          </w:p>
        </w:tc>
        <w:tc>
          <w:tcPr>
            <w:tcW w:w="516" w:type="pct"/>
          </w:tcPr>
          <w:p w14:paraId="5F8426F6" w14:textId="77777777" w:rsidR="00006678" w:rsidRPr="00203CA5" w:rsidRDefault="00006678" w:rsidP="0049109A">
            <w:pPr>
              <w:pStyle w:val="TableBodyText"/>
              <w:jc w:val="right"/>
              <w:rPr>
                <w:sz w:val="18"/>
                <w:szCs w:val="18"/>
              </w:rPr>
            </w:pPr>
            <w:r w:rsidRPr="00203CA5">
              <w:rPr>
                <w:sz w:val="18"/>
                <w:szCs w:val="18"/>
              </w:rPr>
              <w:t>18.06</w:t>
            </w:r>
          </w:p>
        </w:tc>
      </w:tr>
      <w:tr w:rsidR="00CD63DE" w:rsidRPr="00203CA5" w14:paraId="30F78C1F" w14:textId="77777777" w:rsidTr="00E906FE">
        <w:tc>
          <w:tcPr>
            <w:tcW w:w="734" w:type="pct"/>
          </w:tcPr>
          <w:p w14:paraId="17E229B1" w14:textId="77777777" w:rsidR="00006678" w:rsidRPr="00203CA5" w:rsidRDefault="00006678" w:rsidP="00203CA5">
            <w:pPr>
              <w:pStyle w:val="TableBodyText"/>
              <w:rPr>
                <w:sz w:val="18"/>
                <w:szCs w:val="18"/>
              </w:rPr>
            </w:pPr>
            <w:r w:rsidRPr="00203CA5">
              <w:rPr>
                <w:sz w:val="18"/>
                <w:szCs w:val="18"/>
              </w:rPr>
              <w:t>EA Level 7</w:t>
            </w:r>
          </w:p>
        </w:tc>
        <w:tc>
          <w:tcPr>
            <w:tcW w:w="662" w:type="pct"/>
          </w:tcPr>
          <w:p w14:paraId="5A662824" w14:textId="77777777" w:rsidR="00006678" w:rsidRPr="00203CA5" w:rsidRDefault="00006678" w:rsidP="0049109A">
            <w:pPr>
              <w:pStyle w:val="TableBodyText"/>
              <w:jc w:val="right"/>
              <w:rPr>
                <w:sz w:val="18"/>
                <w:szCs w:val="18"/>
              </w:rPr>
            </w:pPr>
            <w:r w:rsidRPr="00203CA5">
              <w:rPr>
                <w:sz w:val="18"/>
                <w:szCs w:val="18"/>
              </w:rPr>
              <w:t>285</w:t>
            </w:r>
          </w:p>
        </w:tc>
        <w:tc>
          <w:tcPr>
            <w:tcW w:w="588" w:type="pct"/>
          </w:tcPr>
          <w:p w14:paraId="1C1ED9CD" w14:textId="77777777" w:rsidR="00006678" w:rsidRPr="00203CA5" w:rsidRDefault="00006678" w:rsidP="0049109A">
            <w:pPr>
              <w:pStyle w:val="TableBodyText"/>
              <w:jc w:val="right"/>
              <w:rPr>
                <w:sz w:val="18"/>
                <w:szCs w:val="18"/>
              </w:rPr>
            </w:pPr>
            <w:r w:rsidRPr="00203CA5">
              <w:rPr>
                <w:sz w:val="18"/>
                <w:szCs w:val="18"/>
              </w:rPr>
              <w:t>263.37</w:t>
            </w:r>
          </w:p>
        </w:tc>
        <w:tc>
          <w:tcPr>
            <w:tcW w:w="661" w:type="pct"/>
          </w:tcPr>
          <w:p w14:paraId="66965673" w14:textId="77777777" w:rsidR="00006678" w:rsidRPr="00203CA5" w:rsidRDefault="00006678" w:rsidP="0049109A">
            <w:pPr>
              <w:pStyle w:val="TableBodyText"/>
              <w:jc w:val="right"/>
              <w:rPr>
                <w:sz w:val="18"/>
                <w:szCs w:val="18"/>
              </w:rPr>
            </w:pPr>
            <w:r w:rsidRPr="00203CA5">
              <w:rPr>
                <w:sz w:val="18"/>
                <w:szCs w:val="18"/>
              </w:rPr>
              <w:t>209</w:t>
            </w:r>
          </w:p>
        </w:tc>
        <w:tc>
          <w:tcPr>
            <w:tcW w:w="662" w:type="pct"/>
          </w:tcPr>
          <w:p w14:paraId="307F76D5" w14:textId="77777777" w:rsidR="00006678" w:rsidRPr="00203CA5" w:rsidRDefault="00006678" w:rsidP="0049109A">
            <w:pPr>
              <w:pStyle w:val="TableBodyText"/>
              <w:jc w:val="right"/>
              <w:rPr>
                <w:sz w:val="18"/>
                <w:szCs w:val="18"/>
              </w:rPr>
            </w:pPr>
            <w:r w:rsidRPr="00203CA5">
              <w:rPr>
                <w:sz w:val="18"/>
                <w:szCs w:val="18"/>
              </w:rPr>
              <w:t>64</w:t>
            </w:r>
          </w:p>
        </w:tc>
        <w:tc>
          <w:tcPr>
            <w:tcW w:w="514" w:type="pct"/>
          </w:tcPr>
          <w:p w14:paraId="24FEA94A" w14:textId="77777777" w:rsidR="00006678" w:rsidRPr="00203CA5" w:rsidRDefault="00006678" w:rsidP="0049109A">
            <w:pPr>
              <w:pStyle w:val="TableBodyText"/>
              <w:jc w:val="right"/>
              <w:rPr>
                <w:sz w:val="18"/>
                <w:szCs w:val="18"/>
              </w:rPr>
            </w:pPr>
            <w:r w:rsidRPr="00203CA5">
              <w:rPr>
                <w:sz w:val="18"/>
                <w:szCs w:val="18"/>
              </w:rPr>
              <w:t>252.17</w:t>
            </w:r>
          </w:p>
        </w:tc>
        <w:tc>
          <w:tcPr>
            <w:tcW w:w="662" w:type="pct"/>
          </w:tcPr>
          <w:p w14:paraId="58B1428A" w14:textId="77777777" w:rsidR="00006678" w:rsidRPr="00203CA5" w:rsidRDefault="00006678" w:rsidP="0049109A">
            <w:pPr>
              <w:pStyle w:val="TableBodyText"/>
              <w:jc w:val="right"/>
              <w:rPr>
                <w:sz w:val="18"/>
                <w:szCs w:val="18"/>
              </w:rPr>
            </w:pPr>
            <w:r w:rsidRPr="00203CA5">
              <w:rPr>
                <w:sz w:val="18"/>
                <w:szCs w:val="18"/>
              </w:rPr>
              <w:t>20</w:t>
            </w:r>
          </w:p>
        </w:tc>
        <w:tc>
          <w:tcPr>
            <w:tcW w:w="516" w:type="pct"/>
          </w:tcPr>
          <w:p w14:paraId="23528CFD" w14:textId="77777777" w:rsidR="00006678" w:rsidRPr="00203CA5" w:rsidRDefault="00006678" w:rsidP="0049109A">
            <w:pPr>
              <w:pStyle w:val="TableBodyText"/>
              <w:jc w:val="right"/>
              <w:rPr>
                <w:sz w:val="18"/>
                <w:szCs w:val="18"/>
              </w:rPr>
            </w:pPr>
            <w:r w:rsidRPr="00203CA5">
              <w:rPr>
                <w:sz w:val="18"/>
                <w:szCs w:val="18"/>
              </w:rPr>
              <w:t>14.83</w:t>
            </w:r>
          </w:p>
        </w:tc>
      </w:tr>
      <w:tr w:rsidR="00CD63DE" w:rsidRPr="00203CA5" w14:paraId="7A49F8FA" w14:textId="77777777" w:rsidTr="00E906FE">
        <w:tc>
          <w:tcPr>
            <w:tcW w:w="734" w:type="pct"/>
          </w:tcPr>
          <w:p w14:paraId="2D615B46" w14:textId="77777777" w:rsidR="00006678" w:rsidRPr="00203CA5" w:rsidRDefault="00006678" w:rsidP="00203CA5">
            <w:pPr>
              <w:pStyle w:val="TableBodyText"/>
              <w:rPr>
                <w:sz w:val="18"/>
                <w:szCs w:val="18"/>
              </w:rPr>
            </w:pPr>
            <w:r w:rsidRPr="00203CA5">
              <w:rPr>
                <w:sz w:val="18"/>
                <w:szCs w:val="18"/>
              </w:rPr>
              <w:t>EA Senior Officer</w:t>
            </w:r>
          </w:p>
        </w:tc>
        <w:tc>
          <w:tcPr>
            <w:tcW w:w="662" w:type="pct"/>
          </w:tcPr>
          <w:p w14:paraId="0AF7453B" w14:textId="77777777" w:rsidR="00006678" w:rsidRPr="00203CA5" w:rsidRDefault="00006678" w:rsidP="0049109A">
            <w:pPr>
              <w:pStyle w:val="TableBodyText"/>
              <w:jc w:val="right"/>
              <w:rPr>
                <w:sz w:val="18"/>
                <w:szCs w:val="18"/>
              </w:rPr>
            </w:pPr>
            <w:r w:rsidRPr="00203CA5">
              <w:rPr>
                <w:sz w:val="18"/>
                <w:szCs w:val="18"/>
              </w:rPr>
              <w:t>13</w:t>
            </w:r>
          </w:p>
        </w:tc>
        <w:tc>
          <w:tcPr>
            <w:tcW w:w="588" w:type="pct"/>
          </w:tcPr>
          <w:p w14:paraId="4B278FC5" w14:textId="77777777" w:rsidR="00006678" w:rsidRPr="00203CA5" w:rsidRDefault="00006678" w:rsidP="0049109A">
            <w:pPr>
              <w:pStyle w:val="TableBodyText"/>
              <w:jc w:val="right"/>
              <w:rPr>
                <w:sz w:val="18"/>
                <w:szCs w:val="18"/>
              </w:rPr>
            </w:pPr>
            <w:r w:rsidRPr="00203CA5">
              <w:rPr>
                <w:sz w:val="18"/>
                <w:szCs w:val="18"/>
              </w:rPr>
              <w:t>12.58</w:t>
            </w:r>
          </w:p>
        </w:tc>
        <w:tc>
          <w:tcPr>
            <w:tcW w:w="661" w:type="pct"/>
          </w:tcPr>
          <w:p w14:paraId="47C36044" w14:textId="77777777" w:rsidR="00006678" w:rsidRPr="00203CA5" w:rsidRDefault="00006678" w:rsidP="0049109A">
            <w:pPr>
              <w:pStyle w:val="TableBodyText"/>
              <w:jc w:val="right"/>
              <w:rPr>
                <w:sz w:val="18"/>
                <w:szCs w:val="18"/>
              </w:rPr>
            </w:pPr>
            <w:r w:rsidRPr="00203CA5">
              <w:rPr>
                <w:sz w:val="18"/>
                <w:szCs w:val="18"/>
              </w:rPr>
              <w:t>10</w:t>
            </w:r>
          </w:p>
        </w:tc>
        <w:tc>
          <w:tcPr>
            <w:tcW w:w="662" w:type="pct"/>
          </w:tcPr>
          <w:p w14:paraId="2D50F987" w14:textId="77777777" w:rsidR="00006678" w:rsidRPr="00203CA5" w:rsidRDefault="00006678" w:rsidP="0049109A">
            <w:pPr>
              <w:pStyle w:val="TableBodyText"/>
              <w:jc w:val="right"/>
              <w:rPr>
                <w:sz w:val="18"/>
                <w:szCs w:val="18"/>
              </w:rPr>
            </w:pPr>
            <w:r w:rsidRPr="00203CA5">
              <w:rPr>
                <w:sz w:val="18"/>
                <w:szCs w:val="18"/>
              </w:rPr>
              <w:t>3</w:t>
            </w:r>
          </w:p>
        </w:tc>
        <w:tc>
          <w:tcPr>
            <w:tcW w:w="514" w:type="pct"/>
          </w:tcPr>
          <w:p w14:paraId="16818E4E" w14:textId="77777777" w:rsidR="00006678" w:rsidRPr="00203CA5" w:rsidRDefault="00006678" w:rsidP="0049109A">
            <w:pPr>
              <w:pStyle w:val="TableBodyText"/>
              <w:jc w:val="right"/>
              <w:rPr>
                <w:sz w:val="18"/>
                <w:szCs w:val="18"/>
              </w:rPr>
            </w:pPr>
            <w:r w:rsidRPr="00203CA5">
              <w:rPr>
                <w:sz w:val="18"/>
                <w:szCs w:val="18"/>
              </w:rPr>
              <w:t>12.58</w:t>
            </w:r>
          </w:p>
        </w:tc>
        <w:tc>
          <w:tcPr>
            <w:tcW w:w="662" w:type="pct"/>
          </w:tcPr>
          <w:p w14:paraId="033D0D26" w14:textId="77777777" w:rsidR="00006678" w:rsidRPr="00203CA5" w:rsidRDefault="00006678" w:rsidP="0049109A">
            <w:pPr>
              <w:pStyle w:val="TableBodyText"/>
              <w:jc w:val="right"/>
              <w:rPr>
                <w:sz w:val="18"/>
                <w:szCs w:val="18"/>
              </w:rPr>
            </w:pPr>
            <w:r w:rsidRPr="00203CA5">
              <w:rPr>
                <w:sz w:val="18"/>
                <w:szCs w:val="18"/>
              </w:rPr>
              <w:t>2</w:t>
            </w:r>
          </w:p>
        </w:tc>
        <w:tc>
          <w:tcPr>
            <w:tcW w:w="516" w:type="pct"/>
          </w:tcPr>
          <w:p w14:paraId="582E10DE" w14:textId="77777777" w:rsidR="00006678" w:rsidRPr="00203CA5" w:rsidRDefault="00006678" w:rsidP="0049109A">
            <w:pPr>
              <w:pStyle w:val="TableBodyText"/>
              <w:jc w:val="right"/>
              <w:rPr>
                <w:sz w:val="18"/>
                <w:szCs w:val="18"/>
              </w:rPr>
            </w:pPr>
            <w:r w:rsidRPr="00203CA5">
              <w:rPr>
                <w:sz w:val="18"/>
                <w:szCs w:val="18"/>
              </w:rPr>
              <w:t>0.73</w:t>
            </w:r>
          </w:p>
        </w:tc>
      </w:tr>
      <w:tr w:rsidR="00CD63DE" w:rsidRPr="00203CA5" w14:paraId="61E65850" w14:textId="77777777" w:rsidTr="00E906FE">
        <w:tc>
          <w:tcPr>
            <w:tcW w:w="734" w:type="pct"/>
          </w:tcPr>
          <w:p w14:paraId="212A7716" w14:textId="77777777" w:rsidR="00006678" w:rsidRPr="00203CA5" w:rsidRDefault="00006678" w:rsidP="00E906FE">
            <w:pPr>
              <w:pStyle w:val="TableBodyTextBold"/>
            </w:pPr>
            <w:r w:rsidRPr="00203CA5">
              <w:t>Management Contract Total</w:t>
            </w:r>
          </w:p>
        </w:tc>
        <w:tc>
          <w:tcPr>
            <w:tcW w:w="662" w:type="pct"/>
          </w:tcPr>
          <w:p w14:paraId="752744BC" w14:textId="77777777" w:rsidR="00006678" w:rsidRPr="00203CA5" w:rsidRDefault="00006678" w:rsidP="00E906FE">
            <w:pPr>
              <w:pStyle w:val="TableBodyTextBold"/>
              <w:jc w:val="right"/>
            </w:pPr>
            <w:r w:rsidRPr="00203CA5">
              <w:t>476</w:t>
            </w:r>
          </w:p>
        </w:tc>
        <w:tc>
          <w:tcPr>
            <w:tcW w:w="588" w:type="pct"/>
          </w:tcPr>
          <w:p w14:paraId="7E84C48C" w14:textId="77777777" w:rsidR="00006678" w:rsidRPr="00203CA5" w:rsidRDefault="00006678" w:rsidP="00E906FE">
            <w:pPr>
              <w:pStyle w:val="TableBodyTextBold"/>
              <w:jc w:val="right"/>
            </w:pPr>
            <w:r w:rsidRPr="00203CA5">
              <w:t>446.12</w:t>
            </w:r>
          </w:p>
        </w:tc>
        <w:tc>
          <w:tcPr>
            <w:tcW w:w="661" w:type="pct"/>
          </w:tcPr>
          <w:p w14:paraId="4675308F" w14:textId="77777777" w:rsidR="00006678" w:rsidRPr="00203CA5" w:rsidRDefault="00006678" w:rsidP="00E906FE">
            <w:pPr>
              <w:pStyle w:val="TableBodyTextBold"/>
              <w:jc w:val="right"/>
            </w:pPr>
            <w:r w:rsidRPr="00203CA5">
              <w:t>370</w:t>
            </w:r>
          </w:p>
        </w:tc>
        <w:tc>
          <w:tcPr>
            <w:tcW w:w="662" w:type="pct"/>
          </w:tcPr>
          <w:p w14:paraId="18D4C7FA" w14:textId="77777777" w:rsidR="00006678" w:rsidRPr="00203CA5" w:rsidRDefault="00006678" w:rsidP="00E906FE">
            <w:pPr>
              <w:pStyle w:val="TableBodyTextBold"/>
              <w:jc w:val="right"/>
            </w:pPr>
            <w:r w:rsidRPr="00203CA5">
              <w:t>96</w:t>
            </w:r>
          </w:p>
        </w:tc>
        <w:tc>
          <w:tcPr>
            <w:tcW w:w="514" w:type="pct"/>
          </w:tcPr>
          <w:p w14:paraId="3608761F" w14:textId="77777777" w:rsidR="00006678" w:rsidRPr="00203CA5" w:rsidRDefault="00006678" w:rsidP="00E906FE">
            <w:pPr>
              <w:pStyle w:val="TableBodyTextBold"/>
              <w:jc w:val="right"/>
            </w:pPr>
            <w:r w:rsidRPr="00203CA5">
              <w:t>437.08</w:t>
            </w:r>
          </w:p>
        </w:tc>
        <w:tc>
          <w:tcPr>
            <w:tcW w:w="662" w:type="pct"/>
          </w:tcPr>
          <w:p w14:paraId="7DA854DB" w14:textId="77777777" w:rsidR="00006678" w:rsidRPr="00203CA5" w:rsidRDefault="00006678" w:rsidP="00E906FE">
            <w:pPr>
              <w:pStyle w:val="TableBodyTextBold"/>
              <w:jc w:val="right"/>
            </w:pPr>
            <w:r w:rsidRPr="00203CA5">
              <w:t>10</w:t>
            </w:r>
          </w:p>
        </w:tc>
        <w:tc>
          <w:tcPr>
            <w:tcW w:w="516" w:type="pct"/>
          </w:tcPr>
          <w:p w14:paraId="3DCC4E58" w14:textId="77777777" w:rsidR="00006678" w:rsidRPr="00203CA5" w:rsidRDefault="00006678" w:rsidP="00E906FE">
            <w:pPr>
              <w:pStyle w:val="TableBodyTextBold"/>
              <w:jc w:val="right"/>
            </w:pPr>
            <w:r w:rsidRPr="00203CA5">
              <w:t>9.04</w:t>
            </w:r>
          </w:p>
        </w:tc>
      </w:tr>
      <w:tr w:rsidR="00CD63DE" w:rsidRPr="00203CA5" w14:paraId="4A2CFDDD" w14:textId="77777777" w:rsidTr="00E906FE">
        <w:tc>
          <w:tcPr>
            <w:tcW w:w="734" w:type="pct"/>
          </w:tcPr>
          <w:p w14:paraId="3B613C56" w14:textId="77777777" w:rsidR="00006678" w:rsidRPr="00203CA5" w:rsidRDefault="00006678" w:rsidP="00203CA5">
            <w:pPr>
              <w:pStyle w:val="TableBodyText"/>
              <w:rPr>
                <w:sz w:val="18"/>
                <w:szCs w:val="18"/>
              </w:rPr>
            </w:pPr>
            <w:r w:rsidRPr="00203CA5">
              <w:rPr>
                <w:sz w:val="18"/>
                <w:szCs w:val="18"/>
              </w:rPr>
              <w:t>Senior managers</w:t>
            </w:r>
          </w:p>
        </w:tc>
        <w:tc>
          <w:tcPr>
            <w:tcW w:w="662" w:type="pct"/>
          </w:tcPr>
          <w:p w14:paraId="1C547E5E" w14:textId="77777777" w:rsidR="00006678" w:rsidRPr="00203CA5" w:rsidRDefault="00006678" w:rsidP="0049109A">
            <w:pPr>
              <w:pStyle w:val="TableBodyText"/>
              <w:jc w:val="right"/>
              <w:rPr>
                <w:sz w:val="18"/>
                <w:szCs w:val="18"/>
              </w:rPr>
            </w:pPr>
            <w:r w:rsidRPr="00203CA5">
              <w:rPr>
                <w:sz w:val="18"/>
                <w:szCs w:val="18"/>
              </w:rPr>
              <w:t>464</w:t>
            </w:r>
          </w:p>
        </w:tc>
        <w:tc>
          <w:tcPr>
            <w:tcW w:w="588" w:type="pct"/>
          </w:tcPr>
          <w:p w14:paraId="7080AECB" w14:textId="77777777" w:rsidR="00006678" w:rsidRPr="00203CA5" w:rsidRDefault="00006678" w:rsidP="0049109A">
            <w:pPr>
              <w:pStyle w:val="TableBodyText"/>
              <w:jc w:val="right"/>
              <w:rPr>
                <w:sz w:val="18"/>
                <w:szCs w:val="18"/>
              </w:rPr>
            </w:pPr>
            <w:r w:rsidRPr="00203CA5">
              <w:rPr>
                <w:sz w:val="18"/>
                <w:szCs w:val="18"/>
              </w:rPr>
              <w:t>434.12</w:t>
            </w:r>
          </w:p>
        </w:tc>
        <w:tc>
          <w:tcPr>
            <w:tcW w:w="661" w:type="pct"/>
          </w:tcPr>
          <w:p w14:paraId="13BE8900" w14:textId="77777777" w:rsidR="00006678" w:rsidRPr="00203CA5" w:rsidRDefault="00006678" w:rsidP="0049109A">
            <w:pPr>
              <w:pStyle w:val="TableBodyText"/>
              <w:jc w:val="right"/>
              <w:rPr>
                <w:sz w:val="18"/>
                <w:szCs w:val="18"/>
              </w:rPr>
            </w:pPr>
            <w:r w:rsidRPr="00203CA5">
              <w:rPr>
                <w:sz w:val="18"/>
                <w:szCs w:val="18"/>
              </w:rPr>
              <w:t>358</w:t>
            </w:r>
          </w:p>
        </w:tc>
        <w:tc>
          <w:tcPr>
            <w:tcW w:w="662" w:type="pct"/>
          </w:tcPr>
          <w:p w14:paraId="0F9A842B" w14:textId="77777777" w:rsidR="00006678" w:rsidRPr="00203CA5" w:rsidRDefault="00006678" w:rsidP="0049109A">
            <w:pPr>
              <w:pStyle w:val="TableBodyText"/>
              <w:jc w:val="right"/>
              <w:rPr>
                <w:sz w:val="18"/>
                <w:szCs w:val="18"/>
              </w:rPr>
            </w:pPr>
            <w:r w:rsidRPr="00203CA5">
              <w:rPr>
                <w:sz w:val="18"/>
                <w:szCs w:val="18"/>
              </w:rPr>
              <w:t>96</w:t>
            </w:r>
          </w:p>
        </w:tc>
        <w:tc>
          <w:tcPr>
            <w:tcW w:w="514" w:type="pct"/>
          </w:tcPr>
          <w:p w14:paraId="35CD1DD1" w14:textId="77777777" w:rsidR="00006678" w:rsidRPr="00203CA5" w:rsidRDefault="00006678" w:rsidP="0049109A">
            <w:pPr>
              <w:pStyle w:val="TableBodyText"/>
              <w:jc w:val="right"/>
              <w:rPr>
                <w:sz w:val="18"/>
                <w:szCs w:val="18"/>
              </w:rPr>
            </w:pPr>
            <w:r w:rsidRPr="00203CA5">
              <w:rPr>
                <w:sz w:val="18"/>
                <w:szCs w:val="18"/>
              </w:rPr>
              <w:t>425.08</w:t>
            </w:r>
          </w:p>
        </w:tc>
        <w:tc>
          <w:tcPr>
            <w:tcW w:w="662" w:type="pct"/>
          </w:tcPr>
          <w:p w14:paraId="18FDBD9C" w14:textId="77777777" w:rsidR="00006678" w:rsidRPr="00203CA5" w:rsidRDefault="00006678" w:rsidP="0049109A">
            <w:pPr>
              <w:pStyle w:val="TableBodyText"/>
              <w:jc w:val="right"/>
              <w:rPr>
                <w:sz w:val="18"/>
                <w:szCs w:val="18"/>
              </w:rPr>
            </w:pPr>
            <w:r w:rsidRPr="00203CA5">
              <w:rPr>
                <w:sz w:val="18"/>
                <w:szCs w:val="18"/>
              </w:rPr>
              <w:t>10</w:t>
            </w:r>
          </w:p>
        </w:tc>
        <w:tc>
          <w:tcPr>
            <w:tcW w:w="516" w:type="pct"/>
          </w:tcPr>
          <w:p w14:paraId="595FC59D" w14:textId="77777777" w:rsidR="00006678" w:rsidRPr="00203CA5" w:rsidRDefault="00006678" w:rsidP="0049109A">
            <w:pPr>
              <w:pStyle w:val="TableBodyText"/>
              <w:jc w:val="right"/>
              <w:rPr>
                <w:sz w:val="18"/>
                <w:szCs w:val="18"/>
              </w:rPr>
            </w:pPr>
            <w:r w:rsidRPr="00203CA5">
              <w:rPr>
                <w:sz w:val="18"/>
                <w:szCs w:val="18"/>
              </w:rPr>
              <w:t>9.04</w:t>
            </w:r>
          </w:p>
        </w:tc>
      </w:tr>
      <w:tr w:rsidR="00CD63DE" w:rsidRPr="00203CA5" w14:paraId="2FC1C0D8" w14:textId="77777777" w:rsidTr="00E906FE">
        <w:tc>
          <w:tcPr>
            <w:tcW w:w="734" w:type="pct"/>
          </w:tcPr>
          <w:p w14:paraId="03D30442" w14:textId="77777777" w:rsidR="00006678" w:rsidRPr="00203CA5" w:rsidRDefault="00006678" w:rsidP="00203CA5">
            <w:pPr>
              <w:pStyle w:val="TableBodyText"/>
              <w:rPr>
                <w:sz w:val="18"/>
                <w:szCs w:val="18"/>
              </w:rPr>
            </w:pPr>
            <w:r w:rsidRPr="00203CA5">
              <w:rPr>
                <w:sz w:val="18"/>
                <w:szCs w:val="18"/>
              </w:rPr>
              <w:t>Executives</w:t>
            </w:r>
          </w:p>
        </w:tc>
        <w:tc>
          <w:tcPr>
            <w:tcW w:w="662" w:type="pct"/>
          </w:tcPr>
          <w:p w14:paraId="5157156B" w14:textId="77777777" w:rsidR="00006678" w:rsidRPr="00203CA5" w:rsidRDefault="00006678" w:rsidP="0049109A">
            <w:pPr>
              <w:pStyle w:val="TableBodyText"/>
              <w:jc w:val="right"/>
              <w:rPr>
                <w:sz w:val="18"/>
                <w:szCs w:val="18"/>
              </w:rPr>
            </w:pPr>
            <w:r w:rsidRPr="00203CA5">
              <w:rPr>
                <w:sz w:val="18"/>
                <w:szCs w:val="18"/>
              </w:rPr>
              <w:t>12</w:t>
            </w:r>
          </w:p>
        </w:tc>
        <w:tc>
          <w:tcPr>
            <w:tcW w:w="588" w:type="pct"/>
          </w:tcPr>
          <w:p w14:paraId="14DD819D" w14:textId="77777777" w:rsidR="00006678" w:rsidRPr="00203CA5" w:rsidRDefault="00006678" w:rsidP="0049109A">
            <w:pPr>
              <w:pStyle w:val="TableBodyText"/>
              <w:jc w:val="right"/>
              <w:rPr>
                <w:sz w:val="18"/>
                <w:szCs w:val="18"/>
              </w:rPr>
            </w:pPr>
            <w:r w:rsidRPr="00203CA5">
              <w:rPr>
                <w:sz w:val="18"/>
                <w:szCs w:val="18"/>
              </w:rPr>
              <w:t>12.00</w:t>
            </w:r>
          </w:p>
        </w:tc>
        <w:tc>
          <w:tcPr>
            <w:tcW w:w="661" w:type="pct"/>
          </w:tcPr>
          <w:p w14:paraId="10C2326A" w14:textId="77777777" w:rsidR="00006678" w:rsidRPr="00203CA5" w:rsidRDefault="00006678" w:rsidP="0049109A">
            <w:pPr>
              <w:pStyle w:val="TableBodyText"/>
              <w:jc w:val="right"/>
              <w:rPr>
                <w:sz w:val="18"/>
                <w:szCs w:val="18"/>
              </w:rPr>
            </w:pPr>
            <w:r w:rsidRPr="00203CA5">
              <w:rPr>
                <w:sz w:val="18"/>
                <w:szCs w:val="18"/>
              </w:rPr>
              <w:t>12</w:t>
            </w:r>
          </w:p>
        </w:tc>
        <w:tc>
          <w:tcPr>
            <w:tcW w:w="662" w:type="pct"/>
          </w:tcPr>
          <w:p w14:paraId="0514BFD6" w14:textId="77777777" w:rsidR="00006678" w:rsidRPr="00203CA5" w:rsidRDefault="00006678" w:rsidP="0049109A">
            <w:pPr>
              <w:pStyle w:val="TableBodyText"/>
              <w:jc w:val="right"/>
              <w:rPr>
                <w:sz w:val="18"/>
                <w:szCs w:val="18"/>
              </w:rPr>
            </w:pPr>
            <w:r w:rsidRPr="00203CA5">
              <w:rPr>
                <w:sz w:val="18"/>
                <w:szCs w:val="18"/>
              </w:rPr>
              <w:t>0</w:t>
            </w:r>
          </w:p>
        </w:tc>
        <w:tc>
          <w:tcPr>
            <w:tcW w:w="514" w:type="pct"/>
          </w:tcPr>
          <w:p w14:paraId="0810387B" w14:textId="77777777" w:rsidR="00006678" w:rsidRPr="00203CA5" w:rsidRDefault="00006678" w:rsidP="0049109A">
            <w:pPr>
              <w:pStyle w:val="TableBodyText"/>
              <w:jc w:val="right"/>
              <w:rPr>
                <w:sz w:val="18"/>
                <w:szCs w:val="18"/>
              </w:rPr>
            </w:pPr>
            <w:r w:rsidRPr="00203CA5">
              <w:rPr>
                <w:sz w:val="18"/>
                <w:szCs w:val="18"/>
              </w:rPr>
              <w:t>12.00</w:t>
            </w:r>
          </w:p>
        </w:tc>
        <w:tc>
          <w:tcPr>
            <w:tcW w:w="662" w:type="pct"/>
          </w:tcPr>
          <w:p w14:paraId="715381F3" w14:textId="77777777" w:rsidR="00006678" w:rsidRPr="00203CA5" w:rsidRDefault="00006678" w:rsidP="0049109A">
            <w:pPr>
              <w:pStyle w:val="TableBodyText"/>
              <w:jc w:val="right"/>
              <w:rPr>
                <w:sz w:val="18"/>
                <w:szCs w:val="18"/>
              </w:rPr>
            </w:pPr>
            <w:r w:rsidRPr="00203CA5">
              <w:rPr>
                <w:sz w:val="18"/>
                <w:szCs w:val="18"/>
              </w:rPr>
              <w:t>0</w:t>
            </w:r>
          </w:p>
        </w:tc>
        <w:tc>
          <w:tcPr>
            <w:tcW w:w="516" w:type="pct"/>
          </w:tcPr>
          <w:p w14:paraId="2BAD3B1E" w14:textId="77777777" w:rsidR="00006678" w:rsidRPr="00203CA5" w:rsidRDefault="00006678" w:rsidP="0049109A">
            <w:pPr>
              <w:pStyle w:val="TableBodyText"/>
              <w:jc w:val="right"/>
              <w:rPr>
                <w:sz w:val="18"/>
                <w:szCs w:val="18"/>
              </w:rPr>
            </w:pPr>
            <w:r w:rsidRPr="00203CA5">
              <w:rPr>
                <w:sz w:val="18"/>
                <w:szCs w:val="18"/>
              </w:rPr>
              <w:t>0.00</w:t>
            </w:r>
          </w:p>
        </w:tc>
      </w:tr>
      <w:tr w:rsidR="00604313" w:rsidRPr="00203CA5" w14:paraId="1115D603" w14:textId="77777777" w:rsidTr="00E906FE">
        <w:tc>
          <w:tcPr>
            <w:tcW w:w="734" w:type="pct"/>
          </w:tcPr>
          <w:p w14:paraId="7C9B28FD" w14:textId="24B8727C" w:rsidR="00604313" w:rsidRPr="00203CA5" w:rsidRDefault="00604313" w:rsidP="00E906FE">
            <w:pPr>
              <w:pStyle w:val="TableBodyTextBold"/>
            </w:pPr>
            <w:r>
              <w:t>Total Employees</w:t>
            </w:r>
          </w:p>
        </w:tc>
        <w:tc>
          <w:tcPr>
            <w:tcW w:w="662" w:type="pct"/>
          </w:tcPr>
          <w:p w14:paraId="67805E67" w14:textId="3A2DBEE9" w:rsidR="00604313" w:rsidRPr="00203CA5" w:rsidRDefault="00604313" w:rsidP="00E906FE">
            <w:pPr>
              <w:pStyle w:val="TableBodyTextBold"/>
              <w:jc w:val="right"/>
            </w:pPr>
            <w:r>
              <w:t>1232</w:t>
            </w:r>
          </w:p>
        </w:tc>
        <w:tc>
          <w:tcPr>
            <w:tcW w:w="588" w:type="pct"/>
          </w:tcPr>
          <w:p w14:paraId="42B29638" w14:textId="2920A2CF" w:rsidR="00604313" w:rsidRPr="00203CA5" w:rsidRDefault="00604313" w:rsidP="00E906FE">
            <w:pPr>
              <w:pStyle w:val="TableBodyTextBold"/>
              <w:jc w:val="right"/>
            </w:pPr>
            <w:r>
              <w:t>1137.69</w:t>
            </w:r>
          </w:p>
        </w:tc>
        <w:tc>
          <w:tcPr>
            <w:tcW w:w="661" w:type="pct"/>
          </w:tcPr>
          <w:p w14:paraId="5839C566" w14:textId="1F89D860" w:rsidR="00604313" w:rsidRPr="00203CA5" w:rsidRDefault="00604313" w:rsidP="00E906FE">
            <w:pPr>
              <w:pStyle w:val="TableBodyTextBold"/>
              <w:jc w:val="right"/>
            </w:pPr>
            <w:r>
              <w:t>938</w:t>
            </w:r>
          </w:p>
        </w:tc>
        <w:tc>
          <w:tcPr>
            <w:tcW w:w="662" w:type="pct"/>
          </w:tcPr>
          <w:p w14:paraId="3B56B8D7" w14:textId="78B821C6" w:rsidR="00604313" w:rsidRPr="00203CA5" w:rsidRDefault="00604313" w:rsidP="00E906FE">
            <w:pPr>
              <w:pStyle w:val="TableBodyTextBold"/>
              <w:jc w:val="right"/>
            </w:pPr>
            <w:r>
              <w:t>206</w:t>
            </w:r>
          </w:p>
        </w:tc>
        <w:tc>
          <w:tcPr>
            <w:tcW w:w="514" w:type="pct"/>
          </w:tcPr>
          <w:p w14:paraId="08FDE155" w14:textId="04E93F49" w:rsidR="00604313" w:rsidRPr="00203CA5" w:rsidRDefault="00604313" w:rsidP="00E906FE">
            <w:pPr>
              <w:pStyle w:val="TableBodyTextBold"/>
              <w:jc w:val="right"/>
            </w:pPr>
            <w:r>
              <w:t>1070.67</w:t>
            </w:r>
          </w:p>
        </w:tc>
        <w:tc>
          <w:tcPr>
            <w:tcW w:w="662" w:type="pct"/>
          </w:tcPr>
          <w:p w14:paraId="0EBA2976" w14:textId="05476ED0" w:rsidR="00604313" w:rsidRPr="00203CA5" w:rsidRDefault="00604313" w:rsidP="00E906FE">
            <w:pPr>
              <w:pStyle w:val="TableBodyTextBold"/>
              <w:jc w:val="right"/>
            </w:pPr>
            <w:r>
              <w:t>88</w:t>
            </w:r>
          </w:p>
        </w:tc>
        <w:tc>
          <w:tcPr>
            <w:tcW w:w="516" w:type="pct"/>
          </w:tcPr>
          <w:p w14:paraId="16D55475" w14:textId="61D9A2B5" w:rsidR="00604313" w:rsidRPr="00203CA5" w:rsidRDefault="00604313" w:rsidP="00E906FE">
            <w:pPr>
              <w:pStyle w:val="TableBodyTextBold"/>
              <w:jc w:val="right"/>
            </w:pPr>
            <w:r>
              <w:t>67</w:t>
            </w:r>
            <w:r w:rsidR="00543C7E">
              <w:t>.</w:t>
            </w:r>
            <w:r>
              <w:t>03</w:t>
            </w:r>
          </w:p>
        </w:tc>
      </w:tr>
    </w:tbl>
    <w:p w14:paraId="79FEBFD5" w14:textId="77777777" w:rsidR="000C7D38" w:rsidRPr="00770A0F" w:rsidRDefault="000C7D38" w:rsidP="00770A0F">
      <w:pPr>
        <w:pStyle w:val="BodyText"/>
      </w:pPr>
      <w:r w:rsidRPr="00770A0F">
        <w:t>Notes:</w:t>
      </w:r>
    </w:p>
    <w:p w14:paraId="3D124B6F" w14:textId="77777777" w:rsidR="000C7D38" w:rsidRPr="00770A0F" w:rsidRDefault="000C7D38" w:rsidP="00770A0F">
      <w:pPr>
        <w:pStyle w:val="ListBullet"/>
      </w:pPr>
      <w:r w:rsidRPr="00770A0F">
        <w:t>Employees on leave without pay or parental leave without pay excluded, as per FRD 29 guidance</w:t>
      </w:r>
    </w:p>
    <w:p w14:paraId="01E4C150" w14:textId="77777777" w:rsidR="000C7D38" w:rsidRPr="00770A0F" w:rsidRDefault="000C7D38" w:rsidP="00770A0F">
      <w:pPr>
        <w:pStyle w:val="ListBullet"/>
      </w:pPr>
      <w:r w:rsidRPr="00770A0F">
        <w:t>Employees on secondment included, as per FRD 29 guidance</w:t>
      </w:r>
    </w:p>
    <w:p w14:paraId="3FD8C153" w14:textId="77777777" w:rsidR="000C7D38" w:rsidRPr="00770A0F" w:rsidRDefault="000C7D38" w:rsidP="00770A0F">
      <w:pPr>
        <w:pStyle w:val="ListBullet"/>
      </w:pPr>
      <w:r w:rsidRPr="00770A0F">
        <w:t>Graduates included in workforce data, as per FRD 29 guidance</w:t>
      </w:r>
    </w:p>
    <w:p w14:paraId="797D6DE2" w14:textId="116EF8FE" w:rsidR="000C7D38" w:rsidRPr="00591C13" w:rsidRDefault="000C7D38" w:rsidP="00AA2DF8">
      <w:pPr>
        <w:pStyle w:val="Heading3"/>
      </w:pPr>
      <w:bookmarkStart w:id="230" w:name="_Ref151041761"/>
      <w:bookmarkStart w:id="231" w:name="_Ref151043996"/>
      <w:bookmarkStart w:id="232" w:name="_Toc151587733"/>
      <w:r w:rsidRPr="00591C13">
        <w:t>Local Jobs First</w:t>
      </w:r>
      <w:bookmarkEnd w:id="230"/>
      <w:bookmarkEnd w:id="231"/>
      <w:bookmarkEnd w:id="232"/>
    </w:p>
    <w:p w14:paraId="4096769E" w14:textId="77777777" w:rsidR="000C7D38" w:rsidRPr="00591C13" w:rsidRDefault="000C7D38" w:rsidP="000C7D38">
      <w:pPr>
        <w:pStyle w:val="BodyText"/>
      </w:pPr>
      <w:r w:rsidRPr="00591C13">
        <w:t xml:space="preserve">The Local Jobs First Policy issued under </w:t>
      </w:r>
      <w:r w:rsidRPr="00530382">
        <w:rPr>
          <w:rStyle w:val="ItalicText"/>
        </w:rPr>
        <w:t>the Local Jobs First Act 2003</w:t>
      </w:r>
      <w:r w:rsidRPr="00591C13">
        <w:rPr>
          <w:i/>
        </w:rPr>
        <w:t xml:space="preserve"> </w:t>
      </w:r>
      <w:r w:rsidRPr="00591C13">
        <w:t>supports businesses and workers by ensuring that small and medium enterprises are given full and fair opportunities to compete for large and small government contracts.</w:t>
      </w:r>
    </w:p>
    <w:p w14:paraId="67515D85" w14:textId="77777777" w:rsidR="000C7D38" w:rsidRPr="00591C13" w:rsidRDefault="000C7D38" w:rsidP="000C7D38">
      <w:pPr>
        <w:pStyle w:val="BodyText"/>
      </w:pPr>
      <w:r w:rsidRPr="00591C13">
        <w:t>The policy brings together the Victorian Industry Participation Policy (VIPP) and Major Project Skills Guarantee (MPSG) policy, which were previously administered separately.</w:t>
      </w:r>
    </w:p>
    <w:p w14:paraId="67A97807" w14:textId="6BDA08CD" w:rsidR="000C7D38" w:rsidRPr="00591C13" w:rsidRDefault="000C7D38" w:rsidP="000C7D38">
      <w:pPr>
        <w:pStyle w:val="BodyText"/>
      </w:pPr>
      <w:r w:rsidRPr="00591C13">
        <w:t>Departments and public sector bodies are required to apply the Local Jobs First Policy in all projects valued at $3 million or more in Metropolitan Melbourne or for state-wide projects, or</w:t>
      </w:r>
      <w:r w:rsidR="00B760F9">
        <w:t xml:space="preserve"> </w:t>
      </w:r>
      <w:r w:rsidRPr="00591C13">
        <w:t>$1 million or more for projects in regional Victoria.</w:t>
      </w:r>
    </w:p>
    <w:p w14:paraId="6B6E98E7" w14:textId="7E5976B8" w:rsidR="000C7D38" w:rsidRPr="00591C13" w:rsidRDefault="000C7D38" w:rsidP="000C7D38">
      <w:pPr>
        <w:pStyle w:val="BodyText"/>
      </w:pPr>
      <w:r w:rsidRPr="00591C13">
        <w:t xml:space="preserve">Projects up to $50 million in value are regarded as Standard Projects and projects valued at or above $50 million are deemed to be Strategic Projects. </w:t>
      </w:r>
      <w:r w:rsidR="00035A26">
        <w:t>Major Project Skills Guarantee</w:t>
      </w:r>
      <w:r w:rsidRPr="00591C13">
        <w:t xml:space="preserve"> applies to all construction projects valued at $20 million or more.</w:t>
      </w:r>
    </w:p>
    <w:p w14:paraId="0CECD97F" w14:textId="77777777" w:rsidR="000C7D38" w:rsidRPr="00591C13" w:rsidRDefault="000C7D38" w:rsidP="000C7D38">
      <w:pPr>
        <w:pStyle w:val="BodyText"/>
      </w:pPr>
      <w:r w:rsidRPr="00591C13">
        <w:t>This policy is supported by the Local Jobs First Commissioner.</w:t>
      </w:r>
    </w:p>
    <w:p w14:paraId="75608F1C" w14:textId="77777777" w:rsidR="000C7D38" w:rsidRPr="00591C13" w:rsidRDefault="000C7D38" w:rsidP="00AA2DF8">
      <w:pPr>
        <w:pStyle w:val="Heading4"/>
      </w:pPr>
      <w:r w:rsidRPr="00591C13">
        <w:t>Projects commenced – Local Jobs First Standard</w:t>
      </w:r>
    </w:p>
    <w:p w14:paraId="220CBB7B" w14:textId="485B9225" w:rsidR="000C7D38" w:rsidRPr="00591C13" w:rsidRDefault="000C7D38" w:rsidP="000C7D38">
      <w:pPr>
        <w:pStyle w:val="BodyText"/>
      </w:pPr>
      <w:r w:rsidRPr="00591C13">
        <w:t>Melbourne Water commenced three Local Jobs First Standard Projects in metropolitan Melbourne totalling $45,667,265.</w:t>
      </w:r>
      <w:r w:rsidR="00B760F9">
        <w:t xml:space="preserve"> </w:t>
      </w:r>
      <w:r w:rsidR="00035A26">
        <w:t>Major Project Skills Guarantee</w:t>
      </w:r>
      <w:r w:rsidRPr="00591C13">
        <w:t xml:space="preserve"> did not apply to any of these projects that commenced in 2022-23.</w:t>
      </w:r>
    </w:p>
    <w:p w14:paraId="5D81325A" w14:textId="666650D2" w:rsidR="000C7D38" w:rsidRPr="00591C13" w:rsidRDefault="000C7D38" w:rsidP="000C7D38">
      <w:pPr>
        <w:pStyle w:val="BodyText"/>
      </w:pPr>
      <w:r w:rsidRPr="00591C13">
        <w:t xml:space="preserve">The average of local content commitment is 90 per cent. A total of 75 Annualised Employee Equivalent (AEE) jobs are to be created and 61.3 </w:t>
      </w:r>
      <w:r w:rsidR="00035A26">
        <w:t>annualised employee equivalent</w:t>
      </w:r>
      <w:r w:rsidRPr="00591C13">
        <w:t xml:space="preserve"> of existing jobs are to be retained.</w:t>
      </w:r>
    </w:p>
    <w:p w14:paraId="40758A46" w14:textId="77777777" w:rsidR="000C7D38" w:rsidRPr="00591C13" w:rsidRDefault="000C7D38" w:rsidP="00AA2DF8">
      <w:pPr>
        <w:pStyle w:val="Heading4"/>
      </w:pPr>
      <w:r w:rsidRPr="00591C13">
        <w:t>Projects completed – Local Jobs First Standard</w:t>
      </w:r>
    </w:p>
    <w:p w14:paraId="784688A0" w14:textId="77777777" w:rsidR="000C7D38" w:rsidRPr="00591C13" w:rsidRDefault="000C7D38" w:rsidP="000C7D38">
      <w:pPr>
        <w:pStyle w:val="BodyText"/>
      </w:pPr>
      <w:r w:rsidRPr="00591C13">
        <w:t>During 2022-23, Melbourne Water completed two standard projects in metropolitan Melbourne totalling $6,229,036.</w:t>
      </w:r>
    </w:p>
    <w:p w14:paraId="44F4633A" w14:textId="77777777" w:rsidR="000C7D38" w:rsidRPr="00591C13" w:rsidRDefault="000C7D38" w:rsidP="000C7D38">
      <w:pPr>
        <w:pStyle w:val="BodyText"/>
      </w:pPr>
      <w:r w:rsidRPr="00591C13">
        <w:t>The outcomes expected from the implementation of the Local Jobs First policy to these projects where information was provided, were as follows:</w:t>
      </w:r>
    </w:p>
    <w:p w14:paraId="6E8F80B5" w14:textId="77777777" w:rsidR="000C7D38" w:rsidRPr="00591C13" w:rsidRDefault="000C7D38" w:rsidP="00B760F9">
      <w:pPr>
        <w:pStyle w:val="ListBullet"/>
      </w:pPr>
      <w:r w:rsidRPr="00591C13">
        <w:t>an average of 69 per cent of local content commitment was made</w:t>
      </w:r>
    </w:p>
    <w:p w14:paraId="12499B64" w14:textId="5207C28F" w:rsidR="000C7D38" w:rsidRPr="00591C13" w:rsidRDefault="000C7D38" w:rsidP="00B760F9">
      <w:pPr>
        <w:pStyle w:val="ListBullet"/>
      </w:pPr>
      <w:r w:rsidRPr="00591C13">
        <w:t xml:space="preserve">a total of 7.73 </w:t>
      </w:r>
      <w:r w:rsidR="00035A26">
        <w:t>annualised employee equivalent</w:t>
      </w:r>
      <w:r w:rsidRPr="00591C13">
        <w:t xml:space="preserve"> jobs were committed and 16.62 jobs </w:t>
      </w:r>
      <w:r w:rsidR="00035A26">
        <w:t>annualised employee equivalent</w:t>
      </w:r>
      <w:r w:rsidRPr="00591C13">
        <w:t xml:space="preserve"> were actually supported.</w:t>
      </w:r>
    </w:p>
    <w:p w14:paraId="2CDAF3B7" w14:textId="68DC452E" w:rsidR="000C7D38" w:rsidRPr="00591C13" w:rsidRDefault="000C7D38" w:rsidP="00AA2DF8">
      <w:pPr>
        <w:pStyle w:val="Heading4"/>
      </w:pPr>
      <w:r w:rsidRPr="00591C13">
        <w:t>Projects commenced – Local Jobs First Strategic</w:t>
      </w:r>
    </w:p>
    <w:p w14:paraId="1CE17ACD" w14:textId="03DB95B0" w:rsidR="000C7D38" w:rsidRPr="00591C13" w:rsidRDefault="000C7D38" w:rsidP="000C7D38">
      <w:pPr>
        <w:pStyle w:val="BodyText"/>
      </w:pPr>
      <w:r w:rsidRPr="00591C13">
        <w:t xml:space="preserve">During 2022-23, Melbourne Water commenced six strategic projects totalling $1,410,857,547. </w:t>
      </w:r>
      <w:r w:rsidR="00035A26">
        <w:t>Major Project Skills Guarantee</w:t>
      </w:r>
      <w:r w:rsidRPr="00591C13">
        <w:t xml:space="preserve"> applied to four of these projects.</w:t>
      </w:r>
    </w:p>
    <w:p w14:paraId="1130C79E" w14:textId="77777777" w:rsidR="000C7D38" w:rsidRPr="00591C13" w:rsidRDefault="000C7D38" w:rsidP="000C7D38">
      <w:pPr>
        <w:pStyle w:val="BodyText"/>
      </w:pPr>
      <w:r w:rsidRPr="00591C13">
        <w:t>The expected outcomes reported from the implementation of the policy are as follows:</w:t>
      </w:r>
    </w:p>
    <w:p w14:paraId="1766B445" w14:textId="77777777" w:rsidR="000C7D38" w:rsidRPr="00591C13" w:rsidRDefault="000C7D38" w:rsidP="000C7D38">
      <w:pPr>
        <w:pStyle w:val="ListBullet"/>
      </w:pPr>
      <w:r w:rsidRPr="00591C13">
        <w:t>the average commitment is 95.68 per cent of local content</w:t>
      </w:r>
    </w:p>
    <w:p w14:paraId="5A1E7390" w14:textId="6D2F776A" w:rsidR="000C7D38" w:rsidRPr="00591C13" w:rsidRDefault="000C7D38" w:rsidP="000C7D38">
      <w:pPr>
        <w:pStyle w:val="ListBullet"/>
      </w:pPr>
      <w:r w:rsidRPr="00591C13">
        <w:t xml:space="preserve">a total of 378.92 </w:t>
      </w:r>
      <w:r w:rsidR="00035A26">
        <w:t>annualised employee equivalent</w:t>
      </w:r>
      <w:r w:rsidRPr="00591C13">
        <w:t xml:space="preserve"> jobs will be created</w:t>
      </w:r>
    </w:p>
    <w:p w14:paraId="5D443380" w14:textId="4B0FAF59" w:rsidR="000C7D38" w:rsidRPr="00591C13" w:rsidRDefault="000C7D38" w:rsidP="000C7D38">
      <w:pPr>
        <w:pStyle w:val="ListBullet"/>
      </w:pPr>
      <w:r w:rsidRPr="00591C13">
        <w:t xml:space="preserve">retention of 338.96 </w:t>
      </w:r>
      <w:r w:rsidR="00035A26">
        <w:t>annualised employee equivalent</w:t>
      </w:r>
      <w:r w:rsidRPr="00591C13">
        <w:t xml:space="preserve"> jobs</w:t>
      </w:r>
    </w:p>
    <w:p w14:paraId="1C78ADB0" w14:textId="6C625355" w:rsidR="000C7D38" w:rsidRPr="00591C13" w:rsidRDefault="000C7D38" w:rsidP="000C7D38">
      <w:pPr>
        <w:pStyle w:val="ListBullet"/>
      </w:pPr>
      <w:r w:rsidRPr="00591C13">
        <w:t xml:space="preserve">creation of 57.81 </w:t>
      </w:r>
      <w:r w:rsidR="00035A26">
        <w:t>annualised employee equivalent</w:t>
      </w:r>
      <w:r w:rsidRPr="00591C13">
        <w:t xml:space="preserve"> new apprentices, trainees and cadetships</w:t>
      </w:r>
    </w:p>
    <w:p w14:paraId="5CABF9E6" w14:textId="6281B058" w:rsidR="000C7D38" w:rsidRPr="00591C13" w:rsidRDefault="000C7D38" w:rsidP="000C7D38">
      <w:pPr>
        <w:pStyle w:val="ListBullet"/>
      </w:pPr>
      <w:r w:rsidRPr="00591C13">
        <w:t xml:space="preserve">retention of 12.90 </w:t>
      </w:r>
      <w:r w:rsidR="00035A26">
        <w:t>annualised employee equivalent</w:t>
      </w:r>
      <w:r w:rsidRPr="00591C13">
        <w:t xml:space="preserve"> existing apprentices, trainees and cadetships.</w:t>
      </w:r>
    </w:p>
    <w:p w14:paraId="4C9ED8E7" w14:textId="77777777" w:rsidR="000C7D38" w:rsidRPr="00591C13" w:rsidRDefault="000C7D38" w:rsidP="00AA2DF8">
      <w:pPr>
        <w:pStyle w:val="Heading4"/>
      </w:pPr>
      <w:r w:rsidRPr="00591C13">
        <w:t>Projects completed – Local Jobs First Strategic</w:t>
      </w:r>
    </w:p>
    <w:p w14:paraId="04F3E26C" w14:textId="7DA407A0" w:rsidR="000C7D38" w:rsidRPr="00591C13" w:rsidRDefault="000C7D38" w:rsidP="000C7D38">
      <w:pPr>
        <w:pStyle w:val="BodyText"/>
      </w:pPr>
      <w:r w:rsidRPr="00591C13">
        <w:t xml:space="preserve">During 2022-23, Melbourne Water completed three strategic projects, valued at $53,671,697. The </w:t>
      </w:r>
      <w:r w:rsidR="004667EC" w:rsidRPr="004667EC">
        <w:t xml:space="preserve">Major Project Skills Guarantee </w:t>
      </w:r>
      <w:r w:rsidRPr="00591C13">
        <w:t>applied to these three projects.</w:t>
      </w:r>
    </w:p>
    <w:p w14:paraId="1B420E2C" w14:textId="77777777" w:rsidR="000C7D38" w:rsidRPr="00591C13" w:rsidRDefault="000C7D38" w:rsidP="000C7D38">
      <w:pPr>
        <w:pStyle w:val="BodyText"/>
      </w:pPr>
      <w:r w:rsidRPr="00591C13">
        <w:t>The outcomes reported from the implementation of the policy where information was provided were as follows:</w:t>
      </w:r>
    </w:p>
    <w:p w14:paraId="502665A8" w14:textId="77777777" w:rsidR="000C7D38" w:rsidRPr="00591C13" w:rsidRDefault="000C7D38" w:rsidP="000C7D38">
      <w:pPr>
        <w:pStyle w:val="ListBullet"/>
      </w:pPr>
      <w:r w:rsidRPr="00591C13">
        <w:t>an average of 63 per cent of local content outcome was recorded</w:t>
      </w:r>
    </w:p>
    <w:p w14:paraId="6C16B64B" w14:textId="44C75718" w:rsidR="000C7D38" w:rsidRPr="00591C13" w:rsidRDefault="000C7D38" w:rsidP="000C7D38">
      <w:pPr>
        <w:pStyle w:val="ListBullet"/>
      </w:pPr>
      <w:r w:rsidRPr="00591C13">
        <w:t xml:space="preserve">a total of 99.72 </w:t>
      </w:r>
      <w:r w:rsidR="00035A26">
        <w:t>annualised employee equivalent</w:t>
      </w:r>
      <w:r w:rsidRPr="00591C13">
        <w:t xml:space="preserve"> positions were supported, including the creation of 4.57 new jobs and the retention of 95.15 existing jobs </w:t>
      </w:r>
      <w:r w:rsidR="00035A26">
        <w:t>annualised employee equivalent</w:t>
      </w:r>
    </w:p>
    <w:p w14:paraId="3E5C5A66" w14:textId="77610620" w:rsidR="000C7D38" w:rsidRPr="00591C13" w:rsidRDefault="000C7D38" w:rsidP="000C7D38">
      <w:pPr>
        <w:pStyle w:val="ListBullet"/>
      </w:pPr>
      <w:r w:rsidRPr="00591C13">
        <w:t xml:space="preserve">a total of 4.07 </w:t>
      </w:r>
      <w:r w:rsidR="00035A26">
        <w:t>annualised employee equivalent</w:t>
      </w:r>
      <w:r w:rsidRPr="00591C13">
        <w:t xml:space="preserve"> apprenticeships, traineeships and cadets were also supported.</w:t>
      </w:r>
    </w:p>
    <w:p w14:paraId="7804DE55" w14:textId="6556EF78" w:rsidR="000C7D38" w:rsidRPr="00591C13" w:rsidRDefault="000C7D38" w:rsidP="00530382">
      <w:pPr>
        <w:pStyle w:val="Heading2"/>
      </w:pPr>
      <w:bookmarkStart w:id="233" w:name="_Ref151038577"/>
      <w:bookmarkStart w:id="234" w:name="_Toc151587734"/>
      <w:r w:rsidRPr="00591C13">
        <w:t>Safety, health and wellbeing</w:t>
      </w:r>
      <w:bookmarkEnd w:id="233"/>
      <w:bookmarkEnd w:id="234"/>
    </w:p>
    <w:p w14:paraId="394FE3E6" w14:textId="77777777" w:rsidR="000C7D38" w:rsidRPr="00591C13" w:rsidRDefault="000C7D38" w:rsidP="00AA2DF8">
      <w:pPr>
        <w:pStyle w:val="PullBox"/>
      </w:pPr>
      <w:r w:rsidRPr="00591C13">
        <w:t>Keeping our people and the community safe.</w:t>
      </w:r>
    </w:p>
    <w:p w14:paraId="33A18F1F" w14:textId="4F4E0E02" w:rsidR="00AA2DF8" w:rsidRPr="00591C13" w:rsidRDefault="00AA2DF8" w:rsidP="00AA2DF8">
      <w:pPr>
        <w:pStyle w:val="GreyBox"/>
      </w:pPr>
      <w:r>
        <w:t>Aligns with goals 3, 9 and 17</w:t>
      </w:r>
    </w:p>
    <w:p w14:paraId="7FC1C645" w14:textId="67D198F2" w:rsidR="000C7D38" w:rsidRPr="00591C13" w:rsidRDefault="000C7D38" w:rsidP="00AA2DF8">
      <w:pPr>
        <w:pStyle w:val="Heading3"/>
      </w:pPr>
      <w:bookmarkStart w:id="235" w:name="_Toc151587735"/>
      <w:r w:rsidRPr="00591C13">
        <w:t xml:space="preserve">Our </w:t>
      </w:r>
      <w:r w:rsidRPr="00AA2DF8">
        <w:t>approach</w:t>
      </w:r>
      <w:bookmarkEnd w:id="235"/>
    </w:p>
    <w:p w14:paraId="01723DF5" w14:textId="77777777" w:rsidR="000C7D38" w:rsidRPr="00591C13" w:rsidRDefault="000C7D38" w:rsidP="000C7D38">
      <w:pPr>
        <w:pStyle w:val="BodyText"/>
      </w:pPr>
      <w:r w:rsidRPr="00591C13">
        <w:t>Keeping people safe is our highest priority, whether they are employees, contractors, delivery partners, volunteers or visitors.</w:t>
      </w:r>
    </w:p>
    <w:p w14:paraId="16BF846C" w14:textId="77777777" w:rsidR="000C7D38" w:rsidRPr="00591C13" w:rsidRDefault="000C7D38" w:rsidP="000C7D38">
      <w:pPr>
        <w:pStyle w:val="BodyText"/>
      </w:pPr>
      <w:r w:rsidRPr="00591C13">
        <w:t>Our diverse operational footprint means that we encounter various process-related safety risks that need to be effectively managed at all times. These include managing hazardous materials, operating an extensive electrical distribution network, and overseeing maintenance and production tasks.</w:t>
      </w:r>
    </w:p>
    <w:p w14:paraId="4C47E15A" w14:textId="77777777" w:rsidR="000C7D38" w:rsidRPr="00591C13" w:rsidRDefault="000C7D38" w:rsidP="000C7D38">
      <w:pPr>
        <w:pStyle w:val="BodyText"/>
      </w:pPr>
      <w:r w:rsidRPr="00591C13">
        <w:t>This is distinct from the management of people safety risks that are present when we protect our catchment areas while weeding, slashing, chain sawing and conducting general maintenance of our lands, or the construction activities that occur while delivering some of our major capital projects.</w:t>
      </w:r>
    </w:p>
    <w:p w14:paraId="66E02860" w14:textId="53A81E28" w:rsidR="000C7D38" w:rsidRPr="00591C13" w:rsidRDefault="000C7D38" w:rsidP="000C7D38">
      <w:pPr>
        <w:pStyle w:val="BodyText"/>
      </w:pPr>
      <w:r w:rsidRPr="00591C13">
        <w:t>To prioritise our safety efforts effectively, we employ a critical risk methodology. This approach focuses on identifying and mitigating risks that pose the greatest potential harm. By concentrating on these high-risk areas, we ensure that our assurance activities are targeted and aimed at reducing significant risks throughout our operations.</w:t>
      </w:r>
    </w:p>
    <w:p w14:paraId="4079EB9A" w14:textId="77777777" w:rsidR="000C7D38" w:rsidRPr="00591C13" w:rsidRDefault="000C7D38" w:rsidP="000C7D38">
      <w:pPr>
        <w:pStyle w:val="BodyText"/>
      </w:pPr>
      <w:r w:rsidRPr="00591C13">
        <w:t>Since 2017, we have been striving towards a generative safety culture. This means that we need to embed safety in everything we do by making it an intrinsic value we hold and share. We go beyond compliance and responding to safety events as we work towards building a culture where safety is a whole-of-life experience, starting in the home and reinforced in the workplace.</w:t>
      </w:r>
    </w:p>
    <w:p w14:paraId="4C58299C" w14:textId="68A49015" w:rsidR="000C7D38" w:rsidRPr="00591C13" w:rsidRDefault="000C7D38" w:rsidP="004C6C1D">
      <w:pPr>
        <w:pStyle w:val="Heading3"/>
      </w:pPr>
      <w:bookmarkStart w:id="236" w:name="_Toc151587736"/>
      <w:r w:rsidRPr="00591C13">
        <w:t xml:space="preserve">Health and </w:t>
      </w:r>
      <w:r w:rsidRPr="004C6C1D">
        <w:t>safety</w:t>
      </w:r>
      <w:r w:rsidRPr="00591C13">
        <w:t xml:space="preserve"> initiatives</w:t>
      </w:r>
      <w:bookmarkEnd w:id="236"/>
    </w:p>
    <w:p w14:paraId="75B07E47" w14:textId="77777777" w:rsidR="000C7D38" w:rsidRPr="00591C13" w:rsidRDefault="000C7D38" w:rsidP="000C7D38">
      <w:pPr>
        <w:pStyle w:val="BodyText"/>
      </w:pPr>
      <w:r w:rsidRPr="00591C13">
        <w:t>Underpinning our framework are the following dedicated improvement programs and campaigns. These initiatives focus on promoting safe work practices, healthy work environments, and positive outcomes for staff mental health and wellbeing.</w:t>
      </w:r>
    </w:p>
    <w:p w14:paraId="0EE95C83" w14:textId="77777777" w:rsidR="000C7D38" w:rsidRPr="00591C13" w:rsidRDefault="000C7D38" w:rsidP="004C6C1D">
      <w:pPr>
        <w:pStyle w:val="Heading4"/>
      </w:pPr>
      <w:r w:rsidRPr="00591C13">
        <w:t xml:space="preserve">Business-wide </w:t>
      </w:r>
      <w:r w:rsidRPr="004C6C1D">
        <w:t>campaigns</w:t>
      </w:r>
    </w:p>
    <w:p w14:paraId="298EC4AA" w14:textId="77777777" w:rsidR="000C7D38" w:rsidRPr="00591C13" w:rsidRDefault="000C7D38" w:rsidP="00B760F9">
      <w:pPr>
        <w:pStyle w:val="ListBullet"/>
      </w:pPr>
      <w:r w:rsidRPr="00591C13">
        <w:t>Our #NotPartoftheJob campaign was designed to raise awareness around occupational violence such as work- related abuse, harassment or assault. A series of training sessions were provided to educate employees about how to manage difficult interactions with the public.</w:t>
      </w:r>
    </w:p>
    <w:p w14:paraId="651B74A3" w14:textId="77777777" w:rsidR="000C7D38" w:rsidRPr="00591C13" w:rsidRDefault="000C7D38" w:rsidP="00B760F9">
      <w:pPr>
        <w:pStyle w:val="ListBullet"/>
      </w:pPr>
      <w:r w:rsidRPr="00591C13">
        <w:t>Our second annual Melbourne Water Step Challenge was conducted to promote physical activity, mental health and social connection among employees. We collectively walked 50 million steps in three weeks and raised $1,250 for Water Aid.</w:t>
      </w:r>
    </w:p>
    <w:p w14:paraId="7E562649" w14:textId="77777777" w:rsidR="000C7D38" w:rsidRPr="00591C13" w:rsidRDefault="000C7D38" w:rsidP="000C7D38">
      <w:pPr>
        <w:pStyle w:val="ListBullet"/>
      </w:pPr>
      <w:r w:rsidRPr="00591C13">
        <w:t>RUOK? Day was promoted to reduce stigma and promote open, honest conversations about mental health. This year we also encouraged employees to turn inwards and reflect on their own wellbeing using a simple self-check guide.</w:t>
      </w:r>
    </w:p>
    <w:p w14:paraId="4A07B940" w14:textId="77777777" w:rsidR="000C7D38" w:rsidRPr="00591C13" w:rsidRDefault="000C7D38" w:rsidP="000C7D38">
      <w:pPr>
        <w:pStyle w:val="ListBullet"/>
      </w:pPr>
      <w:r w:rsidRPr="00591C13">
        <w:t>The introduction of monthly Spotlight on Safety topics, aligned with Melbourne Water’s greatest operational risks to ensure that our staff and contractors have 'safety first' at the forefront of their minds every day.</w:t>
      </w:r>
    </w:p>
    <w:p w14:paraId="255ABA79" w14:textId="77777777" w:rsidR="000C7D38" w:rsidRPr="00591C13" w:rsidRDefault="000C7D38" w:rsidP="000C7D38">
      <w:pPr>
        <w:pStyle w:val="ListBullet"/>
      </w:pPr>
      <w:r w:rsidRPr="00591C13">
        <w:t>UV Safety sessions were presented by the Cancer Council to field crews to reduce skin cancer risks.</w:t>
      </w:r>
    </w:p>
    <w:p w14:paraId="24B06EDA" w14:textId="77777777" w:rsidR="000C7D38" w:rsidRPr="00591C13" w:rsidRDefault="000C7D38" w:rsidP="000C7D38">
      <w:pPr>
        <w:pStyle w:val="ListBullet"/>
      </w:pPr>
      <w:r w:rsidRPr="00591C13">
        <w:t>Complimentary flu vaccinations for employees, contractors and their family members were again delivered as part of our annual program.</w:t>
      </w:r>
    </w:p>
    <w:p w14:paraId="1F997232" w14:textId="77777777" w:rsidR="000C7D38" w:rsidRPr="00591C13" w:rsidRDefault="000C7D38" w:rsidP="000C7D38">
      <w:pPr>
        <w:pStyle w:val="ListBullet"/>
      </w:pPr>
      <w:r w:rsidRPr="00591C13">
        <w:t>Our Employee Assistance Program experienced high usage at 13.6 per cent of staff using the program with 71 per cent of issues raised relating to personal factors.</w:t>
      </w:r>
    </w:p>
    <w:p w14:paraId="5CBEA933" w14:textId="623D0F41" w:rsidR="000C7D38" w:rsidRPr="00591C13" w:rsidRDefault="000C7D38" w:rsidP="004C6C1D">
      <w:pPr>
        <w:pStyle w:val="Heading3"/>
      </w:pPr>
      <w:bookmarkStart w:id="237" w:name="_Toc151587737"/>
      <w:r w:rsidRPr="004C6C1D">
        <w:t>Spotlight</w:t>
      </w:r>
      <w:r w:rsidRPr="00591C13">
        <w:t xml:space="preserve"> on 'Mind on the Drive' campaign</w:t>
      </w:r>
      <w:bookmarkEnd w:id="237"/>
    </w:p>
    <w:p w14:paraId="2B89B2DA" w14:textId="77777777" w:rsidR="000C7D38" w:rsidRPr="00591C13" w:rsidRDefault="000C7D38" w:rsidP="000C7D38">
      <w:pPr>
        <w:pStyle w:val="BodyText"/>
      </w:pPr>
      <w:r w:rsidRPr="00591C13">
        <w:t>To raise awareness around workplace fatalities related to vehicle collisions, Melbourne Water launched the 'Mind on the Drive' campaign in May 2023.</w:t>
      </w:r>
    </w:p>
    <w:p w14:paraId="5EC8A160" w14:textId="027960E7" w:rsidR="000C7D38" w:rsidRPr="00591C13" w:rsidRDefault="000C7D38" w:rsidP="000C7D38">
      <w:pPr>
        <w:pStyle w:val="BodyText"/>
      </w:pPr>
      <w:r w:rsidRPr="00591C13">
        <w:t>National statistics have highlighted that vehicle accidents are the leading cause of workplace fatalities. The geographical nature of Melbourne Water's assets poses additional risks,</w:t>
      </w:r>
      <w:r w:rsidR="00B760F9">
        <w:t xml:space="preserve"> </w:t>
      </w:r>
      <w:r w:rsidRPr="00591C13">
        <w:t>as driving between sites and navigating isolated and remote catchment areas and water supply reservoirs intensifies the risk profile.</w:t>
      </w:r>
    </w:p>
    <w:p w14:paraId="51E3C9E6" w14:textId="77777777" w:rsidR="000C7D38" w:rsidRPr="00591C13" w:rsidRDefault="000C7D38" w:rsidP="000C7D38">
      <w:pPr>
        <w:pStyle w:val="BodyText"/>
      </w:pPr>
      <w:r w:rsidRPr="00591C13">
        <w:t>The 'Mind on the Drive' campaign aimed to reduce vehicle- related incidents by addressing the psychological factors that influence driving behaviour. To develop the program, Melbourne Water collaborated with the Monash University Accident Research Centre, who provided valuable insights. The centre’s research demonstrated that by influencing thought patterns and behaviours, it is possible to encourage safer driving outcomes.</w:t>
      </w:r>
    </w:p>
    <w:p w14:paraId="2AC55738" w14:textId="77777777" w:rsidR="000C7D38" w:rsidRPr="00591C13" w:rsidRDefault="000C7D38" w:rsidP="00AA2DF8">
      <w:pPr>
        <w:pStyle w:val="Heading3"/>
      </w:pPr>
      <w:bookmarkStart w:id="238" w:name="_Toc151587738"/>
      <w:r w:rsidRPr="00591C13">
        <w:t>Mental health and wellbeing framework</w:t>
      </w:r>
      <w:bookmarkEnd w:id="238"/>
    </w:p>
    <w:p w14:paraId="6FAFD0F0" w14:textId="77777777" w:rsidR="000C7D38" w:rsidRPr="00591C13" w:rsidRDefault="000C7D38" w:rsidP="000C7D38">
      <w:pPr>
        <w:pStyle w:val="BodyText"/>
      </w:pPr>
      <w:r w:rsidRPr="00591C13">
        <w:t>Our goal is for Melbourne Water to be a mentally healthy organisation where people are thriving. This year, we continued work on the development of our Mental Health and Wellbeing Framework.</w:t>
      </w:r>
    </w:p>
    <w:p w14:paraId="46EF7FF9" w14:textId="77777777" w:rsidR="000C7D38" w:rsidRPr="00591C13" w:rsidRDefault="000C7D38" w:rsidP="000C7D38">
      <w:pPr>
        <w:pStyle w:val="BodyText"/>
      </w:pPr>
      <w:r w:rsidRPr="00591C13">
        <w:t>We understand that a mentally healthy workplace sees increased employee engagement, high employee attraction and retention as well as an improved bottom line through reduced turnover and increased productivity.</w:t>
      </w:r>
    </w:p>
    <w:p w14:paraId="6D0D45CD" w14:textId="77777777" w:rsidR="000C7D38" w:rsidRPr="00591C13" w:rsidRDefault="000C7D38" w:rsidP="000C7D38">
      <w:pPr>
        <w:pStyle w:val="BodyText"/>
      </w:pPr>
      <w:r w:rsidRPr="00591C13">
        <w:t xml:space="preserve">By working towards implementation of the framework, we will align with the </w:t>
      </w:r>
      <w:r w:rsidRPr="004C6C1D">
        <w:rPr>
          <w:rStyle w:val="ItalicText"/>
        </w:rPr>
        <w:t>Occupational Health and Safety Amendment (Psychological Health) Regulations</w:t>
      </w:r>
      <w:r w:rsidRPr="00591C13">
        <w:rPr>
          <w:i/>
        </w:rPr>
        <w:t xml:space="preserve"> </w:t>
      </w:r>
      <w:r w:rsidRPr="00591C13">
        <w:t>to be introduced in 2023.</w:t>
      </w:r>
    </w:p>
    <w:p w14:paraId="313BBB37" w14:textId="05872E67" w:rsidR="000C7D38" w:rsidRPr="00591C13" w:rsidRDefault="000C7D38" w:rsidP="00AA2DF8">
      <w:pPr>
        <w:pStyle w:val="Heading3"/>
      </w:pPr>
      <w:bookmarkStart w:id="239" w:name="_Toc151587739"/>
      <w:r w:rsidRPr="00591C13">
        <w:t>Our performance</w:t>
      </w:r>
      <w:bookmarkEnd w:id="239"/>
    </w:p>
    <w:p w14:paraId="57AD898C" w14:textId="77777777" w:rsidR="000C7D38" w:rsidRPr="00591C13" w:rsidRDefault="000C7D38" w:rsidP="000C7D38">
      <w:pPr>
        <w:pStyle w:val="BodyText"/>
      </w:pPr>
      <w:r w:rsidRPr="00591C13">
        <w:t>Melbourne Water successfully maintained the certification of our Integrated Management System to accredited ISO9001, ISO45001, ISO14001 and ISO22000 standards and achieved improved levels of safety performance.</w:t>
      </w:r>
    </w:p>
    <w:p w14:paraId="3782B0A1" w14:textId="6F29135E" w:rsidR="000C7D38" w:rsidRDefault="000C7D38" w:rsidP="000C7D38">
      <w:pPr>
        <w:pStyle w:val="BodyText"/>
      </w:pPr>
      <w:r w:rsidRPr="00591C13">
        <w:t>Our total injury frequency rate reduced from 3.5 (June 2022) to 3.1 (June 2023). While no injury is ever acceptable, the majority of these were linked to minor muscular and skeletal strains and sprains. A further breakdown of our data can be found in our expanded safety results in</w:t>
      </w:r>
      <w:r w:rsidR="00D4184E">
        <w:t xml:space="preserve"> </w:t>
      </w:r>
      <w:r w:rsidR="00D4184E">
        <w:fldChar w:fldCharType="begin"/>
      </w:r>
      <w:r w:rsidR="00D4184E">
        <w:instrText xml:space="preserve"> REF Figure11 \h </w:instrText>
      </w:r>
      <w:r w:rsidR="00D4184E">
        <w:fldChar w:fldCharType="separate"/>
      </w:r>
      <w:r w:rsidR="00C766B9" w:rsidRPr="00591C13">
        <w:t>Figure 11</w:t>
      </w:r>
      <w:r w:rsidR="00D4184E">
        <w:fldChar w:fldCharType="end"/>
      </w:r>
      <w:r w:rsidRPr="00591C13">
        <w:t>,</w:t>
      </w:r>
      <w:r w:rsidR="006A3FEC">
        <w:t xml:space="preserve"> </w:t>
      </w:r>
      <w:r w:rsidR="006A3FEC">
        <w:fldChar w:fldCharType="begin"/>
      </w:r>
      <w:r w:rsidR="006A3FEC">
        <w:instrText xml:space="preserve"> REF Table15 \h </w:instrText>
      </w:r>
      <w:r w:rsidR="006A3FEC">
        <w:fldChar w:fldCharType="separate"/>
      </w:r>
      <w:r w:rsidR="00C766B9" w:rsidRPr="00591C13">
        <w:t>Table 15</w:t>
      </w:r>
      <w:r w:rsidR="006A3FEC">
        <w:fldChar w:fldCharType="end"/>
      </w:r>
      <w:r w:rsidRPr="00591C13">
        <w:t xml:space="preserve"> and </w:t>
      </w:r>
      <w:r w:rsidR="006A3FEC">
        <w:fldChar w:fldCharType="begin"/>
      </w:r>
      <w:r w:rsidR="006A3FEC">
        <w:instrText xml:space="preserve"> REF Table16 \h </w:instrText>
      </w:r>
      <w:r w:rsidR="006A3FEC">
        <w:fldChar w:fldCharType="separate"/>
      </w:r>
      <w:r w:rsidR="00C766B9" w:rsidRPr="00591C13">
        <w:t>Table 16</w:t>
      </w:r>
      <w:r w:rsidR="006A3FEC">
        <w:fldChar w:fldCharType="end"/>
      </w:r>
      <w:r w:rsidRPr="00591C13">
        <w:t>.</w:t>
      </w:r>
    </w:p>
    <w:p w14:paraId="2BBED221" w14:textId="2E0BC68A" w:rsidR="000C7D38" w:rsidRPr="00591C13" w:rsidRDefault="000C7D38" w:rsidP="00B760F9">
      <w:pPr>
        <w:pStyle w:val="Caption"/>
      </w:pPr>
      <w:bookmarkStart w:id="240" w:name="Figure11"/>
      <w:r w:rsidRPr="00591C13">
        <w:t>Figure 11</w:t>
      </w:r>
      <w:bookmarkEnd w:id="240"/>
      <w:r w:rsidRPr="00591C13">
        <w:t>: Total recordable injury frequency</w:t>
      </w:r>
    </w:p>
    <w:p w14:paraId="26DE406E" w14:textId="21B8B356" w:rsidR="00392D0A" w:rsidRPr="00E214B5" w:rsidRDefault="00B760F9" w:rsidP="000C7D38">
      <w:pPr>
        <w:pStyle w:val="BodyText"/>
      </w:pPr>
      <w:r>
        <w:rPr>
          <w:b/>
          <w:noProof/>
        </w:rPr>
        <w:drawing>
          <wp:inline distT="0" distB="0" distL="0" distR="0" wp14:anchorId="337C8BED" wp14:editId="2349D954">
            <wp:extent cx="6120000" cy="2377915"/>
            <wp:effectExtent l="0" t="0" r="0" b="3810"/>
            <wp:docPr id="1315469216" name="Picture 14" descr="A chart showing the total recordable injury frequency rate for the period July 2014 to April 2021. The chart shows a sustained reduction in injuries. More details provid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469216" name="Picture 14" descr="A chart showing the total recordable injury frequency rate for the period July 2014 to April 2021. The chart shows a sustained reduction in injuries. More details provided below."/>
                    <pic:cNvPicPr/>
                  </pic:nvPicPr>
                  <pic:blipFill>
                    <a:blip r:embed="rId40">
                      <a:extLst>
                        <a:ext uri="{28A0092B-C50C-407E-A947-70E740481C1C}">
                          <a14:useLocalDpi xmlns:a14="http://schemas.microsoft.com/office/drawing/2010/main" val="0"/>
                        </a:ext>
                      </a:extLst>
                    </a:blip>
                    <a:stretch>
                      <a:fillRect/>
                    </a:stretch>
                  </pic:blipFill>
                  <pic:spPr>
                    <a:xfrm>
                      <a:off x="0" y="0"/>
                      <a:ext cx="6120000" cy="2377915"/>
                    </a:xfrm>
                    <a:prstGeom prst="rect">
                      <a:avLst/>
                    </a:prstGeom>
                  </pic:spPr>
                </pic:pic>
              </a:graphicData>
            </a:graphic>
          </wp:inline>
        </w:drawing>
      </w:r>
    </w:p>
    <w:p w14:paraId="54F8FA29" w14:textId="77777777" w:rsidR="002175BE" w:rsidRPr="00E214B5" w:rsidRDefault="002175BE" w:rsidP="000C7D38">
      <w:pPr>
        <w:pStyle w:val="BodyText"/>
        <w:sectPr w:rsidR="002175BE" w:rsidRPr="00E214B5" w:rsidSect="00BC6ED2">
          <w:pgSz w:w="11910" w:h="16840"/>
          <w:pgMar w:top="1134" w:right="1134" w:bottom="1134" w:left="1134" w:header="454" w:footer="454" w:gutter="0"/>
          <w:cols w:space="720"/>
          <w:docGrid w:linePitch="272"/>
        </w:sectPr>
      </w:pPr>
    </w:p>
    <w:p w14:paraId="7427E50A" w14:textId="77777777" w:rsidR="000C7D38" w:rsidRPr="00591C13" w:rsidRDefault="000C7D38" w:rsidP="00B760F9">
      <w:pPr>
        <w:pStyle w:val="Caption"/>
      </w:pPr>
      <w:bookmarkStart w:id="241" w:name="Table15"/>
      <w:r w:rsidRPr="00591C13">
        <w:t>Table 15</w:t>
      </w:r>
      <w:bookmarkEnd w:id="241"/>
      <w:r w:rsidRPr="00591C13">
        <w:t>: Number of reported safety incidents and lost time standard claims per 100 full-time equivalent (FTE) staff</w:t>
      </w:r>
    </w:p>
    <w:tbl>
      <w:tblPr>
        <w:tblStyle w:val="TableGrid"/>
        <w:tblW w:w="5000" w:type="pct"/>
        <w:tblLayout w:type="fixed"/>
        <w:tblLook w:val="04E0" w:firstRow="1" w:lastRow="1" w:firstColumn="1" w:lastColumn="0" w:noHBand="0" w:noVBand="1"/>
      </w:tblPr>
      <w:tblGrid>
        <w:gridCol w:w="1843"/>
        <w:gridCol w:w="1275"/>
        <w:gridCol w:w="1277"/>
        <w:gridCol w:w="1274"/>
        <w:gridCol w:w="1277"/>
        <w:gridCol w:w="1277"/>
        <w:gridCol w:w="1274"/>
        <w:gridCol w:w="1277"/>
        <w:gridCol w:w="1274"/>
        <w:gridCol w:w="1277"/>
        <w:gridCol w:w="1247"/>
      </w:tblGrid>
      <w:tr w:rsidR="00065723" w:rsidRPr="002175BE" w14:paraId="222CC571" w14:textId="77777777" w:rsidTr="00065723">
        <w:trPr>
          <w:cnfStyle w:val="100000000000" w:firstRow="1" w:lastRow="0" w:firstColumn="0" w:lastColumn="0" w:oddVBand="0" w:evenVBand="0" w:oddHBand="0" w:evenHBand="0" w:firstRowFirstColumn="0" w:firstRowLastColumn="0" w:lastRowFirstColumn="0" w:lastRowLastColumn="0"/>
        </w:trPr>
        <w:tc>
          <w:tcPr>
            <w:tcW w:w="632" w:type="pct"/>
          </w:tcPr>
          <w:p w14:paraId="6D1839AE" w14:textId="77777777" w:rsidR="000C7D38" w:rsidRPr="002175BE" w:rsidRDefault="000C7D38" w:rsidP="002175BE">
            <w:pPr>
              <w:pStyle w:val="TableBodyText"/>
              <w:rPr>
                <w:sz w:val="18"/>
                <w:szCs w:val="18"/>
              </w:rPr>
            </w:pPr>
            <w:bookmarkStart w:id="242" w:name="ColumnTitle_22"/>
            <w:r w:rsidRPr="002175BE">
              <w:rPr>
                <w:sz w:val="18"/>
                <w:szCs w:val="18"/>
              </w:rPr>
              <w:t>Year</w:t>
            </w:r>
          </w:p>
        </w:tc>
        <w:tc>
          <w:tcPr>
            <w:tcW w:w="437" w:type="pct"/>
          </w:tcPr>
          <w:p w14:paraId="5569B455" w14:textId="3D17A0DF" w:rsidR="000C7D38" w:rsidRPr="002175BE" w:rsidRDefault="00035A26" w:rsidP="0060363E">
            <w:pPr>
              <w:pStyle w:val="TableBodyText"/>
              <w:jc w:val="right"/>
              <w:rPr>
                <w:sz w:val="18"/>
                <w:szCs w:val="18"/>
              </w:rPr>
            </w:pPr>
            <w:r>
              <w:rPr>
                <w:sz w:val="18"/>
                <w:szCs w:val="18"/>
              </w:rPr>
              <w:t xml:space="preserve">full-time equivalent </w:t>
            </w:r>
          </w:p>
        </w:tc>
        <w:tc>
          <w:tcPr>
            <w:tcW w:w="438" w:type="pct"/>
          </w:tcPr>
          <w:p w14:paraId="21D0F94A" w14:textId="77777777" w:rsidR="0060363E" w:rsidRDefault="0060363E" w:rsidP="0060363E">
            <w:pPr>
              <w:pStyle w:val="TableBodyText"/>
              <w:jc w:val="right"/>
              <w:rPr>
                <w:sz w:val="18"/>
                <w:szCs w:val="18"/>
              </w:rPr>
            </w:pPr>
            <w:r>
              <w:rPr>
                <w:sz w:val="18"/>
                <w:szCs w:val="18"/>
              </w:rPr>
              <w:t>Hazards</w:t>
            </w:r>
          </w:p>
          <w:p w14:paraId="5337FEEA" w14:textId="2DC96268" w:rsidR="000C7D38" w:rsidRPr="002175BE" w:rsidRDefault="000C7D38" w:rsidP="0060363E">
            <w:pPr>
              <w:pStyle w:val="TableBodyText"/>
              <w:jc w:val="right"/>
              <w:rPr>
                <w:sz w:val="18"/>
                <w:szCs w:val="18"/>
              </w:rPr>
            </w:pPr>
            <w:r w:rsidRPr="002175BE">
              <w:rPr>
                <w:sz w:val="18"/>
                <w:szCs w:val="18"/>
              </w:rPr>
              <w:t>No.</w:t>
            </w:r>
          </w:p>
        </w:tc>
        <w:tc>
          <w:tcPr>
            <w:tcW w:w="437" w:type="pct"/>
          </w:tcPr>
          <w:p w14:paraId="3C15B9B7" w14:textId="77777777" w:rsidR="0060363E" w:rsidRDefault="0060363E" w:rsidP="0060363E">
            <w:pPr>
              <w:pStyle w:val="TableBodyText"/>
              <w:jc w:val="right"/>
              <w:rPr>
                <w:sz w:val="18"/>
                <w:szCs w:val="18"/>
              </w:rPr>
            </w:pPr>
            <w:r>
              <w:rPr>
                <w:sz w:val="18"/>
                <w:szCs w:val="18"/>
              </w:rPr>
              <w:t>Hazards</w:t>
            </w:r>
          </w:p>
          <w:p w14:paraId="263B2F46" w14:textId="2295874D" w:rsidR="000C7D38" w:rsidRPr="002175BE" w:rsidRDefault="000C7D38" w:rsidP="0060363E">
            <w:pPr>
              <w:pStyle w:val="TableBodyText"/>
              <w:jc w:val="right"/>
              <w:rPr>
                <w:sz w:val="18"/>
                <w:szCs w:val="18"/>
              </w:rPr>
            </w:pPr>
            <w:r w:rsidRPr="002175BE">
              <w:rPr>
                <w:sz w:val="18"/>
                <w:szCs w:val="18"/>
              </w:rPr>
              <w:t xml:space="preserve">No./100 </w:t>
            </w:r>
            <w:r w:rsidR="00035A26">
              <w:rPr>
                <w:sz w:val="18"/>
                <w:szCs w:val="18"/>
              </w:rPr>
              <w:t xml:space="preserve">full-time equivalent </w:t>
            </w:r>
          </w:p>
        </w:tc>
        <w:tc>
          <w:tcPr>
            <w:tcW w:w="438" w:type="pct"/>
          </w:tcPr>
          <w:p w14:paraId="72372C4E" w14:textId="77777777" w:rsidR="0060363E" w:rsidRDefault="0060363E" w:rsidP="0060363E">
            <w:pPr>
              <w:pStyle w:val="TableBodyText"/>
              <w:jc w:val="right"/>
              <w:rPr>
                <w:sz w:val="18"/>
                <w:szCs w:val="18"/>
              </w:rPr>
            </w:pPr>
            <w:r>
              <w:rPr>
                <w:sz w:val="18"/>
                <w:szCs w:val="18"/>
              </w:rPr>
              <w:t>Incidents</w:t>
            </w:r>
          </w:p>
          <w:p w14:paraId="47916938" w14:textId="72D50BEB" w:rsidR="000C7D38" w:rsidRPr="002175BE" w:rsidRDefault="000C7D38" w:rsidP="0060363E">
            <w:pPr>
              <w:pStyle w:val="TableBodyText"/>
              <w:jc w:val="right"/>
              <w:rPr>
                <w:sz w:val="18"/>
                <w:szCs w:val="18"/>
              </w:rPr>
            </w:pPr>
            <w:r w:rsidRPr="002175BE">
              <w:rPr>
                <w:sz w:val="18"/>
                <w:szCs w:val="18"/>
              </w:rPr>
              <w:t>No.</w:t>
            </w:r>
          </w:p>
        </w:tc>
        <w:tc>
          <w:tcPr>
            <w:tcW w:w="438" w:type="pct"/>
          </w:tcPr>
          <w:p w14:paraId="6AFF299E" w14:textId="77777777" w:rsidR="0060363E" w:rsidRDefault="0060363E" w:rsidP="0060363E">
            <w:pPr>
              <w:pStyle w:val="TableBodyText"/>
              <w:jc w:val="right"/>
              <w:rPr>
                <w:sz w:val="18"/>
                <w:szCs w:val="18"/>
              </w:rPr>
            </w:pPr>
            <w:r>
              <w:rPr>
                <w:sz w:val="18"/>
                <w:szCs w:val="18"/>
              </w:rPr>
              <w:t>Incidents</w:t>
            </w:r>
          </w:p>
          <w:p w14:paraId="307E6C8D" w14:textId="5145B2DD" w:rsidR="000C7D38" w:rsidRPr="002175BE" w:rsidRDefault="000C7D38" w:rsidP="0060363E">
            <w:pPr>
              <w:pStyle w:val="TableBodyText"/>
              <w:jc w:val="right"/>
              <w:rPr>
                <w:sz w:val="18"/>
                <w:szCs w:val="18"/>
              </w:rPr>
            </w:pPr>
            <w:r w:rsidRPr="002175BE">
              <w:rPr>
                <w:sz w:val="18"/>
                <w:szCs w:val="18"/>
              </w:rPr>
              <w:t xml:space="preserve">No./100 </w:t>
            </w:r>
            <w:r w:rsidR="00035A26">
              <w:rPr>
                <w:sz w:val="18"/>
                <w:szCs w:val="18"/>
              </w:rPr>
              <w:t xml:space="preserve">full-time equivalent </w:t>
            </w:r>
          </w:p>
        </w:tc>
        <w:tc>
          <w:tcPr>
            <w:tcW w:w="437" w:type="pct"/>
          </w:tcPr>
          <w:p w14:paraId="424B6913" w14:textId="77777777" w:rsidR="0060363E" w:rsidRDefault="0060363E" w:rsidP="0060363E">
            <w:pPr>
              <w:pStyle w:val="TableBodyText"/>
              <w:jc w:val="right"/>
              <w:rPr>
                <w:sz w:val="18"/>
                <w:szCs w:val="18"/>
              </w:rPr>
            </w:pPr>
            <w:r>
              <w:rPr>
                <w:sz w:val="18"/>
                <w:szCs w:val="18"/>
              </w:rPr>
              <w:t>Total (hazards + incidents)</w:t>
            </w:r>
          </w:p>
          <w:p w14:paraId="7D172394" w14:textId="0714C161" w:rsidR="000C7D38" w:rsidRPr="002175BE" w:rsidRDefault="000C7D38" w:rsidP="0060363E">
            <w:pPr>
              <w:pStyle w:val="TableBodyText"/>
              <w:jc w:val="right"/>
              <w:rPr>
                <w:sz w:val="18"/>
                <w:szCs w:val="18"/>
              </w:rPr>
            </w:pPr>
            <w:r w:rsidRPr="002175BE">
              <w:rPr>
                <w:sz w:val="18"/>
                <w:szCs w:val="18"/>
              </w:rPr>
              <w:t>No.</w:t>
            </w:r>
          </w:p>
        </w:tc>
        <w:tc>
          <w:tcPr>
            <w:tcW w:w="438" w:type="pct"/>
          </w:tcPr>
          <w:p w14:paraId="3BBD258D" w14:textId="77777777" w:rsidR="0060363E" w:rsidRDefault="0060363E" w:rsidP="0060363E">
            <w:pPr>
              <w:pStyle w:val="TableBodyText"/>
              <w:jc w:val="right"/>
              <w:rPr>
                <w:sz w:val="18"/>
                <w:szCs w:val="18"/>
              </w:rPr>
            </w:pPr>
            <w:r>
              <w:rPr>
                <w:sz w:val="18"/>
                <w:szCs w:val="18"/>
              </w:rPr>
              <w:t>Total (hazards + incidents)</w:t>
            </w:r>
          </w:p>
          <w:p w14:paraId="7BBCD41B" w14:textId="5ECBC1E6" w:rsidR="000C7D38" w:rsidRPr="002175BE" w:rsidRDefault="000C7D38" w:rsidP="0060363E">
            <w:pPr>
              <w:pStyle w:val="TableBodyText"/>
              <w:jc w:val="right"/>
              <w:rPr>
                <w:sz w:val="18"/>
                <w:szCs w:val="18"/>
              </w:rPr>
            </w:pPr>
            <w:r w:rsidRPr="002175BE">
              <w:rPr>
                <w:sz w:val="18"/>
                <w:szCs w:val="18"/>
              </w:rPr>
              <w:t xml:space="preserve">No./100 </w:t>
            </w:r>
            <w:r w:rsidR="00035A26">
              <w:rPr>
                <w:sz w:val="18"/>
                <w:szCs w:val="18"/>
              </w:rPr>
              <w:t xml:space="preserve">full-time equivalent </w:t>
            </w:r>
          </w:p>
        </w:tc>
        <w:tc>
          <w:tcPr>
            <w:tcW w:w="437" w:type="pct"/>
          </w:tcPr>
          <w:p w14:paraId="204C4D51" w14:textId="77777777" w:rsidR="0060363E" w:rsidRDefault="0060363E" w:rsidP="0060363E">
            <w:pPr>
              <w:pStyle w:val="TableBodyText"/>
              <w:jc w:val="right"/>
              <w:rPr>
                <w:sz w:val="18"/>
                <w:szCs w:val="18"/>
              </w:rPr>
            </w:pPr>
            <w:r>
              <w:rPr>
                <w:sz w:val="18"/>
                <w:szCs w:val="18"/>
              </w:rPr>
              <w:t>Lost time standard claims</w:t>
            </w:r>
          </w:p>
          <w:p w14:paraId="16220D04" w14:textId="371AF596" w:rsidR="000C7D38" w:rsidRPr="002175BE" w:rsidRDefault="000C7D38" w:rsidP="0060363E">
            <w:pPr>
              <w:pStyle w:val="TableBodyText"/>
              <w:jc w:val="right"/>
              <w:rPr>
                <w:sz w:val="18"/>
                <w:szCs w:val="18"/>
              </w:rPr>
            </w:pPr>
            <w:r w:rsidRPr="002175BE">
              <w:rPr>
                <w:sz w:val="18"/>
                <w:szCs w:val="18"/>
              </w:rPr>
              <w:t>No.</w:t>
            </w:r>
          </w:p>
        </w:tc>
        <w:tc>
          <w:tcPr>
            <w:tcW w:w="438" w:type="pct"/>
          </w:tcPr>
          <w:p w14:paraId="2B79FBE5" w14:textId="77777777" w:rsidR="0060363E" w:rsidRDefault="0060363E" w:rsidP="0060363E">
            <w:pPr>
              <w:pStyle w:val="TableBodyText"/>
              <w:jc w:val="right"/>
              <w:rPr>
                <w:sz w:val="18"/>
                <w:szCs w:val="18"/>
              </w:rPr>
            </w:pPr>
            <w:r>
              <w:rPr>
                <w:sz w:val="18"/>
                <w:szCs w:val="18"/>
              </w:rPr>
              <w:t>Lost time standard claims</w:t>
            </w:r>
          </w:p>
          <w:p w14:paraId="335A1A03" w14:textId="605EB599" w:rsidR="000C7D38" w:rsidRPr="002175BE" w:rsidRDefault="000C7D38" w:rsidP="0060363E">
            <w:pPr>
              <w:pStyle w:val="TableBodyText"/>
              <w:jc w:val="right"/>
              <w:rPr>
                <w:sz w:val="18"/>
                <w:szCs w:val="18"/>
              </w:rPr>
            </w:pPr>
            <w:r w:rsidRPr="002175BE">
              <w:rPr>
                <w:sz w:val="18"/>
                <w:szCs w:val="18"/>
              </w:rPr>
              <w:t xml:space="preserve">No./100 </w:t>
            </w:r>
            <w:r w:rsidR="00035A26">
              <w:rPr>
                <w:sz w:val="18"/>
                <w:szCs w:val="18"/>
              </w:rPr>
              <w:t xml:space="preserve">full-time equivalent </w:t>
            </w:r>
          </w:p>
        </w:tc>
        <w:tc>
          <w:tcPr>
            <w:tcW w:w="428" w:type="pct"/>
          </w:tcPr>
          <w:p w14:paraId="3F468F5D" w14:textId="77777777" w:rsidR="0060363E" w:rsidRPr="0072507E" w:rsidRDefault="0060363E" w:rsidP="0060363E">
            <w:pPr>
              <w:pStyle w:val="TableBodyText"/>
              <w:jc w:val="right"/>
              <w:rPr>
                <w:sz w:val="18"/>
                <w:szCs w:val="18"/>
              </w:rPr>
            </w:pPr>
            <w:r w:rsidRPr="0072507E">
              <w:rPr>
                <w:sz w:val="18"/>
                <w:szCs w:val="18"/>
              </w:rPr>
              <w:t>Lost time standard claims</w:t>
            </w:r>
          </w:p>
          <w:p w14:paraId="7E0F7A1A" w14:textId="77777777" w:rsidR="002F1C71" w:rsidRDefault="000C7D38" w:rsidP="0060363E">
            <w:pPr>
              <w:pStyle w:val="TableBodyText"/>
              <w:jc w:val="right"/>
              <w:rPr>
                <w:sz w:val="18"/>
                <w:szCs w:val="18"/>
              </w:rPr>
            </w:pPr>
            <w:r w:rsidRPr="0072507E">
              <w:rPr>
                <w:sz w:val="18"/>
                <w:szCs w:val="18"/>
              </w:rPr>
              <w:t>Average cost per claim</w:t>
            </w:r>
          </w:p>
          <w:p w14:paraId="22A4AA7A" w14:textId="184B17C4" w:rsidR="000C7D38" w:rsidRPr="002175BE" w:rsidRDefault="00DC6494" w:rsidP="0060363E">
            <w:pPr>
              <w:pStyle w:val="TableBodyText"/>
              <w:jc w:val="right"/>
              <w:rPr>
                <w:sz w:val="18"/>
                <w:szCs w:val="18"/>
              </w:rPr>
            </w:pPr>
            <w:hyperlink w:anchor="Table15Note1" w:history="1">
              <w:r w:rsidR="002F1C71" w:rsidRPr="002F1C71">
                <w:rPr>
                  <w:rStyle w:val="Hyperlink"/>
                  <w:sz w:val="18"/>
                  <w:szCs w:val="18"/>
                </w:rPr>
                <w:t>refer note</w:t>
              </w:r>
            </w:hyperlink>
          </w:p>
        </w:tc>
      </w:tr>
      <w:bookmarkEnd w:id="242"/>
      <w:tr w:rsidR="00065723" w:rsidRPr="002175BE" w14:paraId="49B1DA63" w14:textId="77777777" w:rsidTr="00065723">
        <w:tc>
          <w:tcPr>
            <w:tcW w:w="632" w:type="pct"/>
          </w:tcPr>
          <w:p w14:paraId="2A9F3F97" w14:textId="77777777" w:rsidR="000C7D38" w:rsidRPr="002175BE" w:rsidRDefault="000C7D38" w:rsidP="002175BE">
            <w:pPr>
              <w:pStyle w:val="TableBodyText"/>
              <w:rPr>
                <w:sz w:val="18"/>
                <w:szCs w:val="18"/>
              </w:rPr>
            </w:pPr>
            <w:r w:rsidRPr="002175BE">
              <w:rPr>
                <w:sz w:val="18"/>
                <w:szCs w:val="18"/>
              </w:rPr>
              <w:t>2016-17</w:t>
            </w:r>
          </w:p>
        </w:tc>
        <w:tc>
          <w:tcPr>
            <w:tcW w:w="437" w:type="pct"/>
          </w:tcPr>
          <w:p w14:paraId="3A575EE5" w14:textId="77777777" w:rsidR="000C7D38" w:rsidRPr="002175BE" w:rsidRDefault="000C7D38" w:rsidP="0060363E">
            <w:pPr>
              <w:pStyle w:val="TableBodyText"/>
              <w:jc w:val="right"/>
              <w:rPr>
                <w:sz w:val="18"/>
                <w:szCs w:val="18"/>
              </w:rPr>
            </w:pPr>
            <w:r w:rsidRPr="002175BE">
              <w:rPr>
                <w:sz w:val="18"/>
                <w:szCs w:val="18"/>
              </w:rPr>
              <w:t>1002</w:t>
            </w:r>
          </w:p>
        </w:tc>
        <w:tc>
          <w:tcPr>
            <w:tcW w:w="438" w:type="pct"/>
          </w:tcPr>
          <w:p w14:paraId="44E04544" w14:textId="77777777" w:rsidR="000C7D38" w:rsidRPr="002175BE" w:rsidRDefault="000C7D38" w:rsidP="0060363E">
            <w:pPr>
              <w:pStyle w:val="TableBodyText"/>
              <w:jc w:val="right"/>
              <w:rPr>
                <w:sz w:val="18"/>
                <w:szCs w:val="18"/>
              </w:rPr>
            </w:pPr>
            <w:r w:rsidRPr="002175BE">
              <w:rPr>
                <w:sz w:val="18"/>
                <w:szCs w:val="18"/>
              </w:rPr>
              <w:t>503</w:t>
            </w:r>
          </w:p>
        </w:tc>
        <w:tc>
          <w:tcPr>
            <w:tcW w:w="437" w:type="pct"/>
          </w:tcPr>
          <w:p w14:paraId="6ACE25E1" w14:textId="77777777" w:rsidR="000C7D38" w:rsidRPr="002175BE" w:rsidRDefault="000C7D38" w:rsidP="0060363E">
            <w:pPr>
              <w:pStyle w:val="TableBodyText"/>
              <w:jc w:val="right"/>
              <w:rPr>
                <w:sz w:val="18"/>
                <w:szCs w:val="18"/>
              </w:rPr>
            </w:pPr>
            <w:r w:rsidRPr="002175BE">
              <w:rPr>
                <w:sz w:val="18"/>
                <w:szCs w:val="18"/>
              </w:rPr>
              <w:t>50.20</w:t>
            </w:r>
          </w:p>
        </w:tc>
        <w:tc>
          <w:tcPr>
            <w:tcW w:w="438" w:type="pct"/>
          </w:tcPr>
          <w:p w14:paraId="01902353" w14:textId="77777777" w:rsidR="000C7D38" w:rsidRPr="002175BE" w:rsidRDefault="000C7D38" w:rsidP="0060363E">
            <w:pPr>
              <w:pStyle w:val="TableBodyText"/>
              <w:jc w:val="right"/>
              <w:rPr>
                <w:sz w:val="18"/>
                <w:szCs w:val="18"/>
              </w:rPr>
            </w:pPr>
            <w:r w:rsidRPr="002175BE">
              <w:rPr>
                <w:sz w:val="18"/>
                <w:szCs w:val="18"/>
              </w:rPr>
              <w:t>438</w:t>
            </w:r>
          </w:p>
        </w:tc>
        <w:tc>
          <w:tcPr>
            <w:tcW w:w="438" w:type="pct"/>
          </w:tcPr>
          <w:p w14:paraId="11A7E0ED" w14:textId="77777777" w:rsidR="000C7D38" w:rsidRPr="002175BE" w:rsidRDefault="000C7D38" w:rsidP="0060363E">
            <w:pPr>
              <w:pStyle w:val="TableBodyText"/>
              <w:jc w:val="right"/>
              <w:rPr>
                <w:sz w:val="18"/>
                <w:szCs w:val="18"/>
              </w:rPr>
            </w:pPr>
            <w:r w:rsidRPr="002175BE">
              <w:rPr>
                <w:sz w:val="18"/>
                <w:szCs w:val="18"/>
              </w:rPr>
              <w:t>43.70</w:t>
            </w:r>
          </w:p>
        </w:tc>
        <w:tc>
          <w:tcPr>
            <w:tcW w:w="437" w:type="pct"/>
          </w:tcPr>
          <w:p w14:paraId="706C994C" w14:textId="77777777" w:rsidR="000C7D38" w:rsidRPr="002175BE" w:rsidRDefault="000C7D38" w:rsidP="0060363E">
            <w:pPr>
              <w:pStyle w:val="TableBodyText"/>
              <w:jc w:val="right"/>
              <w:rPr>
                <w:sz w:val="18"/>
                <w:szCs w:val="18"/>
              </w:rPr>
            </w:pPr>
            <w:r w:rsidRPr="002175BE">
              <w:rPr>
                <w:sz w:val="18"/>
                <w:szCs w:val="18"/>
              </w:rPr>
              <w:t>941</w:t>
            </w:r>
          </w:p>
        </w:tc>
        <w:tc>
          <w:tcPr>
            <w:tcW w:w="438" w:type="pct"/>
          </w:tcPr>
          <w:p w14:paraId="1141DC9B" w14:textId="77777777" w:rsidR="000C7D38" w:rsidRPr="002175BE" w:rsidRDefault="000C7D38" w:rsidP="0060363E">
            <w:pPr>
              <w:pStyle w:val="TableBodyText"/>
              <w:jc w:val="right"/>
              <w:rPr>
                <w:sz w:val="18"/>
                <w:szCs w:val="18"/>
              </w:rPr>
            </w:pPr>
            <w:r w:rsidRPr="002175BE">
              <w:rPr>
                <w:sz w:val="18"/>
                <w:szCs w:val="18"/>
              </w:rPr>
              <w:t>93.90</w:t>
            </w:r>
          </w:p>
        </w:tc>
        <w:tc>
          <w:tcPr>
            <w:tcW w:w="437" w:type="pct"/>
          </w:tcPr>
          <w:p w14:paraId="26B8D60A" w14:textId="77777777" w:rsidR="000C7D38" w:rsidRPr="002175BE" w:rsidRDefault="000C7D38" w:rsidP="0060363E">
            <w:pPr>
              <w:pStyle w:val="TableBodyText"/>
              <w:jc w:val="right"/>
              <w:rPr>
                <w:sz w:val="18"/>
                <w:szCs w:val="18"/>
              </w:rPr>
            </w:pPr>
            <w:r w:rsidRPr="002175BE">
              <w:rPr>
                <w:sz w:val="18"/>
                <w:szCs w:val="18"/>
              </w:rPr>
              <w:t>1</w:t>
            </w:r>
          </w:p>
        </w:tc>
        <w:tc>
          <w:tcPr>
            <w:tcW w:w="438" w:type="pct"/>
          </w:tcPr>
          <w:p w14:paraId="1BF80C29" w14:textId="77777777" w:rsidR="000C7D38" w:rsidRPr="002175BE" w:rsidRDefault="000C7D38" w:rsidP="0060363E">
            <w:pPr>
              <w:pStyle w:val="TableBodyText"/>
              <w:jc w:val="right"/>
              <w:rPr>
                <w:sz w:val="18"/>
                <w:szCs w:val="18"/>
              </w:rPr>
            </w:pPr>
            <w:r w:rsidRPr="002175BE">
              <w:rPr>
                <w:sz w:val="18"/>
                <w:szCs w:val="18"/>
              </w:rPr>
              <w:t>0.10</w:t>
            </w:r>
          </w:p>
        </w:tc>
        <w:tc>
          <w:tcPr>
            <w:tcW w:w="428" w:type="pct"/>
          </w:tcPr>
          <w:p w14:paraId="15F74229" w14:textId="77777777" w:rsidR="000C7D38" w:rsidRPr="002175BE" w:rsidRDefault="000C7D38" w:rsidP="0060363E">
            <w:pPr>
              <w:pStyle w:val="TableBodyText"/>
              <w:jc w:val="right"/>
              <w:rPr>
                <w:sz w:val="18"/>
                <w:szCs w:val="18"/>
              </w:rPr>
            </w:pPr>
            <w:r w:rsidRPr="002175BE">
              <w:rPr>
                <w:sz w:val="18"/>
                <w:szCs w:val="18"/>
              </w:rPr>
              <w:t>$65,339</w:t>
            </w:r>
          </w:p>
        </w:tc>
      </w:tr>
      <w:tr w:rsidR="00065723" w:rsidRPr="002175BE" w14:paraId="021AB04C" w14:textId="77777777" w:rsidTr="00065723">
        <w:tc>
          <w:tcPr>
            <w:tcW w:w="632" w:type="pct"/>
          </w:tcPr>
          <w:p w14:paraId="4713EA58" w14:textId="77777777" w:rsidR="000C7D38" w:rsidRPr="002175BE" w:rsidRDefault="000C7D38" w:rsidP="002175BE">
            <w:pPr>
              <w:pStyle w:val="TableBodyText"/>
              <w:rPr>
                <w:sz w:val="18"/>
                <w:szCs w:val="18"/>
              </w:rPr>
            </w:pPr>
            <w:r w:rsidRPr="002175BE">
              <w:rPr>
                <w:sz w:val="18"/>
                <w:szCs w:val="18"/>
              </w:rPr>
              <w:t>2017-18</w:t>
            </w:r>
          </w:p>
        </w:tc>
        <w:tc>
          <w:tcPr>
            <w:tcW w:w="437" w:type="pct"/>
          </w:tcPr>
          <w:p w14:paraId="62121EC3" w14:textId="77777777" w:rsidR="000C7D38" w:rsidRPr="002175BE" w:rsidRDefault="000C7D38" w:rsidP="0060363E">
            <w:pPr>
              <w:pStyle w:val="TableBodyText"/>
              <w:jc w:val="right"/>
              <w:rPr>
                <w:sz w:val="18"/>
                <w:szCs w:val="18"/>
              </w:rPr>
            </w:pPr>
            <w:r w:rsidRPr="002175BE">
              <w:rPr>
                <w:sz w:val="18"/>
                <w:szCs w:val="18"/>
              </w:rPr>
              <w:t>1029</w:t>
            </w:r>
          </w:p>
        </w:tc>
        <w:tc>
          <w:tcPr>
            <w:tcW w:w="438" w:type="pct"/>
          </w:tcPr>
          <w:p w14:paraId="6C331526" w14:textId="77777777" w:rsidR="000C7D38" w:rsidRPr="002175BE" w:rsidRDefault="000C7D38" w:rsidP="0060363E">
            <w:pPr>
              <w:pStyle w:val="TableBodyText"/>
              <w:jc w:val="right"/>
              <w:rPr>
                <w:sz w:val="18"/>
                <w:szCs w:val="18"/>
              </w:rPr>
            </w:pPr>
            <w:r w:rsidRPr="002175BE">
              <w:rPr>
                <w:sz w:val="18"/>
                <w:szCs w:val="18"/>
              </w:rPr>
              <w:t>546</w:t>
            </w:r>
          </w:p>
        </w:tc>
        <w:tc>
          <w:tcPr>
            <w:tcW w:w="437" w:type="pct"/>
          </w:tcPr>
          <w:p w14:paraId="7EBF4BBC" w14:textId="77777777" w:rsidR="000C7D38" w:rsidRPr="002175BE" w:rsidRDefault="000C7D38" w:rsidP="0060363E">
            <w:pPr>
              <w:pStyle w:val="TableBodyText"/>
              <w:jc w:val="right"/>
              <w:rPr>
                <w:sz w:val="18"/>
                <w:szCs w:val="18"/>
              </w:rPr>
            </w:pPr>
            <w:r w:rsidRPr="002175BE">
              <w:rPr>
                <w:sz w:val="18"/>
                <w:szCs w:val="18"/>
              </w:rPr>
              <w:t>53.10</w:t>
            </w:r>
          </w:p>
        </w:tc>
        <w:tc>
          <w:tcPr>
            <w:tcW w:w="438" w:type="pct"/>
          </w:tcPr>
          <w:p w14:paraId="0BC97219" w14:textId="77777777" w:rsidR="000C7D38" w:rsidRPr="002175BE" w:rsidRDefault="000C7D38" w:rsidP="0060363E">
            <w:pPr>
              <w:pStyle w:val="TableBodyText"/>
              <w:jc w:val="right"/>
              <w:rPr>
                <w:sz w:val="18"/>
                <w:szCs w:val="18"/>
              </w:rPr>
            </w:pPr>
            <w:r w:rsidRPr="002175BE">
              <w:rPr>
                <w:sz w:val="18"/>
                <w:szCs w:val="18"/>
              </w:rPr>
              <w:t>303</w:t>
            </w:r>
          </w:p>
        </w:tc>
        <w:tc>
          <w:tcPr>
            <w:tcW w:w="438" w:type="pct"/>
          </w:tcPr>
          <w:p w14:paraId="4A2AD3DE" w14:textId="77777777" w:rsidR="000C7D38" w:rsidRPr="002175BE" w:rsidRDefault="000C7D38" w:rsidP="0060363E">
            <w:pPr>
              <w:pStyle w:val="TableBodyText"/>
              <w:jc w:val="right"/>
              <w:rPr>
                <w:sz w:val="18"/>
                <w:szCs w:val="18"/>
              </w:rPr>
            </w:pPr>
            <w:r w:rsidRPr="002175BE">
              <w:rPr>
                <w:sz w:val="18"/>
                <w:szCs w:val="18"/>
              </w:rPr>
              <w:t>29.40</w:t>
            </w:r>
          </w:p>
        </w:tc>
        <w:tc>
          <w:tcPr>
            <w:tcW w:w="437" w:type="pct"/>
          </w:tcPr>
          <w:p w14:paraId="680EBA9F" w14:textId="77777777" w:rsidR="000C7D38" w:rsidRPr="002175BE" w:rsidRDefault="000C7D38" w:rsidP="0060363E">
            <w:pPr>
              <w:pStyle w:val="TableBodyText"/>
              <w:jc w:val="right"/>
              <w:rPr>
                <w:sz w:val="18"/>
                <w:szCs w:val="18"/>
              </w:rPr>
            </w:pPr>
            <w:r w:rsidRPr="002175BE">
              <w:rPr>
                <w:sz w:val="18"/>
                <w:szCs w:val="18"/>
              </w:rPr>
              <w:t>763</w:t>
            </w:r>
          </w:p>
        </w:tc>
        <w:tc>
          <w:tcPr>
            <w:tcW w:w="438" w:type="pct"/>
          </w:tcPr>
          <w:p w14:paraId="181A50D6" w14:textId="77777777" w:rsidR="000C7D38" w:rsidRPr="002175BE" w:rsidRDefault="000C7D38" w:rsidP="0060363E">
            <w:pPr>
              <w:pStyle w:val="TableBodyText"/>
              <w:jc w:val="right"/>
              <w:rPr>
                <w:sz w:val="18"/>
                <w:szCs w:val="18"/>
              </w:rPr>
            </w:pPr>
            <w:r w:rsidRPr="002175BE">
              <w:rPr>
                <w:sz w:val="18"/>
                <w:szCs w:val="18"/>
              </w:rPr>
              <w:t>74.10</w:t>
            </w:r>
          </w:p>
        </w:tc>
        <w:tc>
          <w:tcPr>
            <w:tcW w:w="437" w:type="pct"/>
          </w:tcPr>
          <w:p w14:paraId="449BEADF" w14:textId="77777777" w:rsidR="000C7D38" w:rsidRPr="002175BE" w:rsidRDefault="000C7D38" w:rsidP="0060363E">
            <w:pPr>
              <w:pStyle w:val="TableBodyText"/>
              <w:jc w:val="right"/>
              <w:rPr>
                <w:sz w:val="18"/>
                <w:szCs w:val="18"/>
              </w:rPr>
            </w:pPr>
            <w:r w:rsidRPr="002175BE">
              <w:rPr>
                <w:sz w:val="18"/>
                <w:szCs w:val="18"/>
              </w:rPr>
              <w:t>3</w:t>
            </w:r>
          </w:p>
        </w:tc>
        <w:tc>
          <w:tcPr>
            <w:tcW w:w="438" w:type="pct"/>
          </w:tcPr>
          <w:p w14:paraId="2C8E51A4" w14:textId="77777777" w:rsidR="000C7D38" w:rsidRPr="002175BE" w:rsidRDefault="000C7D38" w:rsidP="0060363E">
            <w:pPr>
              <w:pStyle w:val="TableBodyText"/>
              <w:jc w:val="right"/>
              <w:rPr>
                <w:sz w:val="18"/>
                <w:szCs w:val="18"/>
              </w:rPr>
            </w:pPr>
            <w:r w:rsidRPr="002175BE">
              <w:rPr>
                <w:sz w:val="18"/>
                <w:szCs w:val="18"/>
              </w:rPr>
              <w:t>0.30</w:t>
            </w:r>
          </w:p>
        </w:tc>
        <w:tc>
          <w:tcPr>
            <w:tcW w:w="428" w:type="pct"/>
          </w:tcPr>
          <w:p w14:paraId="6ADED83E" w14:textId="77777777" w:rsidR="000C7D38" w:rsidRPr="002175BE" w:rsidRDefault="000C7D38" w:rsidP="0060363E">
            <w:pPr>
              <w:pStyle w:val="TableBodyText"/>
              <w:jc w:val="right"/>
              <w:rPr>
                <w:sz w:val="18"/>
                <w:szCs w:val="18"/>
              </w:rPr>
            </w:pPr>
            <w:r w:rsidRPr="002175BE">
              <w:rPr>
                <w:sz w:val="18"/>
                <w:szCs w:val="18"/>
              </w:rPr>
              <w:t>$59,736</w:t>
            </w:r>
          </w:p>
        </w:tc>
      </w:tr>
      <w:tr w:rsidR="00065723" w:rsidRPr="002175BE" w14:paraId="5943A75A" w14:textId="77777777" w:rsidTr="00065723">
        <w:tc>
          <w:tcPr>
            <w:tcW w:w="632" w:type="pct"/>
          </w:tcPr>
          <w:p w14:paraId="54EA0B21" w14:textId="77777777" w:rsidR="000C7D38" w:rsidRPr="002175BE" w:rsidRDefault="000C7D38" w:rsidP="002175BE">
            <w:pPr>
              <w:pStyle w:val="TableBodyText"/>
              <w:rPr>
                <w:sz w:val="18"/>
                <w:szCs w:val="18"/>
              </w:rPr>
            </w:pPr>
            <w:r w:rsidRPr="002175BE">
              <w:rPr>
                <w:sz w:val="18"/>
                <w:szCs w:val="18"/>
              </w:rPr>
              <w:t>2018-19</w:t>
            </w:r>
          </w:p>
        </w:tc>
        <w:tc>
          <w:tcPr>
            <w:tcW w:w="437" w:type="pct"/>
          </w:tcPr>
          <w:p w14:paraId="31B9E1AF" w14:textId="77777777" w:rsidR="000C7D38" w:rsidRPr="002175BE" w:rsidRDefault="000C7D38" w:rsidP="0060363E">
            <w:pPr>
              <w:pStyle w:val="TableBodyText"/>
              <w:jc w:val="right"/>
              <w:rPr>
                <w:sz w:val="18"/>
                <w:szCs w:val="18"/>
              </w:rPr>
            </w:pPr>
            <w:r w:rsidRPr="002175BE">
              <w:rPr>
                <w:sz w:val="18"/>
                <w:szCs w:val="18"/>
              </w:rPr>
              <w:t>1096</w:t>
            </w:r>
          </w:p>
        </w:tc>
        <w:tc>
          <w:tcPr>
            <w:tcW w:w="438" w:type="pct"/>
          </w:tcPr>
          <w:p w14:paraId="4313C83F" w14:textId="77777777" w:rsidR="000C7D38" w:rsidRPr="002175BE" w:rsidRDefault="000C7D38" w:rsidP="0060363E">
            <w:pPr>
              <w:pStyle w:val="TableBodyText"/>
              <w:jc w:val="right"/>
              <w:rPr>
                <w:sz w:val="18"/>
                <w:szCs w:val="18"/>
              </w:rPr>
            </w:pPr>
            <w:r w:rsidRPr="002175BE">
              <w:rPr>
                <w:sz w:val="18"/>
                <w:szCs w:val="18"/>
              </w:rPr>
              <w:t>529</w:t>
            </w:r>
          </w:p>
        </w:tc>
        <w:tc>
          <w:tcPr>
            <w:tcW w:w="437" w:type="pct"/>
          </w:tcPr>
          <w:p w14:paraId="68F5F246" w14:textId="77777777" w:rsidR="000C7D38" w:rsidRPr="002175BE" w:rsidRDefault="000C7D38" w:rsidP="0060363E">
            <w:pPr>
              <w:pStyle w:val="TableBodyText"/>
              <w:jc w:val="right"/>
              <w:rPr>
                <w:sz w:val="18"/>
                <w:szCs w:val="18"/>
              </w:rPr>
            </w:pPr>
            <w:r w:rsidRPr="002175BE">
              <w:rPr>
                <w:sz w:val="18"/>
                <w:szCs w:val="18"/>
              </w:rPr>
              <w:t>48.30</w:t>
            </w:r>
          </w:p>
        </w:tc>
        <w:tc>
          <w:tcPr>
            <w:tcW w:w="438" w:type="pct"/>
          </w:tcPr>
          <w:p w14:paraId="3E5C5C05" w14:textId="77777777" w:rsidR="000C7D38" w:rsidRPr="002175BE" w:rsidRDefault="000C7D38" w:rsidP="0060363E">
            <w:pPr>
              <w:pStyle w:val="TableBodyText"/>
              <w:jc w:val="right"/>
              <w:rPr>
                <w:sz w:val="18"/>
                <w:szCs w:val="18"/>
              </w:rPr>
            </w:pPr>
            <w:r w:rsidRPr="002175BE">
              <w:rPr>
                <w:sz w:val="18"/>
                <w:szCs w:val="18"/>
              </w:rPr>
              <w:t>333</w:t>
            </w:r>
          </w:p>
        </w:tc>
        <w:tc>
          <w:tcPr>
            <w:tcW w:w="438" w:type="pct"/>
          </w:tcPr>
          <w:p w14:paraId="7842F791" w14:textId="77777777" w:rsidR="000C7D38" w:rsidRPr="002175BE" w:rsidRDefault="000C7D38" w:rsidP="0060363E">
            <w:pPr>
              <w:pStyle w:val="TableBodyText"/>
              <w:jc w:val="right"/>
              <w:rPr>
                <w:sz w:val="18"/>
                <w:szCs w:val="18"/>
              </w:rPr>
            </w:pPr>
            <w:r w:rsidRPr="002175BE">
              <w:rPr>
                <w:sz w:val="18"/>
                <w:szCs w:val="18"/>
              </w:rPr>
              <w:t>30.40</w:t>
            </w:r>
          </w:p>
        </w:tc>
        <w:tc>
          <w:tcPr>
            <w:tcW w:w="437" w:type="pct"/>
          </w:tcPr>
          <w:p w14:paraId="3C206804" w14:textId="77777777" w:rsidR="000C7D38" w:rsidRPr="002175BE" w:rsidRDefault="000C7D38" w:rsidP="0060363E">
            <w:pPr>
              <w:pStyle w:val="TableBodyText"/>
              <w:jc w:val="right"/>
              <w:rPr>
                <w:sz w:val="18"/>
                <w:szCs w:val="18"/>
              </w:rPr>
            </w:pPr>
            <w:r w:rsidRPr="002175BE">
              <w:rPr>
                <w:sz w:val="18"/>
                <w:szCs w:val="18"/>
              </w:rPr>
              <w:t>862</w:t>
            </w:r>
          </w:p>
        </w:tc>
        <w:tc>
          <w:tcPr>
            <w:tcW w:w="438" w:type="pct"/>
          </w:tcPr>
          <w:p w14:paraId="4243427C" w14:textId="77777777" w:rsidR="000C7D38" w:rsidRPr="002175BE" w:rsidRDefault="000C7D38" w:rsidP="0060363E">
            <w:pPr>
              <w:pStyle w:val="TableBodyText"/>
              <w:jc w:val="right"/>
              <w:rPr>
                <w:sz w:val="18"/>
                <w:szCs w:val="18"/>
              </w:rPr>
            </w:pPr>
            <w:r w:rsidRPr="002175BE">
              <w:rPr>
                <w:sz w:val="18"/>
                <w:szCs w:val="18"/>
              </w:rPr>
              <w:t>78.60</w:t>
            </w:r>
          </w:p>
        </w:tc>
        <w:tc>
          <w:tcPr>
            <w:tcW w:w="437" w:type="pct"/>
          </w:tcPr>
          <w:p w14:paraId="295A7181" w14:textId="77777777" w:rsidR="000C7D38" w:rsidRPr="002175BE" w:rsidRDefault="000C7D38" w:rsidP="0060363E">
            <w:pPr>
              <w:pStyle w:val="TableBodyText"/>
              <w:jc w:val="right"/>
              <w:rPr>
                <w:sz w:val="18"/>
                <w:szCs w:val="18"/>
              </w:rPr>
            </w:pPr>
            <w:r w:rsidRPr="002175BE">
              <w:rPr>
                <w:sz w:val="18"/>
                <w:szCs w:val="18"/>
              </w:rPr>
              <w:t>4</w:t>
            </w:r>
          </w:p>
        </w:tc>
        <w:tc>
          <w:tcPr>
            <w:tcW w:w="438" w:type="pct"/>
          </w:tcPr>
          <w:p w14:paraId="0DC12F45" w14:textId="77777777" w:rsidR="000C7D38" w:rsidRPr="002175BE" w:rsidRDefault="000C7D38" w:rsidP="0060363E">
            <w:pPr>
              <w:pStyle w:val="TableBodyText"/>
              <w:jc w:val="right"/>
              <w:rPr>
                <w:sz w:val="18"/>
                <w:szCs w:val="18"/>
              </w:rPr>
            </w:pPr>
            <w:r w:rsidRPr="002175BE">
              <w:rPr>
                <w:sz w:val="18"/>
                <w:szCs w:val="18"/>
              </w:rPr>
              <w:t>0.36</w:t>
            </w:r>
          </w:p>
        </w:tc>
        <w:tc>
          <w:tcPr>
            <w:tcW w:w="428" w:type="pct"/>
          </w:tcPr>
          <w:p w14:paraId="473F0F88" w14:textId="77777777" w:rsidR="000C7D38" w:rsidRPr="002175BE" w:rsidRDefault="000C7D38" w:rsidP="0060363E">
            <w:pPr>
              <w:pStyle w:val="TableBodyText"/>
              <w:jc w:val="right"/>
              <w:rPr>
                <w:sz w:val="18"/>
                <w:szCs w:val="18"/>
              </w:rPr>
            </w:pPr>
            <w:r w:rsidRPr="002175BE">
              <w:rPr>
                <w:sz w:val="18"/>
                <w:szCs w:val="18"/>
              </w:rPr>
              <w:t>$77,333</w:t>
            </w:r>
          </w:p>
        </w:tc>
      </w:tr>
      <w:tr w:rsidR="00065723" w:rsidRPr="002175BE" w14:paraId="04DACA87" w14:textId="77777777" w:rsidTr="00065723">
        <w:tc>
          <w:tcPr>
            <w:tcW w:w="632" w:type="pct"/>
          </w:tcPr>
          <w:p w14:paraId="13780476" w14:textId="77777777" w:rsidR="000C7D38" w:rsidRPr="002175BE" w:rsidRDefault="000C7D38" w:rsidP="002175BE">
            <w:pPr>
              <w:pStyle w:val="TableBodyText"/>
              <w:rPr>
                <w:sz w:val="18"/>
                <w:szCs w:val="18"/>
              </w:rPr>
            </w:pPr>
            <w:r w:rsidRPr="002175BE">
              <w:rPr>
                <w:sz w:val="18"/>
                <w:szCs w:val="18"/>
              </w:rPr>
              <w:t>2019-20</w:t>
            </w:r>
          </w:p>
        </w:tc>
        <w:tc>
          <w:tcPr>
            <w:tcW w:w="437" w:type="pct"/>
          </w:tcPr>
          <w:p w14:paraId="7E4FD165" w14:textId="77777777" w:rsidR="000C7D38" w:rsidRPr="002175BE" w:rsidRDefault="000C7D38" w:rsidP="0060363E">
            <w:pPr>
              <w:pStyle w:val="TableBodyText"/>
              <w:jc w:val="right"/>
              <w:rPr>
                <w:sz w:val="18"/>
                <w:szCs w:val="18"/>
              </w:rPr>
            </w:pPr>
            <w:r w:rsidRPr="002175BE">
              <w:rPr>
                <w:sz w:val="18"/>
                <w:szCs w:val="18"/>
              </w:rPr>
              <w:t>1132</w:t>
            </w:r>
          </w:p>
        </w:tc>
        <w:tc>
          <w:tcPr>
            <w:tcW w:w="438" w:type="pct"/>
          </w:tcPr>
          <w:p w14:paraId="5721082D" w14:textId="77777777" w:rsidR="000C7D38" w:rsidRPr="002175BE" w:rsidRDefault="000C7D38" w:rsidP="0060363E">
            <w:pPr>
              <w:pStyle w:val="TableBodyText"/>
              <w:jc w:val="right"/>
              <w:rPr>
                <w:sz w:val="18"/>
                <w:szCs w:val="18"/>
              </w:rPr>
            </w:pPr>
            <w:r w:rsidRPr="002175BE">
              <w:rPr>
                <w:sz w:val="18"/>
                <w:szCs w:val="18"/>
              </w:rPr>
              <w:t>426</w:t>
            </w:r>
          </w:p>
        </w:tc>
        <w:tc>
          <w:tcPr>
            <w:tcW w:w="437" w:type="pct"/>
          </w:tcPr>
          <w:p w14:paraId="2943832F" w14:textId="77777777" w:rsidR="000C7D38" w:rsidRPr="002175BE" w:rsidRDefault="000C7D38" w:rsidP="0060363E">
            <w:pPr>
              <w:pStyle w:val="TableBodyText"/>
              <w:jc w:val="right"/>
              <w:rPr>
                <w:sz w:val="18"/>
                <w:szCs w:val="18"/>
              </w:rPr>
            </w:pPr>
            <w:r w:rsidRPr="002175BE">
              <w:rPr>
                <w:sz w:val="18"/>
                <w:szCs w:val="18"/>
              </w:rPr>
              <w:t>37.60</w:t>
            </w:r>
          </w:p>
        </w:tc>
        <w:tc>
          <w:tcPr>
            <w:tcW w:w="438" w:type="pct"/>
          </w:tcPr>
          <w:p w14:paraId="1E0C7DF0" w14:textId="77777777" w:rsidR="000C7D38" w:rsidRPr="002175BE" w:rsidRDefault="000C7D38" w:rsidP="0060363E">
            <w:pPr>
              <w:pStyle w:val="TableBodyText"/>
              <w:jc w:val="right"/>
              <w:rPr>
                <w:sz w:val="18"/>
                <w:szCs w:val="18"/>
              </w:rPr>
            </w:pPr>
            <w:r w:rsidRPr="002175BE">
              <w:rPr>
                <w:sz w:val="18"/>
                <w:szCs w:val="18"/>
              </w:rPr>
              <w:t>247</w:t>
            </w:r>
          </w:p>
        </w:tc>
        <w:tc>
          <w:tcPr>
            <w:tcW w:w="438" w:type="pct"/>
          </w:tcPr>
          <w:p w14:paraId="60482E30" w14:textId="77777777" w:rsidR="000C7D38" w:rsidRPr="002175BE" w:rsidRDefault="000C7D38" w:rsidP="0060363E">
            <w:pPr>
              <w:pStyle w:val="TableBodyText"/>
              <w:jc w:val="right"/>
              <w:rPr>
                <w:sz w:val="18"/>
                <w:szCs w:val="18"/>
              </w:rPr>
            </w:pPr>
            <w:r w:rsidRPr="002175BE">
              <w:rPr>
                <w:sz w:val="18"/>
                <w:szCs w:val="18"/>
              </w:rPr>
              <w:t>21.80</w:t>
            </w:r>
          </w:p>
        </w:tc>
        <w:tc>
          <w:tcPr>
            <w:tcW w:w="437" w:type="pct"/>
          </w:tcPr>
          <w:p w14:paraId="4C20C4A6" w14:textId="77777777" w:rsidR="000C7D38" w:rsidRPr="002175BE" w:rsidRDefault="000C7D38" w:rsidP="0060363E">
            <w:pPr>
              <w:pStyle w:val="TableBodyText"/>
              <w:jc w:val="right"/>
              <w:rPr>
                <w:sz w:val="18"/>
                <w:szCs w:val="18"/>
              </w:rPr>
            </w:pPr>
            <w:r w:rsidRPr="002175BE">
              <w:rPr>
                <w:sz w:val="18"/>
                <w:szCs w:val="18"/>
              </w:rPr>
              <w:t>673</w:t>
            </w:r>
          </w:p>
        </w:tc>
        <w:tc>
          <w:tcPr>
            <w:tcW w:w="438" w:type="pct"/>
          </w:tcPr>
          <w:p w14:paraId="2024ECA6" w14:textId="77777777" w:rsidR="000C7D38" w:rsidRPr="002175BE" w:rsidRDefault="000C7D38" w:rsidP="0060363E">
            <w:pPr>
              <w:pStyle w:val="TableBodyText"/>
              <w:jc w:val="right"/>
              <w:rPr>
                <w:sz w:val="18"/>
                <w:szCs w:val="18"/>
              </w:rPr>
            </w:pPr>
            <w:r w:rsidRPr="002175BE">
              <w:rPr>
                <w:sz w:val="18"/>
                <w:szCs w:val="18"/>
              </w:rPr>
              <w:t>59.40</w:t>
            </w:r>
          </w:p>
        </w:tc>
        <w:tc>
          <w:tcPr>
            <w:tcW w:w="437" w:type="pct"/>
          </w:tcPr>
          <w:p w14:paraId="439755B3" w14:textId="77777777" w:rsidR="000C7D38" w:rsidRPr="002175BE" w:rsidRDefault="000C7D38" w:rsidP="0060363E">
            <w:pPr>
              <w:pStyle w:val="TableBodyText"/>
              <w:jc w:val="right"/>
              <w:rPr>
                <w:sz w:val="18"/>
                <w:szCs w:val="18"/>
              </w:rPr>
            </w:pPr>
            <w:r w:rsidRPr="002175BE">
              <w:rPr>
                <w:sz w:val="18"/>
                <w:szCs w:val="18"/>
              </w:rPr>
              <w:t>5</w:t>
            </w:r>
          </w:p>
        </w:tc>
        <w:tc>
          <w:tcPr>
            <w:tcW w:w="438" w:type="pct"/>
          </w:tcPr>
          <w:p w14:paraId="1FBF931D" w14:textId="77777777" w:rsidR="000C7D38" w:rsidRPr="002175BE" w:rsidRDefault="000C7D38" w:rsidP="0060363E">
            <w:pPr>
              <w:pStyle w:val="TableBodyText"/>
              <w:jc w:val="right"/>
              <w:rPr>
                <w:sz w:val="18"/>
                <w:szCs w:val="18"/>
              </w:rPr>
            </w:pPr>
            <w:r w:rsidRPr="002175BE">
              <w:rPr>
                <w:sz w:val="18"/>
                <w:szCs w:val="18"/>
              </w:rPr>
              <w:t>0.44</w:t>
            </w:r>
          </w:p>
        </w:tc>
        <w:tc>
          <w:tcPr>
            <w:tcW w:w="428" w:type="pct"/>
          </w:tcPr>
          <w:p w14:paraId="137B8645" w14:textId="77777777" w:rsidR="000C7D38" w:rsidRPr="002175BE" w:rsidRDefault="000C7D38" w:rsidP="0060363E">
            <w:pPr>
              <w:pStyle w:val="TableBodyText"/>
              <w:jc w:val="right"/>
              <w:rPr>
                <w:sz w:val="18"/>
                <w:szCs w:val="18"/>
              </w:rPr>
            </w:pPr>
            <w:r w:rsidRPr="002175BE">
              <w:rPr>
                <w:sz w:val="18"/>
                <w:szCs w:val="18"/>
              </w:rPr>
              <w:t>$79,392</w:t>
            </w:r>
          </w:p>
        </w:tc>
      </w:tr>
      <w:tr w:rsidR="00065723" w:rsidRPr="002175BE" w14:paraId="4DAFB671" w14:textId="77777777" w:rsidTr="00065723">
        <w:tc>
          <w:tcPr>
            <w:tcW w:w="632" w:type="pct"/>
          </w:tcPr>
          <w:p w14:paraId="58985F21" w14:textId="77777777" w:rsidR="000C7D38" w:rsidRPr="002175BE" w:rsidRDefault="000C7D38" w:rsidP="002175BE">
            <w:pPr>
              <w:pStyle w:val="TableBodyText"/>
              <w:rPr>
                <w:sz w:val="18"/>
                <w:szCs w:val="18"/>
              </w:rPr>
            </w:pPr>
            <w:r w:rsidRPr="002175BE">
              <w:rPr>
                <w:sz w:val="18"/>
                <w:szCs w:val="18"/>
              </w:rPr>
              <w:t>2020-21</w:t>
            </w:r>
          </w:p>
        </w:tc>
        <w:tc>
          <w:tcPr>
            <w:tcW w:w="437" w:type="pct"/>
          </w:tcPr>
          <w:p w14:paraId="688656C4" w14:textId="77777777" w:rsidR="000C7D38" w:rsidRPr="002175BE" w:rsidRDefault="000C7D38" w:rsidP="0060363E">
            <w:pPr>
              <w:pStyle w:val="TableBodyText"/>
              <w:jc w:val="right"/>
              <w:rPr>
                <w:sz w:val="18"/>
                <w:szCs w:val="18"/>
              </w:rPr>
            </w:pPr>
            <w:r w:rsidRPr="002175BE">
              <w:rPr>
                <w:sz w:val="18"/>
                <w:szCs w:val="18"/>
              </w:rPr>
              <w:t>1164</w:t>
            </w:r>
          </w:p>
        </w:tc>
        <w:tc>
          <w:tcPr>
            <w:tcW w:w="438" w:type="pct"/>
          </w:tcPr>
          <w:p w14:paraId="04BB9EFC" w14:textId="77777777" w:rsidR="000C7D38" w:rsidRPr="002175BE" w:rsidRDefault="000C7D38" w:rsidP="0060363E">
            <w:pPr>
              <w:pStyle w:val="TableBodyText"/>
              <w:jc w:val="right"/>
              <w:rPr>
                <w:sz w:val="18"/>
                <w:szCs w:val="18"/>
              </w:rPr>
            </w:pPr>
            <w:r w:rsidRPr="002175BE">
              <w:rPr>
                <w:sz w:val="18"/>
                <w:szCs w:val="18"/>
              </w:rPr>
              <w:t>395</w:t>
            </w:r>
          </w:p>
        </w:tc>
        <w:tc>
          <w:tcPr>
            <w:tcW w:w="437" w:type="pct"/>
          </w:tcPr>
          <w:p w14:paraId="2CCECDBD" w14:textId="77777777" w:rsidR="000C7D38" w:rsidRPr="002175BE" w:rsidRDefault="000C7D38" w:rsidP="0060363E">
            <w:pPr>
              <w:pStyle w:val="TableBodyText"/>
              <w:jc w:val="right"/>
              <w:rPr>
                <w:sz w:val="18"/>
                <w:szCs w:val="18"/>
              </w:rPr>
            </w:pPr>
            <w:r w:rsidRPr="002175BE">
              <w:rPr>
                <w:sz w:val="18"/>
                <w:szCs w:val="18"/>
              </w:rPr>
              <w:t>33.90</w:t>
            </w:r>
          </w:p>
        </w:tc>
        <w:tc>
          <w:tcPr>
            <w:tcW w:w="438" w:type="pct"/>
          </w:tcPr>
          <w:p w14:paraId="14B79B3D" w14:textId="77777777" w:rsidR="000C7D38" w:rsidRPr="002175BE" w:rsidRDefault="000C7D38" w:rsidP="0060363E">
            <w:pPr>
              <w:pStyle w:val="TableBodyText"/>
              <w:jc w:val="right"/>
              <w:rPr>
                <w:sz w:val="18"/>
                <w:szCs w:val="18"/>
              </w:rPr>
            </w:pPr>
            <w:r w:rsidRPr="002175BE">
              <w:rPr>
                <w:sz w:val="18"/>
                <w:szCs w:val="18"/>
              </w:rPr>
              <w:t>322</w:t>
            </w:r>
          </w:p>
        </w:tc>
        <w:tc>
          <w:tcPr>
            <w:tcW w:w="438" w:type="pct"/>
          </w:tcPr>
          <w:p w14:paraId="62CB22E3" w14:textId="77777777" w:rsidR="000C7D38" w:rsidRPr="002175BE" w:rsidRDefault="000C7D38" w:rsidP="0060363E">
            <w:pPr>
              <w:pStyle w:val="TableBodyText"/>
              <w:jc w:val="right"/>
              <w:rPr>
                <w:sz w:val="18"/>
                <w:szCs w:val="18"/>
              </w:rPr>
            </w:pPr>
            <w:r w:rsidRPr="002175BE">
              <w:rPr>
                <w:sz w:val="18"/>
                <w:szCs w:val="18"/>
              </w:rPr>
              <w:t>27.60</w:t>
            </w:r>
          </w:p>
        </w:tc>
        <w:tc>
          <w:tcPr>
            <w:tcW w:w="437" w:type="pct"/>
          </w:tcPr>
          <w:p w14:paraId="2606535B" w14:textId="77777777" w:rsidR="000C7D38" w:rsidRPr="002175BE" w:rsidRDefault="000C7D38" w:rsidP="0060363E">
            <w:pPr>
              <w:pStyle w:val="TableBodyText"/>
              <w:jc w:val="right"/>
              <w:rPr>
                <w:sz w:val="18"/>
                <w:szCs w:val="18"/>
              </w:rPr>
            </w:pPr>
            <w:r w:rsidRPr="002175BE">
              <w:rPr>
                <w:sz w:val="18"/>
                <w:szCs w:val="18"/>
              </w:rPr>
              <w:t>717</w:t>
            </w:r>
          </w:p>
        </w:tc>
        <w:tc>
          <w:tcPr>
            <w:tcW w:w="438" w:type="pct"/>
          </w:tcPr>
          <w:p w14:paraId="5BB88B52" w14:textId="77777777" w:rsidR="000C7D38" w:rsidRPr="002175BE" w:rsidRDefault="000C7D38" w:rsidP="0060363E">
            <w:pPr>
              <w:pStyle w:val="TableBodyText"/>
              <w:jc w:val="right"/>
              <w:rPr>
                <w:sz w:val="18"/>
                <w:szCs w:val="18"/>
              </w:rPr>
            </w:pPr>
            <w:r w:rsidRPr="002175BE">
              <w:rPr>
                <w:sz w:val="18"/>
                <w:szCs w:val="18"/>
              </w:rPr>
              <w:t>61.60</w:t>
            </w:r>
          </w:p>
        </w:tc>
        <w:tc>
          <w:tcPr>
            <w:tcW w:w="437" w:type="pct"/>
          </w:tcPr>
          <w:p w14:paraId="51C5AAA5" w14:textId="77777777" w:rsidR="000C7D38" w:rsidRPr="002175BE" w:rsidRDefault="000C7D38" w:rsidP="0060363E">
            <w:pPr>
              <w:pStyle w:val="TableBodyText"/>
              <w:jc w:val="right"/>
              <w:rPr>
                <w:sz w:val="18"/>
                <w:szCs w:val="18"/>
              </w:rPr>
            </w:pPr>
            <w:r w:rsidRPr="002175BE">
              <w:rPr>
                <w:sz w:val="18"/>
                <w:szCs w:val="18"/>
              </w:rPr>
              <w:t>7</w:t>
            </w:r>
          </w:p>
        </w:tc>
        <w:tc>
          <w:tcPr>
            <w:tcW w:w="438" w:type="pct"/>
          </w:tcPr>
          <w:p w14:paraId="27305E53" w14:textId="77777777" w:rsidR="000C7D38" w:rsidRPr="002175BE" w:rsidRDefault="000C7D38" w:rsidP="0060363E">
            <w:pPr>
              <w:pStyle w:val="TableBodyText"/>
              <w:jc w:val="right"/>
              <w:rPr>
                <w:sz w:val="18"/>
                <w:szCs w:val="18"/>
              </w:rPr>
            </w:pPr>
            <w:r w:rsidRPr="002175BE">
              <w:rPr>
                <w:sz w:val="18"/>
                <w:szCs w:val="18"/>
              </w:rPr>
              <w:t>0.60</w:t>
            </w:r>
          </w:p>
        </w:tc>
        <w:tc>
          <w:tcPr>
            <w:tcW w:w="428" w:type="pct"/>
          </w:tcPr>
          <w:p w14:paraId="059F5C97" w14:textId="77777777" w:rsidR="000C7D38" w:rsidRPr="002175BE" w:rsidRDefault="000C7D38" w:rsidP="0060363E">
            <w:pPr>
              <w:pStyle w:val="TableBodyText"/>
              <w:jc w:val="right"/>
              <w:rPr>
                <w:sz w:val="18"/>
                <w:szCs w:val="18"/>
              </w:rPr>
            </w:pPr>
            <w:r w:rsidRPr="002175BE">
              <w:rPr>
                <w:sz w:val="18"/>
                <w:szCs w:val="18"/>
              </w:rPr>
              <w:t>$94,746</w:t>
            </w:r>
          </w:p>
        </w:tc>
      </w:tr>
      <w:tr w:rsidR="00065723" w:rsidRPr="002175BE" w14:paraId="0D883B32" w14:textId="77777777" w:rsidTr="00065723">
        <w:tc>
          <w:tcPr>
            <w:tcW w:w="632" w:type="pct"/>
          </w:tcPr>
          <w:p w14:paraId="68F6DF9F" w14:textId="77777777" w:rsidR="000C7D38" w:rsidRPr="002175BE" w:rsidRDefault="000C7D38" w:rsidP="002175BE">
            <w:pPr>
              <w:pStyle w:val="TableBodyText"/>
              <w:rPr>
                <w:sz w:val="18"/>
                <w:szCs w:val="18"/>
              </w:rPr>
            </w:pPr>
            <w:r w:rsidRPr="002175BE">
              <w:rPr>
                <w:sz w:val="18"/>
                <w:szCs w:val="18"/>
              </w:rPr>
              <w:t>2021-22</w:t>
            </w:r>
          </w:p>
        </w:tc>
        <w:tc>
          <w:tcPr>
            <w:tcW w:w="437" w:type="pct"/>
          </w:tcPr>
          <w:p w14:paraId="61EDB70B" w14:textId="77777777" w:rsidR="000C7D38" w:rsidRPr="002175BE" w:rsidRDefault="000C7D38" w:rsidP="0060363E">
            <w:pPr>
              <w:pStyle w:val="TableBodyText"/>
              <w:jc w:val="right"/>
              <w:rPr>
                <w:sz w:val="18"/>
                <w:szCs w:val="18"/>
              </w:rPr>
            </w:pPr>
            <w:r w:rsidRPr="002175BE">
              <w:rPr>
                <w:sz w:val="18"/>
                <w:szCs w:val="18"/>
              </w:rPr>
              <w:t>1138</w:t>
            </w:r>
          </w:p>
        </w:tc>
        <w:tc>
          <w:tcPr>
            <w:tcW w:w="438" w:type="pct"/>
          </w:tcPr>
          <w:p w14:paraId="77940A7E" w14:textId="77777777" w:rsidR="000C7D38" w:rsidRPr="002175BE" w:rsidRDefault="000C7D38" w:rsidP="0060363E">
            <w:pPr>
              <w:pStyle w:val="TableBodyText"/>
              <w:jc w:val="right"/>
              <w:rPr>
                <w:sz w:val="18"/>
                <w:szCs w:val="18"/>
              </w:rPr>
            </w:pPr>
            <w:r w:rsidRPr="002175BE">
              <w:rPr>
                <w:sz w:val="18"/>
                <w:szCs w:val="18"/>
              </w:rPr>
              <w:t>456</w:t>
            </w:r>
          </w:p>
        </w:tc>
        <w:tc>
          <w:tcPr>
            <w:tcW w:w="437" w:type="pct"/>
          </w:tcPr>
          <w:p w14:paraId="05637A64" w14:textId="77777777" w:rsidR="000C7D38" w:rsidRPr="002175BE" w:rsidRDefault="000C7D38" w:rsidP="0060363E">
            <w:pPr>
              <w:pStyle w:val="TableBodyText"/>
              <w:jc w:val="right"/>
              <w:rPr>
                <w:sz w:val="18"/>
                <w:szCs w:val="18"/>
              </w:rPr>
            </w:pPr>
            <w:r w:rsidRPr="002175BE">
              <w:rPr>
                <w:sz w:val="18"/>
                <w:szCs w:val="18"/>
              </w:rPr>
              <w:t>40.10</w:t>
            </w:r>
          </w:p>
        </w:tc>
        <w:tc>
          <w:tcPr>
            <w:tcW w:w="438" w:type="pct"/>
          </w:tcPr>
          <w:p w14:paraId="545AF01F" w14:textId="77777777" w:rsidR="000C7D38" w:rsidRPr="002175BE" w:rsidRDefault="000C7D38" w:rsidP="0060363E">
            <w:pPr>
              <w:pStyle w:val="TableBodyText"/>
              <w:jc w:val="right"/>
              <w:rPr>
                <w:sz w:val="18"/>
                <w:szCs w:val="18"/>
              </w:rPr>
            </w:pPr>
            <w:r w:rsidRPr="002175BE">
              <w:rPr>
                <w:sz w:val="18"/>
                <w:szCs w:val="18"/>
              </w:rPr>
              <w:t>363</w:t>
            </w:r>
          </w:p>
        </w:tc>
        <w:tc>
          <w:tcPr>
            <w:tcW w:w="438" w:type="pct"/>
          </w:tcPr>
          <w:p w14:paraId="3FBAAC07" w14:textId="77777777" w:rsidR="000C7D38" w:rsidRPr="002175BE" w:rsidRDefault="000C7D38" w:rsidP="0060363E">
            <w:pPr>
              <w:pStyle w:val="TableBodyText"/>
              <w:jc w:val="right"/>
              <w:rPr>
                <w:sz w:val="18"/>
                <w:szCs w:val="18"/>
              </w:rPr>
            </w:pPr>
            <w:r w:rsidRPr="002175BE">
              <w:rPr>
                <w:sz w:val="18"/>
                <w:szCs w:val="18"/>
              </w:rPr>
              <w:t>31.90</w:t>
            </w:r>
          </w:p>
        </w:tc>
        <w:tc>
          <w:tcPr>
            <w:tcW w:w="437" w:type="pct"/>
          </w:tcPr>
          <w:p w14:paraId="77666F6B" w14:textId="77777777" w:rsidR="000C7D38" w:rsidRPr="002175BE" w:rsidRDefault="000C7D38" w:rsidP="0060363E">
            <w:pPr>
              <w:pStyle w:val="TableBodyText"/>
              <w:jc w:val="right"/>
              <w:rPr>
                <w:sz w:val="18"/>
                <w:szCs w:val="18"/>
              </w:rPr>
            </w:pPr>
            <w:r w:rsidRPr="002175BE">
              <w:rPr>
                <w:sz w:val="18"/>
                <w:szCs w:val="18"/>
              </w:rPr>
              <w:t>819</w:t>
            </w:r>
          </w:p>
        </w:tc>
        <w:tc>
          <w:tcPr>
            <w:tcW w:w="438" w:type="pct"/>
          </w:tcPr>
          <w:p w14:paraId="2FCD44C6" w14:textId="77777777" w:rsidR="000C7D38" w:rsidRPr="002175BE" w:rsidRDefault="000C7D38" w:rsidP="0060363E">
            <w:pPr>
              <w:pStyle w:val="TableBodyText"/>
              <w:jc w:val="right"/>
              <w:rPr>
                <w:sz w:val="18"/>
                <w:szCs w:val="18"/>
              </w:rPr>
            </w:pPr>
            <w:r w:rsidRPr="002175BE">
              <w:rPr>
                <w:sz w:val="18"/>
                <w:szCs w:val="18"/>
              </w:rPr>
              <w:t>72.00</w:t>
            </w:r>
          </w:p>
        </w:tc>
        <w:tc>
          <w:tcPr>
            <w:tcW w:w="437" w:type="pct"/>
          </w:tcPr>
          <w:p w14:paraId="70D41ECB" w14:textId="77777777" w:rsidR="000C7D38" w:rsidRPr="002175BE" w:rsidRDefault="000C7D38" w:rsidP="0060363E">
            <w:pPr>
              <w:pStyle w:val="TableBodyText"/>
              <w:jc w:val="right"/>
              <w:rPr>
                <w:sz w:val="18"/>
                <w:szCs w:val="18"/>
              </w:rPr>
            </w:pPr>
            <w:r w:rsidRPr="002175BE">
              <w:rPr>
                <w:sz w:val="18"/>
                <w:szCs w:val="18"/>
              </w:rPr>
              <w:t>3</w:t>
            </w:r>
          </w:p>
        </w:tc>
        <w:tc>
          <w:tcPr>
            <w:tcW w:w="438" w:type="pct"/>
          </w:tcPr>
          <w:p w14:paraId="14AE3ACC" w14:textId="77777777" w:rsidR="000C7D38" w:rsidRPr="002175BE" w:rsidRDefault="000C7D38" w:rsidP="0060363E">
            <w:pPr>
              <w:pStyle w:val="TableBodyText"/>
              <w:jc w:val="right"/>
              <w:rPr>
                <w:sz w:val="18"/>
                <w:szCs w:val="18"/>
              </w:rPr>
            </w:pPr>
            <w:r w:rsidRPr="002175BE">
              <w:rPr>
                <w:sz w:val="18"/>
                <w:szCs w:val="18"/>
              </w:rPr>
              <w:t>0.26</w:t>
            </w:r>
          </w:p>
        </w:tc>
        <w:tc>
          <w:tcPr>
            <w:tcW w:w="428" w:type="pct"/>
          </w:tcPr>
          <w:p w14:paraId="7B12710F" w14:textId="77777777" w:rsidR="000C7D38" w:rsidRPr="002175BE" w:rsidRDefault="000C7D38" w:rsidP="0060363E">
            <w:pPr>
              <w:pStyle w:val="TableBodyText"/>
              <w:jc w:val="right"/>
              <w:rPr>
                <w:sz w:val="18"/>
                <w:szCs w:val="18"/>
              </w:rPr>
            </w:pPr>
            <w:r w:rsidRPr="002175BE">
              <w:rPr>
                <w:sz w:val="18"/>
                <w:szCs w:val="18"/>
              </w:rPr>
              <w:t>$82,190</w:t>
            </w:r>
          </w:p>
        </w:tc>
      </w:tr>
      <w:tr w:rsidR="00065723" w:rsidRPr="002175BE" w14:paraId="16333333" w14:textId="77777777" w:rsidTr="00065723">
        <w:tc>
          <w:tcPr>
            <w:tcW w:w="632" w:type="pct"/>
          </w:tcPr>
          <w:p w14:paraId="3E53B29F" w14:textId="77777777" w:rsidR="000C7D38" w:rsidRPr="002175BE" w:rsidRDefault="000C7D38" w:rsidP="002175BE">
            <w:pPr>
              <w:pStyle w:val="TableBodyText"/>
              <w:rPr>
                <w:sz w:val="18"/>
                <w:szCs w:val="18"/>
              </w:rPr>
            </w:pPr>
            <w:r w:rsidRPr="002175BE">
              <w:rPr>
                <w:sz w:val="18"/>
                <w:szCs w:val="18"/>
              </w:rPr>
              <w:t>2022-23</w:t>
            </w:r>
          </w:p>
        </w:tc>
        <w:tc>
          <w:tcPr>
            <w:tcW w:w="437" w:type="pct"/>
          </w:tcPr>
          <w:p w14:paraId="2BF86637" w14:textId="77777777" w:rsidR="000C7D38" w:rsidRPr="002175BE" w:rsidRDefault="000C7D38" w:rsidP="0060363E">
            <w:pPr>
              <w:pStyle w:val="TableBodyText"/>
              <w:jc w:val="right"/>
              <w:rPr>
                <w:sz w:val="18"/>
                <w:szCs w:val="18"/>
              </w:rPr>
            </w:pPr>
            <w:r w:rsidRPr="002175BE">
              <w:rPr>
                <w:sz w:val="18"/>
                <w:szCs w:val="18"/>
              </w:rPr>
              <w:t>1204</w:t>
            </w:r>
          </w:p>
        </w:tc>
        <w:tc>
          <w:tcPr>
            <w:tcW w:w="438" w:type="pct"/>
          </w:tcPr>
          <w:p w14:paraId="73760765" w14:textId="77777777" w:rsidR="000C7D38" w:rsidRPr="002175BE" w:rsidRDefault="000C7D38" w:rsidP="0060363E">
            <w:pPr>
              <w:pStyle w:val="TableBodyText"/>
              <w:jc w:val="right"/>
              <w:rPr>
                <w:sz w:val="18"/>
                <w:szCs w:val="18"/>
              </w:rPr>
            </w:pPr>
            <w:r w:rsidRPr="002175BE">
              <w:rPr>
                <w:sz w:val="18"/>
                <w:szCs w:val="18"/>
              </w:rPr>
              <w:t>207</w:t>
            </w:r>
          </w:p>
        </w:tc>
        <w:tc>
          <w:tcPr>
            <w:tcW w:w="437" w:type="pct"/>
          </w:tcPr>
          <w:p w14:paraId="1206AF78" w14:textId="77777777" w:rsidR="000C7D38" w:rsidRPr="002175BE" w:rsidRDefault="000C7D38" w:rsidP="0060363E">
            <w:pPr>
              <w:pStyle w:val="TableBodyText"/>
              <w:jc w:val="right"/>
              <w:rPr>
                <w:sz w:val="18"/>
                <w:szCs w:val="18"/>
              </w:rPr>
            </w:pPr>
            <w:r w:rsidRPr="002175BE">
              <w:rPr>
                <w:sz w:val="18"/>
                <w:szCs w:val="18"/>
              </w:rPr>
              <w:t>18.10</w:t>
            </w:r>
          </w:p>
        </w:tc>
        <w:tc>
          <w:tcPr>
            <w:tcW w:w="438" w:type="pct"/>
          </w:tcPr>
          <w:p w14:paraId="25865926" w14:textId="77777777" w:rsidR="000C7D38" w:rsidRPr="002175BE" w:rsidRDefault="000C7D38" w:rsidP="0060363E">
            <w:pPr>
              <w:pStyle w:val="TableBodyText"/>
              <w:jc w:val="right"/>
              <w:rPr>
                <w:sz w:val="18"/>
                <w:szCs w:val="18"/>
              </w:rPr>
            </w:pPr>
            <w:r w:rsidRPr="002175BE">
              <w:rPr>
                <w:sz w:val="18"/>
                <w:szCs w:val="18"/>
              </w:rPr>
              <w:t>398</w:t>
            </w:r>
          </w:p>
        </w:tc>
        <w:tc>
          <w:tcPr>
            <w:tcW w:w="438" w:type="pct"/>
          </w:tcPr>
          <w:p w14:paraId="2E16D661" w14:textId="77777777" w:rsidR="000C7D38" w:rsidRPr="002175BE" w:rsidRDefault="000C7D38" w:rsidP="0060363E">
            <w:pPr>
              <w:pStyle w:val="TableBodyText"/>
              <w:jc w:val="right"/>
              <w:rPr>
                <w:sz w:val="18"/>
                <w:szCs w:val="18"/>
              </w:rPr>
            </w:pPr>
            <w:r w:rsidRPr="002175BE">
              <w:rPr>
                <w:sz w:val="18"/>
                <w:szCs w:val="18"/>
              </w:rPr>
              <w:t>34.80</w:t>
            </w:r>
          </w:p>
        </w:tc>
        <w:tc>
          <w:tcPr>
            <w:tcW w:w="437" w:type="pct"/>
          </w:tcPr>
          <w:p w14:paraId="3D2B1D55" w14:textId="77777777" w:rsidR="000C7D38" w:rsidRPr="002175BE" w:rsidRDefault="000C7D38" w:rsidP="0060363E">
            <w:pPr>
              <w:pStyle w:val="TableBodyText"/>
              <w:jc w:val="right"/>
              <w:rPr>
                <w:sz w:val="18"/>
                <w:szCs w:val="18"/>
              </w:rPr>
            </w:pPr>
            <w:r w:rsidRPr="002175BE">
              <w:rPr>
                <w:sz w:val="18"/>
                <w:szCs w:val="18"/>
              </w:rPr>
              <w:t>605</w:t>
            </w:r>
          </w:p>
        </w:tc>
        <w:tc>
          <w:tcPr>
            <w:tcW w:w="438" w:type="pct"/>
          </w:tcPr>
          <w:p w14:paraId="3A111468" w14:textId="77777777" w:rsidR="000C7D38" w:rsidRPr="002175BE" w:rsidRDefault="000C7D38" w:rsidP="0060363E">
            <w:pPr>
              <w:pStyle w:val="TableBodyText"/>
              <w:jc w:val="right"/>
              <w:rPr>
                <w:sz w:val="18"/>
                <w:szCs w:val="18"/>
              </w:rPr>
            </w:pPr>
            <w:r w:rsidRPr="002175BE">
              <w:rPr>
                <w:sz w:val="18"/>
                <w:szCs w:val="18"/>
              </w:rPr>
              <w:t>52.84</w:t>
            </w:r>
          </w:p>
        </w:tc>
        <w:tc>
          <w:tcPr>
            <w:tcW w:w="437" w:type="pct"/>
          </w:tcPr>
          <w:p w14:paraId="3C489B0B" w14:textId="77777777" w:rsidR="000C7D38" w:rsidRPr="002175BE" w:rsidRDefault="000C7D38" w:rsidP="0060363E">
            <w:pPr>
              <w:pStyle w:val="TableBodyText"/>
              <w:jc w:val="right"/>
              <w:rPr>
                <w:sz w:val="18"/>
                <w:szCs w:val="18"/>
              </w:rPr>
            </w:pPr>
            <w:r w:rsidRPr="002175BE">
              <w:rPr>
                <w:sz w:val="18"/>
                <w:szCs w:val="18"/>
              </w:rPr>
              <w:t>4</w:t>
            </w:r>
          </w:p>
        </w:tc>
        <w:tc>
          <w:tcPr>
            <w:tcW w:w="438" w:type="pct"/>
          </w:tcPr>
          <w:p w14:paraId="4870D6DA" w14:textId="77777777" w:rsidR="000C7D38" w:rsidRPr="002175BE" w:rsidRDefault="000C7D38" w:rsidP="0060363E">
            <w:pPr>
              <w:pStyle w:val="TableBodyText"/>
              <w:jc w:val="right"/>
              <w:rPr>
                <w:sz w:val="18"/>
                <w:szCs w:val="18"/>
              </w:rPr>
            </w:pPr>
            <w:r w:rsidRPr="002175BE">
              <w:rPr>
                <w:sz w:val="18"/>
                <w:szCs w:val="18"/>
              </w:rPr>
              <w:t>0.30</w:t>
            </w:r>
          </w:p>
        </w:tc>
        <w:tc>
          <w:tcPr>
            <w:tcW w:w="428" w:type="pct"/>
          </w:tcPr>
          <w:p w14:paraId="2BEF4B94" w14:textId="77777777" w:rsidR="000C7D38" w:rsidRPr="002175BE" w:rsidRDefault="000C7D38" w:rsidP="0060363E">
            <w:pPr>
              <w:pStyle w:val="TableBodyText"/>
              <w:jc w:val="right"/>
              <w:rPr>
                <w:sz w:val="18"/>
                <w:szCs w:val="18"/>
              </w:rPr>
            </w:pPr>
            <w:r w:rsidRPr="002175BE">
              <w:rPr>
                <w:sz w:val="18"/>
                <w:szCs w:val="18"/>
              </w:rPr>
              <w:t>$118,666</w:t>
            </w:r>
          </w:p>
        </w:tc>
      </w:tr>
    </w:tbl>
    <w:p w14:paraId="453FFB7A" w14:textId="1320F25E" w:rsidR="000C7D38" w:rsidRPr="00591C13" w:rsidRDefault="00E57824" w:rsidP="00E57824">
      <w:pPr>
        <w:pStyle w:val="ListNumber"/>
        <w:numPr>
          <w:ilvl w:val="0"/>
          <w:numId w:val="0"/>
        </w:numPr>
        <w:ind w:left="357" w:hanging="357"/>
      </w:pPr>
      <w:bookmarkStart w:id="243" w:name="Table15Note1"/>
      <w:bookmarkEnd w:id="243"/>
      <w:r>
        <w:t xml:space="preserve">Note: </w:t>
      </w:r>
      <w:r w:rsidR="000C7D38" w:rsidRPr="00591C13">
        <w:t>Includes payments to date and estimates of outstanding claim costs advised by WorkCover.</w:t>
      </w:r>
    </w:p>
    <w:p w14:paraId="73E2901C" w14:textId="77777777" w:rsidR="000C7D38" w:rsidRPr="00591C13" w:rsidRDefault="000C7D38" w:rsidP="00B760F9">
      <w:pPr>
        <w:pStyle w:val="Caption"/>
      </w:pPr>
      <w:bookmarkStart w:id="244" w:name="Table16TypesofInjury"/>
      <w:bookmarkStart w:id="245" w:name="Table16"/>
      <w:bookmarkEnd w:id="244"/>
      <w:r w:rsidRPr="00591C13">
        <w:t>Table 16</w:t>
      </w:r>
      <w:bookmarkEnd w:id="245"/>
      <w:r w:rsidRPr="00591C13">
        <w:t>: Types of injury</w:t>
      </w:r>
    </w:p>
    <w:tbl>
      <w:tblPr>
        <w:tblStyle w:val="TableGrid"/>
        <w:tblW w:w="5000" w:type="pct"/>
        <w:tblLook w:val="04E0" w:firstRow="1" w:lastRow="1" w:firstColumn="1" w:lastColumn="0" w:noHBand="0" w:noVBand="1"/>
      </w:tblPr>
      <w:tblGrid>
        <w:gridCol w:w="4679"/>
        <w:gridCol w:w="1420"/>
        <w:gridCol w:w="1419"/>
        <w:gridCol w:w="1419"/>
        <w:gridCol w:w="1416"/>
        <w:gridCol w:w="1419"/>
        <w:gridCol w:w="1416"/>
        <w:gridCol w:w="1384"/>
      </w:tblGrid>
      <w:tr w:rsidR="00A66D14" w:rsidRPr="00843E95" w14:paraId="1302F981" w14:textId="77777777" w:rsidTr="00A66D14">
        <w:trPr>
          <w:cnfStyle w:val="100000000000" w:firstRow="1" w:lastRow="0" w:firstColumn="0" w:lastColumn="0" w:oddVBand="0" w:evenVBand="0" w:oddHBand="0" w:evenHBand="0" w:firstRowFirstColumn="0" w:firstRowLastColumn="0" w:lastRowFirstColumn="0" w:lastRowLastColumn="0"/>
        </w:trPr>
        <w:tc>
          <w:tcPr>
            <w:tcW w:w="1605" w:type="pct"/>
          </w:tcPr>
          <w:p w14:paraId="2B9275BC" w14:textId="77777777" w:rsidR="000C7D38" w:rsidRPr="00843E95" w:rsidRDefault="000C7D38" w:rsidP="00843E95">
            <w:pPr>
              <w:pStyle w:val="TableBodyText"/>
              <w:rPr>
                <w:sz w:val="18"/>
                <w:szCs w:val="18"/>
              </w:rPr>
            </w:pPr>
            <w:bookmarkStart w:id="246" w:name="ColumnTitle_23"/>
            <w:r w:rsidRPr="00843E95">
              <w:rPr>
                <w:sz w:val="18"/>
                <w:szCs w:val="18"/>
              </w:rPr>
              <w:t>Item</w:t>
            </w:r>
          </w:p>
        </w:tc>
        <w:tc>
          <w:tcPr>
            <w:tcW w:w="487" w:type="pct"/>
          </w:tcPr>
          <w:p w14:paraId="2CBB7561" w14:textId="77777777" w:rsidR="000C7D38" w:rsidRPr="00843E95" w:rsidRDefault="000C7D38" w:rsidP="00843E95">
            <w:pPr>
              <w:pStyle w:val="TableBodyText"/>
              <w:jc w:val="right"/>
              <w:rPr>
                <w:sz w:val="18"/>
                <w:szCs w:val="18"/>
              </w:rPr>
            </w:pPr>
            <w:r w:rsidRPr="00843E95">
              <w:rPr>
                <w:sz w:val="18"/>
                <w:szCs w:val="18"/>
              </w:rPr>
              <w:t>2016-17</w:t>
            </w:r>
          </w:p>
        </w:tc>
        <w:tc>
          <w:tcPr>
            <w:tcW w:w="487" w:type="pct"/>
          </w:tcPr>
          <w:p w14:paraId="2E92DA0A" w14:textId="77777777" w:rsidR="000C7D38" w:rsidRPr="00843E95" w:rsidRDefault="000C7D38" w:rsidP="00843E95">
            <w:pPr>
              <w:pStyle w:val="TableBodyText"/>
              <w:jc w:val="right"/>
              <w:rPr>
                <w:sz w:val="18"/>
                <w:szCs w:val="18"/>
              </w:rPr>
            </w:pPr>
            <w:r w:rsidRPr="00843E95">
              <w:rPr>
                <w:sz w:val="18"/>
                <w:szCs w:val="18"/>
              </w:rPr>
              <w:t>2017-18</w:t>
            </w:r>
          </w:p>
        </w:tc>
        <w:tc>
          <w:tcPr>
            <w:tcW w:w="487" w:type="pct"/>
          </w:tcPr>
          <w:p w14:paraId="52C37644" w14:textId="77777777" w:rsidR="000C7D38" w:rsidRPr="00843E95" w:rsidRDefault="000C7D38" w:rsidP="00843E95">
            <w:pPr>
              <w:pStyle w:val="TableBodyText"/>
              <w:jc w:val="right"/>
              <w:rPr>
                <w:sz w:val="18"/>
                <w:szCs w:val="18"/>
              </w:rPr>
            </w:pPr>
            <w:r w:rsidRPr="00843E95">
              <w:rPr>
                <w:sz w:val="18"/>
                <w:szCs w:val="18"/>
              </w:rPr>
              <w:t>2018-19</w:t>
            </w:r>
          </w:p>
        </w:tc>
        <w:tc>
          <w:tcPr>
            <w:tcW w:w="486" w:type="pct"/>
          </w:tcPr>
          <w:p w14:paraId="2F9CF73B" w14:textId="77777777" w:rsidR="000C7D38" w:rsidRPr="00843E95" w:rsidRDefault="000C7D38" w:rsidP="00843E95">
            <w:pPr>
              <w:pStyle w:val="TableBodyText"/>
              <w:jc w:val="right"/>
              <w:rPr>
                <w:sz w:val="18"/>
                <w:szCs w:val="18"/>
              </w:rPr>
            </w:pPr>
            <w:r w:rsidRPr="00843E95">
              <w:rPr>
                <w:sz w:val="18"/>
                <w:szCs w:val="18"/>
              </w:rPr>
              <w:t>2019-20</w:t>
            </w:r>
          </w:p>
        </w:tc>
        <w:tc>
          <w:tcPr>
            <w:tcW w:w="487" w:type="pct"/>
          </w:tcPr>
          <w:p w14:paraId="33C554D2" w14:textId="77777777" w:rsidR="000C7D38" w:rsidRPr="00843E95" w:rsidRDefault="000C7D38" w:rsidP="00843E95">
            <w:pPr>
              <w:pStyle w:val="TableBodyText"/>
              <w:jc w:val="right"/>
              <w:rPr>
                <w:sz w:val="18"/>
                <w:szCs w:val="18"/>
              </w:rPr>
            </w:pPr>
            <w:r w:rsidRPr="00843E95">
              <w:rPr>
                <w:sz w:val="18"/>
                <w:szCs w:val="18"/>
              </w:rPr>
              <w:t>2020-21</w:t>
            </w:r>
          </w:p>
        </w:tc>
        <w:tc>
          <w:tcPr>
            <w:tcW w:w="486" w:type="pct"/>
          </w:tcPr>
          <w:p w14:paraId="3453D395" w14:textId="77777777" w:rsidR="000C7D38" w:rsidRPr="00843E95" w:rsidRDefault="000C7D38" w:rsidP="00843E95">
            <w:pPr>
              <w:pStyle w:val="TableBodyText"/>
              <w:jc w:val="right"/>
              <w:rPr>
                <w:sz w:val="18"/>
                <w:szCs w:val="18"/>
              </w:rPr>
            </w:pPr>
            <w:r w:rsidRPr="00843E95">
              <w:rPr>
                <w:sz w:val="18"/>
                <w:szCs w:val="18"/>
              </w:rPr>
              <w:t>2021-22</w:t>
            </w:r>
          </w:p>
        </w:tc>
        <w:tc>
          <w:tcPr>
            <w:tcW w:w="476" w:type="pct"/>
          </w:tcPr>
          <w:p w14:paraId="0EE8C60F" w14:textId="77777777" w:rsidR="000C7D38" w:rsidRPr="00843E95" w:rsidRDefault="000C7D38" w:rsidP="00843E95">
            <w:pPr>
              <w:pStyle w:val="TableBodyText"/>
              <w:jc w:val="right"/>
              <w:rPr>
                <w:sz w:val="18"/>
                <w:szCs w:val="18"/>
              </w:rPr>
            </w:pPr>
            <w:r w:rsidRPr="00843E95">
              <w:rPr>
                <w:sz w:val="18"/>
                <w:szCs w:val="18"/>
              </w:rPr>
              <w:t>2022-23</w:t>
            </w:r>
          </w:p>
        </w:tc>
      </w:tr>
      <w:bookmarkEnd w:id="246"/>
      <w:tr w:rsidR="00A66D14" w:rsidRPr="00843E95" w14:paraId="39B49C7D" w14:textId="77777777" w:rsidTr="00A66D14">
        <w:tc>
          <w:tcPr>
            <w:tcW w:w="1605" w:type="pct"/>
          </w:tcPr>
          <w:p w14:paraId="742A8B59" w14:textId="77777777" w:rsidR="000C7D38" w:rsidRPr="00843E95" w:rsidRDefault="000C7D38" w:rsidP="00843E95">
            <w:pPr>
              <w:pStyle w:val="TableBodyText"/>
              <w:rPr>
                <w:sz w:val="18"/>
                <w:szCs w:val="18"/>
              </w:rPr>
            </w:pPr>
            <w:r w:rsidRPr="00843E95">
              <w:rPr>
                <w:sz w:val="18"/>
                <w:szCs w:val="18"/>
              </w:rPr>
              <w:t>Lost time injury (LTI)</w:t>
            </w:r>
          </w:p>
        </w:tc>
        <w:tc>
          <w:tcPr>
            <w:tcW w:w="487" w:type="pct"/>
          </w:tcPr>
          <w:p w14:paraId="1F30CC19" w14:textId="77777777" w:rsidR="000C7D38" w:rsidRPr="00843E95" w:rsidRDefault="000C7D38" w:rsidP="00843E95">
            <w:pPr>
              <w:pStyle w:val="TableBodyText"/>
              <w:jc w:val="right"/>
              <w:rPr>
                <w:sz w:val="18"/>
                <w:szCs w:val="18"/>
              </w:rPr>
            </w:pPr>
            <w:r w:rsidRPr="00843E95">
              <w:rPr>
                <w:sz w:val="18"/>
                <w:szCs w:val="18"/>
              </w:rPr>
              <w:t>6</w:t>
            </w:r>
          </w:p>
        </w:tc>
        <w:tc>
          <w:tcPr>
            <w:tcW w:w="487" w:type="pct"/>
          </w:tcPr>
          <w:p w14:paraId="2E128AD0" w14:textId="77777777" w:rsidR="000C7D38" w:rsidRPr="00843E95" w:rsidRDefault="000C7D38" w:rsidP="00843E95">
            <w:pPr>
              <w:pStyle w:val="TableBodyText"/>
              <w:jc w:val="right"/>
              <w:rPr>
                <w:sz w:val="18"/>
                <w:szCs w:val="18"/>
              </w:rPr>
            </w:pPr>
            <w:r w:rsidRPr="00843E95">
              <w:rPr>
                <w:sz w:val="18"/>
                <w:szCs w:val="18"/>
              </w:rPr>
              <w:t>3</w:t>
            </w:r>
          </w:p>
        </w:tc>
        <w:tc>
          <w:tcPr>
            <w:tcW w:w="487" w:type="pct"/>
          </w:tcPr>
          <w:p w14:paraId="18641C17" w14:textId="77777777" w:rsidR="000C7D38" w:rsidRPr="00843E95" w:rsidRDefault="000C7D38" w:rsidP="00843E95">
            <w:pPr>
              <w:pStyle w:val="TableBodyText"/>
              <w:jc w:val="right"/>
              <w:rPr>
                <w:sz w:val="18"/>
                <w:szCs w:val="18"/>
              </w:rPr>
            </w:pPr>
            <w:r w:rsidRPr="00843E95">
              <w:rPr>
                <w:sz w:val="18"/>
                <w:szCs w:val="18"/>
              </w:rPr>
              <w:t>7</w:t>
            </w:r>
          </w:p>
        </w:tc>
        <w:tc>
          <w:tcPr>
            <w:tcW w:w="486" w:type="pct"/>
          </w:tcPr>
          <w:p w14:paraId="53965F9E" w14:textId="77777777" w:rsidR="000C7D38" w:rsidRPr="00843E95" w:rsidRDefault="000C7D38" w:rsidP="00843E95">
            <w:pPr>
              <w:pStyle w:val="TableBodyText"/>
              <w:jc w:val="right"/>
              <w:rPr>
                <w:sz w:val="18"/>
                <w:szCs w:val="18"/>
              </w:rPr>
            </w:pPr>
            <w:r w:rsidRPr="00843E95">
              <w:rPr>
                <w:sz w:val="18"/>
                <w:szCs w:val="18"/>
              </w:rPr>
              <w:t>7</w:t>
            </w:r>
          </w:p>
        </w:tc>
        <w:tc>
          <w:tcPr>
            <w:tcW w:w="487" w:type="pct"/>
          </w:tcPr>
          <w:p w14:paraId="4ADF1241" w14:textId="77777777" w:rsidR="000C7D38" w:rsidRPr="00843E95" w:rsidRDefault="000C7D38" w:rsidP="00843E95">
            <w:pPr>
              <w:pStyle w:val="TableBodyText"/>
              <w:jc w:val="right"/>
              <w:rPr>
                <w:sz w:val="18"/>
                <w:szCs w:val="18"/>
              </w:rPr>
            </w:pPr>
            <w:r w:rsidRPr="00843E95">
              <w:rPr>
                <w:sz w:val="18"/>
                <w:szCs w:val="18"/>
              </w:rPr>
              <w:t>7</w:t>
            </w:r>
          </w:p>
        </w:tc>
        <w:tc>
          <w:tcPr>
            <w:tcW w:w="486" w:type="pct"/>
          </w:tcPr>
          <w:p w14:paraId="6ACC29FE" w14:textId="77777777" w:rsidR="000C7D38" w:rsidRPr="00843E95" w:rsidRDefault="000C7D38" w:rsidP="00843E95">
            <w:pPr>
              <w:pStyle w:val="TableBodyText"/>
              <w:jc w:val="right"/>
              <w:rPr>
                <w:sz w:val="18"/>
                <w:szCs w:val="18"/>
              </w:rPr>
            </w:pPr>
            <w:r w:rsidRPr="00843E95">
              <w:rPr>
                <w:sz w:val="18"/>
                <w:szCs w:val="18"/>
              </w:rPr>
              <w:t>7</w:t>
            </w:r>
          </w:p>
        </w:tc>
        <w:tc>
          <w:tcPr>
            <w:tcW w:w="476" w:type="pct"/>
            <w:vAlign w:val="bottom"/>
          </w:tcPr>
          <w:p w14:paraId="3573E212" w14:textId="77777777" w:rsidR="000C7D38" w:rsidRPr="00843E95" w:rsidRDefault="000C7D38" w:rsidP="00843E95">
            <w:pPr>
              <w:pStyle w:val="TableBodyText"/>
              <w:jc w:val="right"/>
              <w:rPr>
                <w:sz w:val="18"/>
                <w:szCs w:val="18"/>
              </w:rPr>
            </w:pPr>
            <w:r w:rsidRPr="00843E95">
              <w:rPr>
                <w:sz w:val="18"/>
                <w:szCs w:val="18"/>
              </w:rPr>
              <w:t>5</w:t>
            </w:r>
          </w:p>
        </w:tc>
      </w:tr>
      <w:tr w:rsidR="00A66D14" w:rsidRPr="00843E95" w14:paraId="6BC7B6CF" w14:textId="77777777" w:rsidTr="00A66D14">
        <w:tc>
          <w:tcPr>
            <w:tcW w:w="1605" w:type="pct"/>
          </w:tcPr>
          <w:p w14:paraId="1E977248" w14:textId="77777777" w:rsidR="00356B78" w:rsidRDefault="000C7D38" w:rsidP="00843E95">
            <w:pPr>
              <w:pStyle w:val="TableBodyText"/>
              <w:rPr>
                <w:sz w:val="18"/>
                <w:szCs w:val="18"/>
              </w:rPr>
            </w:pPr>
            <w:r w:rsidRPr="00843E95">
              <w:rPr>
                <w:sz w:val="18"/>
                <w:szCs w:val="18"/>
              </w:rPr>
              <w:t>Restricted work injury (RWI)</w:t>
            </w:r>
            <w:r w:rsidR="00843E95">
              <w:rPr>
                <w:sz w:val="18"/>
                <w:szCs w:val="18"/>
              </w:rPr>
              <w:t xml:space="preserve"> </w:t>
            </w:r>
            <w:r w:rsidRPr="00843E95">
              <w:rPr>
                <w:sz w:val="18"/>
                <w:szCs w:val="18"/>
              </w:rPr>
              <w:t xml:space="preserve">/ </w:t>
            </w:r>
          </w:p>
          <w:p w14:paraId="2E913278" w14:textId="4DCBCD7F" w:rsidR="000C7D38" w:rsidRPr="00843E95" w:rsidRDefault="000C7D38" w:rsidP="00843E95">
            <w:pPr>
              <w:pStyle w:val="TableBodyText"/>
              <w:rPr>
                <w:sz w:val="18"/>
                <w:szCs w:val="18"/>
              </w:rPr>
            </w:pPr>
            <w:r w:rsidRPr="00843E95">
              <w:rPr>
                <w:sz w:val="18"/>
                <w:szCs w:val="18"/>
              </w:rPr>
              <w:t>Medical treatment injury (MTI)</w:t>
            </w:r>
          </w:p>
        </w:tc>
        <w:tc>
          <w:tcPr>
            <w:tcW w:w="487" w:type="pct"/>
          </w:tcPr>
          <w:p w14:paraId="1349E8BC" w14:textId="77777777" w:rsidR="000C7D38" w:rsidRPr="00843E95" w:rsidRDefault="000C7D38" w:rsidP="00843E95">
            <w:pPr>
              <w:pStyle w:val="TableBodyText"/>
              <w:jc w:val="right"/>
              <w:rPr>
                <w:sz w:val="18"/>
                <w:szCs w:val="18"/>
              </w:rPr>
            </w:pPr>
            <w:r w:rsidRPr="00843E95">
              <w:rPr>
                <w:sz w:val="18"/>
                <w:szCs w:val="18"/>
              </w:rPr>
              <w:t>6</w:t>
            </w:r>
          </w:p>
        </w:tc>
        <w:tc>
          <w:tcPr>
            <w:tcW w:w="487" w:type="pct"/>
          </w:tcPr>
          <w:p w14:paraId="15721E2F" w14:textId="77777777" w:rsidR="000C7D38" w:rsidRPr="00843E95" w:rsidRDefault="000C7D38" w:rsidP="00843E95">
            <w:pPr>
              <w:pStyle w:val="TableBodyText"/>
              <w:jc w:val="right"/>
              <w:rPr>
                <w:sz w:val="18"/>
                <w:szCs w:val="18"/>
              </w:rPr>
            </w:pPr>
            <w:r w:rsidRPr="00843E95">
              <w:rPr>
                <w:sz w:val="18"/>
                <w:szCs w:val="18"/>
              </w:rPr>
              <w:t>10</w:t>
            </w:r>
          </w:p>
        </w:tc>
        <w:tc>
          <w:tcPr>
            <w:tcW w:w="487" w:type="pct"/>
          </w:tcPr>
          <w:p w14:paraId="55FCB927" w14:textId="77777777" w:rsidR="000C7D38" w:rsidRPr="00843E95" w:rsidRDefault="000C7D38" w:rsidP="00843E95">
            <w:pPr>
              <w:pStyle w:val="TableBodyText"/>
              <w:jc w:val="right"/>
              <w:rPr>
                <w:sz w:val="18"/>
                <w:szCs w:val="18"/>
              </w:rPr>
            </w:pPr>
            <w:r w:rsidRPr="00843E95">
              <w:rPr>
                <w:sz w:val="18"/>
                <w:szCs w:val="18"/>
              </w:rPr>
              <w:t>9</w:t>
            </w:r>
          </w:p>
        </w:tc>
        <w:tc>
          <w:tcPr>
            <w:tcW w:w="486" w:type="pct"/>
          </w:tcPr>
          <w:p w14:paraId="5B580354" w14:textId="77777777" w:rsidR="000C7D38" w:rsidRPr="00843E95" w:rsidRDefault="000C7D38" w:rsidP="00843E95">
            <w:pPr>
              <w:pStyle w:val="TableBodyText"/>
              <w:jc w:val="right"/>
              <w:rPr>
                <w:sz w:val="18"/>
                <w:szCs w:val="18"/>
              </w:rPr>
            </w:pPr>
            <w:r w:rsidRPr="00843E95">
              <w:rPr>
                <w:sz w:val="18"/>
                <w:szCs w:val="18"/>
              </w:rPr>
              <w:t>4</w:t>
            </w:r>
          </w:p>
        </w:tc>
        <w:tc>
          <w:tcPr>
            <w:tcW w:w="487" w:type="pct"/>
          </w:tcPr>
          <w:p w14:paraId="5A849883" w14:textId="77777777" w:rsidR="000C7D38" w:rsidRPr="00843E95" w:rsidRDefault="000C7D38" w:rsidP="00843E95">
            <w:pPr>
              <w:pStyle w:val="TableBodyText"/>
              <w:jc w:val="right"/>
              <w:rPr>
                <w:sz w:val="18"/>
                <w:szCs w:val="18"/>
              </w:rPr>
            </w:pPr>
            <w:r w:rsidRPr="00843E95">
              <w:rPr>
                <w:sz w:val="18"/>
                <w:szCs w:val="18"/>
              </w:rPr>
              <w:t>10</w:t>
            </w:r>
          </w:p>
        </w:tc>
        <w:tc>
          <w:tcPr>
            <w:tcW w:w="486" w:type="pct"/>
          </w:tcPr>
          <w:p w14:paraId="2BDBC21E" w14:textId="77777777" w:rsidR="000C7D38" w:rsidRPr="00843E95" w:rsidRDefault="000C7D38" w:rsidP="00843E95">
            <w:pPr>
              <w:pStyle w:val="TableBodyText"/>
              <w:jc w:val="right"/>
              <w:rPr>
                <w:sz w:val="18"/>
                <w:szCs w:val="18"/>
              </w:rPr>
            </w:pPr>
            <w:r w:rsidRPr="00843E95">
              <w:rPr>
                <w:sz w:val="18"/>
                <w:szCs w:val="18"/>
              </w:rPr>
              <w:t>10</w:t>
            </w:r>
          </w:p>
        </w:tc>
        <w:tc>
          <w:tcPr>
            <w:tcW w:w="476" w:type="pct"/>
            <w:vAlign w:val="bottom"/>
          </w:tcPr>
          <w:p w14:paraId="28B2BB49" w14:textId="77777777" w:rsidR="000C7D38" w:rsidRPr="00843E95" w:rsidRDefault="000C7D38" w:rsidP="00843E95">
            <w:pPr>
              <w:pStyle w:val="TableBodyText"/>
              <w:jc w:val="right"/>
              <w:rPr>
                <w:sz w:val="18"/>
                <w:szCs w:val="18"/>
              </w:rPr>
            </w:pPr>
            <w:r w:rsidRPr="00843E95">
              <w:rPr>
                <w:sz w:val="18"/>
                <w:szCs w:val="18"/>
              </w:rPr>
              <w:t>8</w:t>
            </w:r>
          </w:p>
        </w:tc>
      </w:tr>
      <w:tr w:rsidR="00A66D14" w:rsidRPr="00843E95" w14:paraId="19754E70" w14:textId="77777777" w:rsidTr="00A66D14">
        <w:tc>
          <w:tcPr>
            <w:tcW w:w="1605" w:type="pct"/>
          </w:tcPr>
          <w:p w14:paraId="67BD147D" w14:textId="77777777" w:rsidR="000C7D38" w:rsidRPr="00843E95" w:rsidRDefault="000C7D38" w:rsidP="00843E95">
            <w:pPr>
              <w:pStyle w:val="TableBodyText"/>
              <w:rPr>
                <w:sz w:val="18"/>
                <w:szCs w:val="18"/>
              </w:rPr>
            </w:pPr>
            <w:r w:rsidRPr="00843E95">
              <w:rPr>
                <w:sz w:val="18"/>
                <w:szCs w:val="18"/>
              </w:rPr>
              <w:t>First Aid</w:t>
            </w:r>
          </w:p>
        </w:tc>
        <w:tc>
          <w:tcPr>
            <w:tcW w:w="487" w:type="pct"/>
          </w:tcPr>
          <w:p w14:paraId="5BC7F1D3" w14:textId="77777777" w:rsidR="000C7D38" w:rsidRPr="00843E95" w:rsidRDefault="000C7D38" w:rsidP="00843E95">
            <w:pPr>
              <w:pStyle w:val="TableBodyText"/>
              <w:jc w:val="right"/>
              <w:rPr>
                <w:sz w:val="18"/>
                <w:szCs w:val="18"/>
              </w:rPr>
            </w:pPr>
            <w:r w:rsidRPr="00843E95">
              <w:rPr>
                <w:sz w:val="18"/>
                <w:szCs w:val="18"/>
              </w:rPr>
              <w:t>78</w:t>
            </w:r>
          </w:p>
        </w:tc>
        <w:tc>
          <w:tcPr>
            <w:tcW w:w="487" w:type="pct"/>
          </w:tcPr>
          <w:p w14:paraId="20951381" w14:textId="77777777" w:rsidR="000C7D38" w:rsidRPr="00843E95" w:rsidRDefault="000C7D38" w:rsidP="00843E95">
            <w:pPr>
              <w:pStyle w:val="TableBodyText"/>
              <w:jc w:val="right"/>
              <w:rPr>
                <w:sz w:val="18"/>
                <w:szCs w:val="18"/>
              </w:rPr>
            </w:pPr>
            <w:r w:rsidRPr="00843E95">
              <w:rPr>
                <w:sz w:val="18"/>
                <w:szCs w:val="18"/>
              </w:rPr>
              <w:t>74</w:t>
            </w:r>
          </w:p>
        </w:tc>
        <w:tc>
          <w:tcPr>
            <w:tcW w:w="487" w:type="pct"/>
          </w:tcPr>
          <w:p w14:paraId="121A0C44" w14:textId="77777777" w:rsidR="000C7D38" w:rsidRPr="00843E95" w:rsidRDefault="000C7D38" w:rsidP="00843E95">
            <w:pPr>
              <w:pStyle w:val="TableBodyText"/>
              <w:jc w:val="right"/>
              <w:rPr>
                <w:sz w:val="18"/>
                <w:szCs w:val="18"/>
              </w:rPr>
            </w:pPr>
            <w:r w:rsidRPr="00843E95">
              <w:rPr>
                <w:sz w:val="18"/>
                <w:szCs w:val="18"/>
              </w:rPr>
              <w:t>59</w:t>
            </w:r>
          </w:p>
        </w:tc>
        <w:tc>
          <w:tcPr>
            <w:tcW w:w="486" w:type="pct"/>
          </w:tcPr>
          <w:p w14:paraId="0C553C5C" w14:textId="77777777" w:rsidR="000C7D38" w:rsidRPr="00843E95" w:rsidRDefault="000C7D38" w:rsidP="00843E95">
            <w:pPr>
              <w:pStyle w:val="TableBodyText"/>
              <w:jc w:val="right"/>
              <w:rPr>
                <w:sz w:val="18"/>
                <w:szCs w:val="18"/>
              </w:rPr>
            </w:pPr>
            <w:r w:rsidRPr="00843E95">
              <w:rPr>
                <w:sz w:val="18"/>
                <w:szCs w:val="18"/>
              </w:rPr>
              <w:t>47</w:t>
            </w:r>
          </w:p>
        </w:tc>
        <w:tc>
          <w:tcPr>
            <w:tcW w:w="487" w:type="pct"/>
          </w:tcPr>
          <w:p w14:paraId="3CF95CFB" w14:textId="77777777" w:rsidR="000C7D38" w:rsidRPr="00843E95" w:rsidRDefault="000C7D38" w:rsidP="00843E95">
            <w:pPr>
              <w:pStyle w:val="TableBodyText"/>
              <w:jc w:val="right"/>
              <w:rPr>
                <w:sz w:val="18"/>
                <w:szCs w:val="18"/>
              </w:rPr>
            </w:pPr>
            <w:r w:rsidRPr="00843E95">
              <w:rPr>
                <w:sz w:val="18"/>
                <w:szCs w:val="18"/>
              </w:rPr>
              <w:t>72</w:t>
            </w:r>
          </w:p>
        </w:tc>
        <w:tc>
          <w:tcPr>
            <w:tcW w:w="486" w:type="pct"/>
          </w:tcPr>
          <w:p w14:paraId="4570CE91" w14:textId="77777777" w:rsidR="000C7D38" w:rsidRPr="00843E95" w:rsidRDefault="000C7D38" w:rsidP="00843E95">
            <w:pPr>
              <w:pStyle w:val="TableBodyText"/>
              <w:jc w:val="right"/>
              <w:rPr>
                <w:sz w:val="18"/>
                <w:szCs w:val="18"/>
              </w:rPr>
            </w:pPr>
            <w:r w:rsidRPr="00843E95">
              <w:rPr>
                <w:sz w:val="18"/>
                <w:szCs w:val="18"/>
              </w:rPr>
              <w:t>70</w:t>
            </w:r>
          </w:p>
        </w:tc>
        <w:tc>
          <w:tcPr>
            <w:tcW w:w="476" w:type="pct"/>
            <w:vAlign w:val="bottom"/>
          </w:tcPr>
          <w:p w14:paraId="13B17229" w14:textId="77777777" w:rsidR="000C7D38" w:rsidRPr="00843E95" w:rsidRDefault="000C7D38" w:rsidP="00843E95">
            <w:pPr>
              <w:pStyle w:val="TableBodyText"/>
              <w:jc w:val="right"/>
              <w:rPr>
                <w:sz w:val="18"/>
                <w:szCs w:val="18"/>
              </w:rPr>
            </w:pPr>
            <w:r w:rsidRPr="00843E95">
              <w:rPr>
                <w:sz w:val="18"/>
                <w:szCs w:val="18"/>
              </w:rPr>
              <w:t>77</w:t>
            </w:r>
          </w:p>
        </w:tc>
      </w:tr>
      <w:tr w:rsidR="00A66D14" w:rsidRPr="00843E95" w14:paraId="1158BD9B" w14:textId="77777777" w:rsidTr="00A66D14">
        <w:tc>
          <w:tcPr>
            <w:tcW w:w="1605" w:type="pct"/>
          </w:tcPr>
          <w:p w14:paraId="444ED35D" w14:textId="77777777" w:rsidR="000C7D38" w:rsidRPr="00843E95" w:rsidRDefault="000C7D38" w:rsidP="00843E95">
            <w:pPr>
              <w:pStyle w:val="TableBodyText"/>
              <w:rPr>
                <w:sz w:val="18"/>
                <w:szCs w:val="18"/>
              </w:rPr>
            </w:pPr>
            <w:r w:rsidRPr="00843E95">
              <w:rPr>
                <w:sz w:val="18"/>
                <w:szCs w:val="18"/>
              </w:rPr>
              <w:t>Total</w:t>
            </w:r>
          </w:p>
        </w:tc>
        <w:tc>
          <w:tcPr>
            <w:tcW w:w="487" w:type="pct"/>
          </w:tcPr>
          <w:p w14:paraId="1F0F64DD" w14:textId="77777777" w:rsidR="000C7D38" w:rsidRPr="00843E95" w:rsidRDefault="000C7D38" w:rsidP="00843E95">
            <w:pPr>
              <w:pStyle w:val="TableBodyText"/>
              <w:jc w:val="right"/>
              <w:rPr>
                <w:sz w:val="18"/>
                <w:szCs w:val="18"/>
              </w:rPr>
            </w:pPr>
            <w:r w:rsidRPr="00843E95">
              <w:rPr>
                <w:sz w:val="18"/>
                <w:szCs w:val="18"/>
              </w:rPr>
              <w:t>90</w:t>
            </w:r>
          </w:p>
        </w:tc>
        <w:tc>
          <w:tcPr>
            <w:tcW w:w="487" w:type="pct"/>
          </w:tcPr>
          <w:p w14:paraId="2C9D301A" w14:textId="77777777" w:rsidR="000C7D38" w:rsidRPr="00843E95" w:rsidRDefault="000C7D38" w:rsidP="00843E95">
            <w:pPr>
              <w:pStyle w:val="TableBodyText"/>
              <w:jc w:val="right"/>
              <w:rPr>
                <w:sz w:val="18"/>
                <w:szCs w:val="18"/>
              </w:rPr>
            </w:pPr>
            <w:r w:rsidRPr="00843E95">
              <w:rPr>
                <w:sz w:val="18"/>
                <w:szCs w:val="18"/>
              </w:rPr>
              <w:t>88</w:t>
            </w:r>
          </w:p>
        </w:tc>
        <w:tc>
          <w:tcPr>
            <w:tcW w:w="487" w:type="pct"/>
          </w:tcPr>
          <w:p w14:paraId="254B29AB" w14:textId="77777777" w:rsidR="000C7D38" w:rsidRPr="00843E95" w:rsidRDefault="000C7D38" w:rsidP="00843E95">
            <w:pPr>
              <w:pStyle w:val="TableBodyText"/>
              <w:jc w:val="right"/>
              <w:rPr>
                <w:sz w:val="18"/>
                <w:szCs w:val="18"/>
              </w:rPr>
            </w:pPr>
            <w:r w:rsidRPr="00843E95">
              <w:rPr>
                <w:sz w:val="18"/>
                <w:szCs w:val="18"/>
              </w:rPr>
              <w:t>75</w:t>
            </w:r>
          </w:p>
        </w:tc>
        <w:tc>
          <w:tcPr>
            <w:tcW w:w="486" w:type="pct"/>
          </w:tcPr>
          <w:p w14:paraId="4F8A3EE4" w14:textId="77777777" w:rsidR="000C7D38" w:rsidRPr="00843E95" w:rsidRDefault="000C7D38" w:rsidP="00843E95">
            <w:pPr>
              <w:pStyle w:val="TableBodyText"/>
              <w:jc w:val="right"/>
              <w:rPr>
                <w:sz w:val="18"/>
                <w:szCs w:val="18"/>
              </w:rPr>
            </w:pPr>
            <w:r w:rsidRPr="00843E95">
              <w:rPr>
                <w:sz w:val="18"/>
                <w:szCs w:val="18"/>
              </w:rPr>
              <w:t>58</w:t>
            </w:r>
          </w:p>
        </w:tc>
        <w:tc>
          <w:tcPr>
            <w:tcW w:w="487" w:type="pct"/>
          </w:tcPr>
          <w:p w14:paraId="059B8C65" w14:textId="77777777" w:rsidR="000C7D38" w:rsidRPr="00843E95" w:rsidRDefault="000C7D38" w:rsidP="00843E95">
            <w:pPr>
              <w:pStyle w:val="TableBodyText"/>
              <w:jc w:val="right"/>
              <w:rPr>
                <w:sz w:val="18"/>
                <w:szCs w:val="18"/>
              </w:rPr>
            </w:pPr>
            <w:r w:rsidRPr="00843E95">
              <w:rPr>
                <w:sz w:val="18"/>
                <w:szCs w:val="18"/>
              </w:rPr>
              <w:t>89</w:t>
            </w:r>
          </w:p>
        </w:tc>
        <w:tc>
          <w:tcPr>
            <w:tcW w:w="486" w:type="pct"/>
          </w:tcPr>
          <w:p w14:paraId="3B65B0D2" w14:textId="77777777" w:rsidR="000C7D38" w:rsidRPr="00843E95" w:rsidRDefault="000C7D38" w:rsidP="00843E95">
            <w:pPr>
              <w:pStyle w:val="TableBodyText"/>
              <w:jc w:val="right"/>
              <w:rPr>
                <w:sz w:val="18"/>
                <w:szCs w:val="18"/>
              </w:rPr>
            </w:pPr>
            <w:r w:rsidRPr="00843E95">
              <w:rPr>
                <w:sz w:val="18"/>
                <w:szCs w:val="18"/>
              </w:rPr>
              <w:t>87</w:t>
            </w:r>
          </w:p>
        </w:tc>
        <w:tc>
          <w:tcPr>
            <w:tcW w:w="476" w:type="pct"/>
            <w:vAlign w:val="bottom"/>
          </w:tcPr>
          <w:p w14:paraId="473D2F9F" w14:textId="77777777" w:rsidR="000C7D38" w:rsidRPr="00843E95" w:rsidRDefault="000C7D38" w:rsidP="00843E95">
            <w:pPr>
              <w:pStyle w:val="TableBodyText"/>
              <w:jc w:val="right"/>
              <w:rPr>
                <w:sz w:val="18"/>
                <w:szCs w:val="18"/>
              </w:rPr>
            </w:pPr>
            <w:r w:rsidRPr="00843E95">
              <w:rPr>
                <w:sz w:val="18"/>
                <w:szCs w:val="18"/>
              </w:rPr>
              <w:t>90</w:t>
            </w:r>
          </w:p>
        </w:tc>
      </w:tr>
    </w:tbl>
    <w:p w14:paraId="7861A730" w14:textId="77777777" w:rsidR="00843E95" w:rsidRDefault="00843E95" w:rsidP="00843E95">
      <w:pPr>
        <w:sectPr w:rsidR="00843E95" w:rsidSect="002175BE">
          <w:pgSz w:w="16840" w:h="11910" w:orient="landscape"/>
          <w:pgMar w:top="1134" w:right="1134" w:bottom="1134" w:left="1134" w:header="454" w:footer="454" w:gutter="0"/>
          <w:cols w:space="720"/>
          <w:docGrid w:linePitch="272"/>
        </w:sectPr>
      </w:pPr>
    </w:p>
    <w:p w14:paraId="3F7C3537" w14:textId="621FA8D9" w:rsidR="000C7D38" w:rsidRPr="00591C13" w:rsidRDefault="000C7D38" w:rsidP="00893EAC">
      <w:pPr>
        <w:pStyle w:val="Heading1"/>
      </w:pPr>
      <w:bookmarkStart w:id="247" w:name="_Toc151587740"/>
      <w:r w:rsidRPr="00591C13">
        <w:t xml:space="preserve">Our </w:t>
      </w:r>
      <w:r w:rsidRPr="00893EAC">
        <w:t>business</w:t>
      </w:r>
      <w:bookmarkEnd w:id="247"/>
    </w:p>
    <w:p w14:paraId="1B126017" w14:textId="77777777" w:rsidR="000C7D38" w:rsidRPr="00591C13" w:rsidRDefault="000C7D38" w:rsidP="004A316B">
      <w:pPr>
        <w:pStyle w:val="PullBox"/>
      </w:pPr>
      <w:r w:rsidRPr="00591C13">
        <w:t>In the delivery of its services, Melbourne Water places great importance on upholding social responsibility and always ensuring financial accountability.</w:t>
      </w:r>
    </w:p>
    <w:p w14:paraId="2AFD156B" w14:textId="57D35BBD" w:rsidR="000C7D38" w:rsidRPr="00591C13" w:rsidRDefault="000C7D38" w:rsidP="00893EAC">
      <w:pPr>
        <w:pStyle w:val="Heading2"/>
      </w:pPr>
      <w:bookmarkStart w:id="248" w:name="_Ref151037431"/>
      <w:bookmarkStart w:id="249" w:name="_Toc151587741"/>
      <w:r w:rsidRPr="00893EAC">
        <w:t>Organisational structure</w:t>
      </w:r>
      <w:bookmarkEnd w:id="248"/>
      <w:bookmarkEnd w:id="249"/>
    </w:p>
    <w:p w14:paraId="62DCAFB8" w14:textId="1AAC3C54" w:rsidR="00B760F9" w:rsidRDefault="00B760F9" w:rsidP="000C7D38">
      <w:pPr>
        <w:pStyle w:val="BodyText"/>
        <w:rPr>
          <w:b/>
          <w:noProof/>
        </w:rPr>
      </w:pPr>
      <w:r>
        <w:rPr>
          <w:b/>
          <w:noProof/>
        </w:rPr>
        <w:drawing>
          <wp:inline distT="0" distB="0" distL="0" distR="0" wp14:anchorId="5C932A12" wp14:editId="032A56CC">
            <wp:extent cx="5943108" cy="4760582"/>
            <wp:effectExtent l="0" t="0" r="635" b="2540"/>
            <wp:docPr id="1230385553" name="Picture 15" descr="Organisational chart. See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385553" name="Picture 15" descr="Organisational chart. See details below."/>
                    <pic:cNvPicPr/>
                  </pic:nvPicPr>
                  <pic:blipFill>
                    <a:blip r:embed="rId41">
                      <a:extLst>
                        <a:ext uri="{28A0092B-C50C-407E-A947-70E740481C1C}">
                          <a14:useLocalDpi xmlns:a14="http://schemas.microsoft.com/office/drawing/2010/main" val="0"/>
                        </a:ext>
                      </a:extLst>
                    </a:blip>
                    <a:stretch>
                      <a:fillRect/>
                    </a:stretch>
                  </pic:blipFill>
                  <pic:spPr>
                    <a:xfrm>
                      <a:off x="0" y="0"/>
                      <a:ext cx="5943108" cy="4760582"/>
                    </a:xfrm>
                    <a:prstGeom prst="rect">
                      <a:avLst/>
                    </a:prstGeom>
                  </pic:spPr>
                </pic:pic>
              </a:graphicData>
            </a:graphic>
          </wp:inline>
        </w:drawing>
      </w:r>
    </w:p>
    <w:p w14:paraId="1B55B66C" w14:textId="7E390B12" w:rsidR="009223D8" w:rsidRDefault="009223D8" w:rsidP="009223D8">
      <w:pPr>
        <w:pStyle w:val="ListBullet"/>
      </w:pPr>
      <w:r>
        <w:t>Level One, Board of Directors:</w:t>
      </w:r>
    </w:p>
    <w:p w14:paraId="4244135E" w14:textId="470DFBCE" w:rsidR="009223D8" w:rsidRDefault="009223D8" w:rsidP="009223D8">
      <w:pPr>
        <w:pStyle w:val="ListBullet2"/>
      </w:pPr>
      <w:r>
        <w:t>Chair, John Thwaites (Audit, Risk and Finance Committee)</w:t>
      </w:r>
    </w:p>
    <w:p w14:paraId="48A7D796" w14:textId="458AEC9F" w:rsidR="009223D8" w:rsidRPr="004443D8" w:rsidRDefault="009223D8" w:rsidP="009223D8">
      <w:pPr>
        <w:pStyle w:val="ListBullet2"/>
      </w:pPr>
      <w:r>
        <w:t xml:space="preserve">Deputy Chair, </w:t>
      </w:r>
      <w:r w:rsidR="001F0F44">
        <w:t>Kathleen Bailey-</w:t>
      </w:r>
      <w:r w:rsidR="001F0F44" w:rsidRPr="0048323E">
        <w:t>Lord (</w:t>
      </w:r>
      <w:r w:rsidR="0048323E">
        <w:t>Business Resilience Committee</w:t>
      </w:r>
      <w:r w:rsidR="001F0F44" w:rsidRPr="0048323E">
        <w:t xml:space="preserve">, </w:t>
      </w:r>
      <w:r w:rsidR="004443D8" w:rsidRPr="004443D8">
        <w:t xml:space="preserve">People, Safety and </w:t>
      </w:r>
      <w:r w:rsidR="00192695">
        <w:t>Remuneration</w:t>
      </w:r>
      <w:r w:rsidR="004443D8" w:rsidRPr="004443D8">
        <w:t xml:space="preserve"> Committee</w:t>
      </w:r>
      <w:r w:rsidR="001F0F44" w:rsidRPr="004443D8">
        <w:t>)</w:t>
      </w:r>
    </w:p>
    <w:p w14:paraId="6A06788C" w14:textId="3EEC5BFB" w:rsidR="009223D8" w:rsidRDefault="009223D8" w:rsidP="009223D8">
      <w:pPr>
        <w:pStyle w:val="ListBullet2"/>
      </w:pPr>
      <w:r>
        <w:t>Director, Russell Anderson (</w:t>
      </w:r>
      <w:r w:rsidR="004443D8">
        <w:t xml:space="preserve">Audit, Risk and Finance Committee, Customer </w:t>
      </w:r>
      <w:r w:rsidR="00F51987">
        <w:t xml:space="preserve">and </w:t>
      </w:r>
      <w:r w:rsidR="004443D8">
        <w:t>Service</w:t>
      </w:r>
      <w:r>
        <w:t xml:space="preserve"> Delivery Committee)</w:t>
      </w:r>
    </w:p>
    <w:p w14:paraId="154B71A6" w14:textId="643657CD" w:rsidR="009223D8" w:rsidRDefault="009223D8" w:rsidP="009223D8">
      <w:pPr>
        <w:pStyle w:val="ListBullet2"/>
      </w:pPr>
      <w:r>
        <w:t xml:space="preserve">Director, </w:t>
      </w:r>
      <w:r w:rsidR="004443D8">
        <w:t>James Atkins</w:t>
      </w:r>
      <w:r>
        <w:t xml:space="preserve"> (</w:t>
      </w:r>
      <w:r w:rsidR="004443D8">
        <w:t>Audit, Risk and Finance Committee)</w:t>
      </w:r>
    </w:p>
    <w:p w14:paraId="0A53982B" w14:textId="5432CF21" w:rsidR="009223D8" w:rsidRDefault="00F51987" w:rsidP="009223D8">
      <w:pPr>
        <w:pStyle w:val="ListBullet2"/>
      </w:pPr>
      <w:r>
        <w:t>Managing Director, Nerina Di Lorenzo</w:t>
      </w:r>
    </w:p>
    <w:p w14:paraId="44015933" w14:textId="0DBC8DF7" w:rsidR="009223D8" w:rsidRDefault="009223D8" w:rsidP="009223D8">
      <w:pPr>
        <w:pStyle w:val="ListBullet2"/>
      </w:pPr>
      <w:r>
        <w:t xml:space="preserve">Director, </w:t>
      </w:r>
      <w:r w:rsidR="00F51987">
        <w:t xml:space="preserve">Andrew Cairns (Customer and Service Delivery Committee, People, Safety and </w:t>
      </w:r>
      <w:r w:rsidR="00192695">
        <w:t>Remuneration</w:t>
      </w:r>
      <w:r w:rsidR="00F51987">
        <w:t xml:space="preserve"> Committee)</w:t>
      </w:r>
    </w:p>
    <w:p w14:paraId="02C7E07C" w14:textId="34BFBBA9" w:rsidR="009223D8" w:rsidRDefault="009223D8" w:rsidP="004E2AEE">
      <w:pPr>
        <w:pStyle w:val="ListBullet2"/>
      </w:pPr>
      <w:r>
        <w:t>Director, Robyn McLeod (</w:t>
      </w:r>
      <w:r w:rsidR="00F51987">
        <w:t xml:space="preserve">Customer and Service Delivery Committee, </w:t>
      </w:r>
      <w:r>
        <w:t xml:space="preserve">People, Safety and </w:t>
      </w:r>
      <w:r w:rsidR="00D71176">
        <w:t>Remuneration</w:t>
      </w:r>
      <w:r>
        <w:t xml:space="preserve"> Committee)</w:t>
      </w:r>
    </w:p>
    <w:p w14:paraId="48FB9830" w14:textId="0B7AA74F" w:rsidR="009223D8" w:rsidRDefault="009223D8" w:rsidP="005E4609">
      <w:pPr>
        <w:pStyle w:val="ListBullet2"/>
      </w:pPr>
      <w:r>
        <w:t>Director</w:t>
      </w:r>
      <w:r w:rsidR="00F51987">
        <w:t xml:space="preserve">, Anita Roper </w:t>
      </w:r>
      <w:r w:rsidR="00F51987" w:rsidRPr="00376492">
        <w:t>(</w:t>
      </w:r>
      <w:r w:rsidR="00376492">
        <w:t>Business Resilience Committee,</w:t>
      </w:r>
      <w:r w:rsidR="00F51987" w:rsidRPr="00376492">
        <w:t xml:space="preserve"> People</w:t>
      </w:r>
      <w:r w:rsidR="00F51987">
        <w:t xml:space="preserve">, Safety and </w:t>
      </w:r>
      <w:r w:rsidR="00D71176">
        <w:t>Remuneration</w:t>
      </w:r>
      <w:r w:rsidR="00F51987">
        <w:t xml:space="preserve"> Committee)</w:t>
      </w:r>
    </w:p>
    <w:p w14:paraId="770A4A8B" w14:textId="4FB1A930" w:rsidR="009223D8" w:rsidRPr="00376492" w:rsidRDefault="009223D8" w:rsidP="0028587F">
      <w:pPr>
        <w:pStyle w:val="ListBullet2"/>
      </w:pPr>
      <w:r>
        <w:t xml:space="preserve">Director, </w:t>
      </w:r>
      <w:r w:rsidR="00BB0D1C">
        <w:t>Fiona Rowland</w:t>
      </w:r>
      <w:r>
        <w:t xml:space="preserve"> (</w:t>
      </w:r>
      <w:r w:rsidR="00BB0D1C">
        <w:t xml:space="preserve">Audit, Risk and Finance </w:t>
      </w:r>
      <w:r w:rsidR="00BB0D1C" w:rsidRPr="00376492">
        <w:t>Committee, B</w:t>
      </w:r>
      <w:r w:rsidR="00376492">
        <w:t>usiness Resilience Committee</w:t>
      </w:r>
      <w:r w:rsidRPr="00376492">
        <w:t>)</w:t>
      </w:r>
    </w:p>
    <w:p w14:paraId="60DAB6EC" w14:textId="54AEA4B6" w:rsidR="009223D8" w:rsidRDefault="009223D8" w:rsidP="00B6397F">
      <w:pPr>
        <w:pStyle w:val="ListBullet"/>
      </w:pPr>
      <w:r>
        <w:t>Level Two:</w:t>
      </w:r>
    </w:p>
    <w:p w14:paraId="41A86276" w14:textId="5925848D" w:rsidR="009223D8" w:rsidRDefault="00B6397F" w:rsidP="00B6397F">
      <w:pPr>
        <w:pStyle w:val="ListBullet2"/>
      </w:pPr>
      <w:r>
        <w:t>Executive General Manager, Service Futures, Kirsten Shelly</w:t>
      </w:r>
    </w:p>
    <w:p w14:paraId="73D623D4" w14:textId="27808125" w:rsidR="009223D8" w:rsidRDefault="009223D8" w:rsidP="00B6397F">
      <w:pPr>
        <w:pStyle w:val="ListBullet2"/>
      </w:pPr>
      <w:r>
        <w:t>Executive General Manager</w:t>
      </w:r>
      <w:r w:rsidR="00B6397F">
        <w:t xml:space="preserve">, </w:t>
      </w:r>
      <w:r>
        <w:t xml:space="preserve">Service </w:t>
      </w:r>
      <w:r w:rsidR="00B6397F">
        <w:t>and Asset Lifecycles, Craig Dixon</w:t>
      </w:r>
    </w:p>
    <w:p w14:paraId="7929697C" w14:textId="7476417B" w:rsidR="009223D8" w:rsidRDefault="00B6397F" w:rsidP="00B6397F">
      <w:pPr>
        <w:pStyle w:val="ListBullet2"/>
      </w:pPr>
      <w:r>
        <w:t>Executive General Manager, Service Delivery, Sue Jackman</w:t>
      </w:r>
    </w:p>
    <w:p w14:paraId="44C0A26C" w14:textId="1B51AA2F" w:rsidR="009223D8" w:rsidRDefault="00B6397F" w:rsidP="00B6397F">
      <w:pPr>
        <w:pStyle w:val="ListBullet2"/>
      </w:pPr>
      <w:r>
        <w:t>Executive General Manager, Customer, Community and External Affairs, Gavan O’Neill</w:t>
      </w:r>
    </w:p>
    <w:p w14:paraId="2D23E420" w14:textId="431B599A" w:rsidR="009223D8" w:rsidRDefault="00B6397F" w:rsidP="00B6397F">
      <w:pPr>
        <w:pStyle w:val="ListBullet2"/>
      </w:pPr>
      <w:r>
        <w:t>Executive General Manager, People and Transformation, Paula Jeffs</w:t>
      </w:r>
    </w:p>
    <w:p w14:paraId="54F35FC3" w14:textId="1D2491F7" w:rsidR="009223D8" w:rsidRDefault="00B6397F" w:rsidP="00B6397F">
      <w:pPr>
        <w:pStyle w:val="ListBullet2"/>
      </w:pPr>
      <w:r>
        <w:t>Executive General Manager Corporate Services and Chief Financial Officer, Anthony O’Shannessy</w:t>
      </w:r>
    </w:p>
    <w:p w14:paraId="17ADA844" w14:textId="3E496DDD" w:rsidR="009223D8" w:rsidRDefault="00B6397F" w:rsidP="00B6397F">
      <w:pPr>
        <w:pStyle w:val="ListBullet2"/>
      </w:pPr>
      <w:r>
        <w:t>Company Secretary, Markus Ziemer</w:t>
      </w:r>
    </w:p>
    <w:p w14:paraId="3C5C7F35" w14:textId="77777777" w:rsidR="0048323E" w:rsidRDefault="0048323E" w:rsidP="00EA387F">
      <w:pPr>
        <w:pStyle w:val="ListBullet"/>
      </w:pPr>
      <w:bookmarkStart w:id="250" w:name="Subsequentevents"/>
      <w:bookmarkEnd w:id="250"/>
      <w:r>
        <w:t>Subsequent events:</w:t>
      </w:r>
    </w:p>
    <w:p w14:paraId="17BC552D" w14:textId="54C66CD9" w:rsidR="00B6397F" w:rsidRDefault="0048323E" w:rsidP="004C4329">
      <w:pPr>
        <w:pStyle w:val="ListBullet2"/>
      </w:pPr>
      <w:r>
        <w:t>Fiona Schutt was appointed to the role of Executive General</w:t>
      </w:r>
      <w:r w:rsidR="00EA387F">
        <w:t xml:space="preserve"> </w:t>
      </w:r>
      <w:r>
        <w:t>Manager Corporate Services and Chief Financial Officer,</w:t>
      </w:r>
      <w:r w:rsidR="00EA387F">
        <w:t xml:space="preserve"> </w:t>
      </w:r>
      <w:r>
        <w:t>commencing on Tuesday July 11, 2023. For further details see</w:t>
      </w:r>
      <w:r w:rsidR="00EA387F">
        <w:t xml:space="preserve"> </w:t>
      </w:r>
      <w:r>
        <w:t xml:space="preserve">Note </w:t>
      </w:r>
      <w:r w:rsidR="00095789">
        <w:fldChar w:fldCharType="begin"/>
      </w:r>
      <w:r w:rsidR="00095789">
        <w:instrText xml:space="preserve"> REF Note77 \h </w:instrText>
      </w:r>
      <w:r w:rsidR="00095789">
        <w:fldChar w:fldCharType="separate"/>
      </w:r>
      <w:r w:rsidR="00C766B9">
        <w:t>7.7</w:t>
      </w:r>
      <w:r w:rsidR="00095789">
        <w:fldChar w:fldCharType="end"/>
      </w:r>
      <w:r>
        <w:t xml:space="preserve"> (Subsequent events) to the Financial Report</w:t>
      </w:r>
    </w:p>
    <w:p w14:paraId="523CEAEF" w14:textId="195E645C" w:rsidR="000C7D38" w:rsidRPr="00591C13" w:rsidRDefault="000C7D38" w:rsidP="00893306">
      <w:pPr>
        <w:pStyle w:val="Heading2"/>
      </w:pPr>
      <w:bookmarkStart w:id="251" w:name="_Ref151036925"/>
      <w:bookmarkStart w:id="252" w:name="_Toc151587742"/>
      <w:r w:rsidRPr="00591C13">
        <w:t xml:space="preserve">Corporate </w:t>
      </w:r>
      <w:r w:rsidRPr="00893306">
        <w:t>governance</w:t>
      </w:r>
      <w:bookmarkEnd w:id="251"/>
      <w:bookmarkEnd w:id="252"/>
    </w:p>
    <w:p w14:paraId="58BF23BC" w14:textId="77777777" w:rsidR="000C7D38" w:rsidRPr="00591C13" w:rsidRDefault="000C7D38" w:rsidP="00A403A1">
      <w:pPr>
        <w:pStyle w:val="PullBox"/>
      </w:pPr>
      <w:r w:rsidRPr="00591C13">
        <w:t>Melbourne Water is committed to ensuring that its corporate governance framework, policies and practices are of a high standard. Delivering on this commitment requires Melbourne Water to have a sound understanding of current governance requirements and practices as well as being attuned to emerging governance trends and shifting stakeholder expectations.</w:t>
      </w:r>
    </w:p>
    <w:p w14:paraId="678C0788" w14:textId="18C9EC41" w:rsidR="00D85F59" w:rsidRPr="00591C13" w:rsidRDefault="00D85F59" w:rsidP="00D85F59">
      <w:pPr>
        <w:pStyle w:val="GreyBox"/>
      </w:pPr>
      <w:r>
        <w:t>Aligns with goals 4, 6, 11, 12 and 13</w:t>
      </w:r>
    </w:p>
    <w:p w14:paraId="119EDD55" w14:textId="034E496D" w:rsidR="000C7D38" w:rsidRPr="00591C13" w:rsidRDefault="000C7D38" w:rsidP="00A403A1">
      <w:pPr>
        <w:pStyle w:val="Heading3"/>
      </w:pPr>
      <w:bookmarkStart w:id="253" w:name="_Toc151587743"/>
      <w:r w:rsidRPr="00591C13">
        <w:t>Ethics and values</w:t>
      </w:r>
      <w:bookmarkEnd w:id="253"/>
    </w:p>
    <w:p w14:paraId="3E270F59" w14:textId="618C9656" w:rsidR="000C7D38" w:rsidRDefault="000C7D38" w:rsidP="000C7D38">
      <w:pPr>
        <w:pStyle w:val="BodyText"/>
        <w:rPr>
          <w:i/>
        </w:rPr>
      </w:pPr>
      <w:r w:rsidRPr="00591C13">
        <w:t xml:space="preserve">Melbourne Water’s directors and employees are committed to operating ethically and in the best interests of customers, the Victorian Government, employees, suppliers and other stakeholders. The organisation has </w:t>
      </w:r>
      <w:r w:rsidRPr="00A403A1">
        <w:t xml:space="preserve">adopted the </w:t>
      </w:r>
      <w:hyperlink r:id="rId42" w:history="1">
        <w:r w:rsidR="00B7034A" w:rsidRPr="00A403A1">
          <w:rPr>
            <w:rStyle w:val="Hyperlink"/>
            <w:i/>
            <w:iCs/>
          </w:rPr>
          <w:t>Melbourne Water Code of Conduct</w:t>
        </w:r>
        <w:r w:rsidR="00B7034A" w:rsidRPr="00A403A1">
          <w:rPr>
            <w:rStyle w:val="Hyperlink"/>
          </w:rPr>
          <w:t xml:space="preserve"> (PDF 2149KB)</w:t>
        </w:r>
      </w:hyperlink>
      <w:r w:rsidR="00B7034A" w:rsidRPr="00A403A1">
        <w:rPr>
          <w:rStyle w:val="FootnoteReference"/>
        </w:rPr>
        <w:footnoteReference w:id="8"/>
      </w:r>
      <w:r w:rsidRPr="00A403A1">
        <w:rPr>
          <w:i/>
        </w:rPr>
        <w:t>.</w:t>
      </w:r>
    </w:p>
    <w:p w14:paraId="7B84A604" w14:textId="2ADF84B9" w:rsidR="000C7D38" w:rsidRPr="00591C13" w:rsidRDefault="000C7D38" w:rsidP="000C7D38">
      <w:pPr>
        <w:pStyle w:val="BodyText"/>
      </w:pPr>
      <w:r w:rsidRPr="00591C13">
        <w:t xml:space="preserve">All directors, managers and employees are expected to perform their duties with integrity and honesty. This expectation extends to dealing with our people, customers, suppliers and the community. Melbourne Water employees and managers must comply with the </w:t>
      </w:r>
      <w:r w:rsidRPr="00591C13">
        <w:rPr>
          <w:i/>
        </w:rPr>
        <w:t>Melbourne Water Code of Conduct</w:t>
      </w:r>
      <w:r w:rsidRPr="00591C13">
        <w:t>.</w:t>
      </w:r>
    </w:p>
    <w:p w14:paraId="2AE1DBBE" w14:textId="77777777" w:rsidR="000C7D38" w:rsidRPr="00591C13" w:rsidRDefault="000C7D38" w:rsidP="000C7D38">
      <w:pPr>
        <w:pStyle w:val="BodyText"/>
      </w:pPr>
      <w:r w:rsidRPr="00591C13">
        <w:t>Policies and procedures exist for directors and employees in relation to the identification of actual and potential conflicts of interest. These documents are regularly updated.</w:t>
      </w:r>
    </w:p>
    <w:p w14:paraId="69D6B32A" w14:textId="57DD6450" w:rsidR="000C7D38" w:rsidRPr="00591C13" w:rsidRDefault="000C7D38" w:rsidP="000C7D38">
      <w:pPr>
        <w:pStyle w:val="BodyText"/>
      </w:pPr>
      <w:r w:rsidRPr="00591C13">
        <w:t>The Company Secretary maintains a Register of Directors’ Interests and a register of gifts and invitations accepted by directors and employees. As part of maintaining a safe</w:t>
      </w:r>
      <w:r w:rsidR="00B760F9">
        <w:t xml:space="preserve"> </w:t>
      </w:r>
      <w:r w:rsidRPr="00591C13">
        <w:t>and healthy working environment, the Board has approved behavioural and workplace policies for specific purposes, such as health and safety, and equal opportunity. These policies are widely publicised and made available to our employees.</w:t>
      </w:r>
    </w:p>
    <w:p w14:paraId="6CA431A4" w14:textId="77777777" w:rsidR="000C7D38" w:rsidRPr="00591C13" w:rsidRDefault="000C7D38" w:rsidP="00CF7533">
      <w:pPr>
        <w:pStyle w:val="Heading3"/>
      </w:pPr>
      <w:bookmarkStart w:id="254" w:name="_Toc151587744"/>
      <w:r w:rsidRPr="00591C13">
        <w:t xml:space="preserve">Powers </w:t>
      </w:r>
      <w:r w:rsidRPr="00CF7533">
        <w:t>and</w:t>
      </w:r>
      <w:r w:rsidRPr="00591C13">
        <w:t xml:space="preserve"> accountability</w:t>
      </w:r>
      <w:bookmarkEnd w:id="254"/>
    </w:p>
    <w:p w14:paraId="7211432E" w14:textId="77777777" w:rsidR="000C7D38" w:rsidRPr="00591C13" w:rsidRDefault="000C7D38" w:rsidP="000C7D38">
      <w:pPr>
        <w:pStyle w:val="BodyText"/>
        <w:rPr>
          <w:i/>
        </w:rPr>
      </w:pPr>
      <w:r w:rsidRPr="00591C13">
        <w:t xml:space="preserve">Melbourne Water operates under the </w:t>
      </w:r>
      <w:r w:rsidRPr="00CF7533">
        <w:rPr>
          <w:rStyle w:val="ItalicText"/>
        </w:rPr>
        <w:t>Water Act 1989</w:t>
      </w:r>
      <w:r w:rsidRPr="00591C13">
        <w:rPr>
          <w:i/>
        </w:rPr>
        <w:t>.</w:t>
      </w:r>
    </w:p>
    <w:p w14:paraId="1B4B3D6A" w14:textId="77777777" w:rsidR="000C7D38" w:rsidRPr="00591C13" w:rsidRDefault="000C7D38" w:rsidP="000C7D38">
      <w:pPr>
        <w:pStyle w:val="BodyText"/>
      </w:pPr>
      <w:r w:rsidRPr="00591C13">
        <w:t>Melbourne Water has one by-law: Extension By-law No. 1: Water Supply Protection (2018).</w:t>
      </w:r>
    </w:p>
    <w:p w14:paraId="323B7F49" w14:textId="77A48886" w:rsidR="000C7D38" w:rsidRPr="00591C13" w:rsidRDefault="000C7D38" w:rsidP="000C7D38">
      <w:pPr>
        <w:pStyle w:val="BodyText"/>
      </w:pPr>
      <w:r w:rsidRPr="00591C13">
        <w:t>The Minister for Water has delegated powers of management under the Act relating to licensed private water diversions from waterways to Melbourne Water, effective as of 1 July 1999.</w:t>
      </w:r>
      <w:r w:rsidR="00B760F9">
        <w:t xml:space="preserve"> </w:t>
      </w:r>
      <w:r w:rsidRPr="00591C13">
        <w:t xml:space="preserve">The Act and by-laws are </w:t>
      </w:r>
      <w:r w:rsidRPr="009F27BF">
        <w:t>available at the Victorian Legislation website.</w:t>
      </w:r>
    </w:p>
    <w:p w14:paraId="15E79038" w14:textId="506A6239" w:rsidR="000C7D38" w:rsidRPr="00591C13" w:rsidRDefault="000C7D38" w:rsidP="000C7D38">
      <w:pPr>
        <w:pStyle w:val="BodyText"/>
      </w:pPr>
      <w:r w:rsidRPr="00591C13">
        <w:t>The responsible Minister for the period from 1 July 2022 to 30 June 2023 was the Hon Harriet Shing MP, Minister for Water. Melbourne Water works with officers of the Department of</w:t>
      </w:r>
      <w:r w:rsidR="00E24DCB">
        <w:t xml:space="preserve"> </w:t>
      </w:r>
      <w:r w:rsidRPr="00591C13">
        <w:t>Energy, Environment and Climate Action (DEECA) and the Department of Treasury and Finance (DTF). Statutory and other reports are provided, covering Melbourne Water’s performance against the objectives and performance indicators stated in the Corporate Plan.</w:t>
      </w:r>
    </w:p>
    <w:p w14:paraId="6F94838A" w14:textId="77777777" w:rsidR="000C7D38" w:rsidRPr="00591C13" w:rsidRDefault="000C7D38" w:rsidP="000C7D38">
      <w:pPr>
        <w:pStyle w:val="BodyText"/>
      </w:pPr>
      <w:r w:rsidRPr="00591C13">
        <w:t>There have been no recorded incidents of non-compliance with laws or regulations in 2022-23 resulting in sanctions or fines.</w:t>
      </w:r>
    </w:p>
    <w:p w14:paraId="2F87451D" w14:textId="77777777" w:rsidR="000C7D38" w:rsidRPr="00591C13" w:rsidRDefault="000C7D38" w:rsidP="00CF7533">
      <w:pPr>
        <w:pStyle w:val="Heading3"/>
      </w:pPr>
      <w:bookmarkStart w:id="255" w:name="_Toc151587745"/>
      <w:r w:rsidRPr="00591C13">
        <w:t xml:space="preserve">Primary </w:t>
      </w:r>
      <w:r w:rsidRPr="00CF7533">
        <w:t>responsibilities</w:t>
      </w:r>
      <w:bookmarkEnd w:id="255"/>
    </w:p>
    <w:p w14:paraId="7373264D" w14:textId="77777777" w:rsidR="000C7D38" w:rsidRPr="00591C13" w:rsidRDefault="000C7D38" w:rsidP="000C7D38">
      <w:pPr>
        <w:pStyle w:val="BodyText"/>
      </w:pPr>
      <w:r w:rsidRPr="00591C13">
        <w:t xml:space="preserve">Melbourne Water’s Board has adopted a charter that defines its role and responsibilities within the legislative framework provided by the </w:t>
      </w:r>
      <w:r w:rsidRPr="00591C13">
        <w:rPr>
          <w:i/>
        </w:rPr>
        <w:t xml:space="preserve">Water Act 1989 </w:t>
      </w:r>
      <w:r w:rsidRPr="00591C13">
        <w:t xml:space="preserve">and other applicable legislation including the </w:t>
      </w:r>
      <w:r w:rsidRPr="00591C13">
        <w:rPr>
          <w:i/>
        </w:rPr>
        <w:t>Public Administration Act 2004</w:t>
      </w:r>
      <w:r w:rsidRPr="00591C13">
        <w:t>. The Board makes plans to achieve specific objectives, including:</w:t>
      </w:r>
    </w:p>
    <w:p w14:paraId="23913DBA" w14:textId="77777777" w:rsidR="000C7D38" w:rsidRPr="00591C13" w:rsidRDefault="000C7D38" w:rsidP="000C7D38">
      <w:pPr>
        <w:pStyle w:val="ListBullet"/>
      </w:pPr>
      <w:r w:rsidRPr="00591C13">
        <w:t>long-term, sustainable outcomes based on a triple bottom line approach</w:t>
      </w:r>
    </w:p>
    <w:p w14:paraId="15F9D5D3" w14:textId="77777777" w:rsidR="000C7D38" w:rsidRPr="00591C13" w:rsidRDefault="000C7D38" w:rsidP="00892AC2">
      <w:pPr>
        <w:pStyle w:val="ListBullet"/>
        <w:numPr>
          <w:ilvl w:val="0"/>
          <w:numId w:val="34"/>
        </w:numPr>
      </w:pPr>
      <w:r w:rsidRPr="00591C13">
        <w:t>approval of corporate plans together with key performance indicators linked to objectivesapproval of annual financial statements and monitoring of performance against objectives and risks</w:t>
      </w:r>
    </w:p>
    <w:p w14:paraId="2C8CBD8B" w14:textId="77777777" w:rsidR="000C7D38" w:rsidRPr="00591C13" w:rsidRDefault="000C7D38" w:rsidP="000C7D38">
      <w:pPr>
        <w:pStyle w:val="ListBullet"/>
      </w:pPr>
      <w:r w:rsidRPr="00591C13">
        <w:t>monitoring safety, health and environmental standards and management systems.</w:t>
      </w:r>
    </w:p>
    <w:p w14:paraId="2E5058AF" w14:textId="77777777" w:rsidR="000C7D38" w:rsidRPr="00591C13" w:rsidRDefault="000C7D38" w:rsidP="00CF7533">
      <w:pPr>
        <w:pStyle w:val="BodyText"/>
        <w:spacing w:before="200"/>
      </w:pPr>
      <w:r w:rsidRPr="00591C13">
        <w:t>The Board has ratified a Corporate Governance Statement. Key features of its activities include the following:</w:t>
      </w:r>
    </w:p>
    <w:p w14:paraId="1B810F6F" w14:textId="7E0C62DC" w:rsidR="000C7D38" w:rsidRPr="00591C13" w:rsidRDefault="000C7D38" w:rsidP="00AC7514">
      <w:pPr>
        <w:pStyle w:val="ListBullet"/>
      </w:pPr>
      <w:r w:rsidRPr="00591C13">
        <w:t>ensuring the Board meets frequently enough to fulfil its duties and obligations, holding nine Board meetings</w:t>
      </w:r>
      <w:r w:rsidR="00B760F9">
        <w:t xml:space="preserve"> </w:t>
      </w:r>
      <w:r w:rsidRPr="00591C13">
        <w:t>during 2022-23 and undertaking site visits and strategy workshops with Melbourne Water's Executive Leadership Group. Special Board and committee meetings are convened as required to meet the needs of the business</w:t>
      </w:r>
    </w:p>
    <w:p w14:paraId="4139C3EE" w14:textId="77777777" w:rsidR="000C7D38" w:rsidRPr="00591C13" w:rsidRDefault="000C7D38" w:rsidP="000C7D38">
      <w:pPr>
        <w:pStyle w:val="ListBullet"/>
      </w:pPr>
      <w:r w:rsidRPr="00591C13">
        <w:t>a structured induction program for new Board and committee members</w:t>
      </w:r>
    </w:p>
    <w:p w14:paraId="601E5A8D" w14:textId="77777777" w:rsidR="000C7D38" w:rsidRPr="00591C13" w:rsidRDefault="000C7D38" w:rsidP="000C7D38">
      <w:pPr>
        <w:pStyle w:val="ListBullet"/>
      </w:pPr>
      <w:r w:rsidRPr="00591C13">
        <w:t>development opportunities for Board members on an ongoing basis</w:t>
      </w:r>
    </w:p>
    <w:p w14:paraId="0784ABF1" w14:textId="77777777" w:rsidR="000C7D38" w:rsidRPr="00591C13" w:rsidRDefault="000C7D38" w:rsidP="000C7D38">
      <w:pPr>
        <w:pStyle w:val="ListBullet"/>
      </w:pPr>
      <w:r w:rsidRPr="00591C13">
        <w:t>conflicts of interest are declared, and a director does not participate in decisions where such a conflict exists</w:t>
      </w:r>
    </w:p>
    <w:p w14:paraId="07C4F26E" w14:textId="77777777" w:rsidR="000C7D38" w:rsidRPr="00591C13" w:rsidRDefault="000C7D38" w:rsidP="000C7D38">
      <w:pPr>
        <w:pStyle w:val="ListBullet"/>
      </w:pPr>
      <w:r w:rsidRPr="00591C13">
        <w:t>directors have the right to seek independent professional advice, at Melbourne Water's expense, in connection with their duties and responsibilities</w:t>
      </w:r>
    </w:p>
    <w:p w14:paraId="415FACF8" w14:textId="77777777" w:rsidR="00CF7533" w:rsidRDefault="000C7D38" w:rsidP="00AB3FDE">
      <w:pPr>
        <w:pStyle w:val="ListBullet"/>
      </w:pPr>
      <w:r w:rsidRPr="00591C13">
        <w:t>declarations of pecuniary interest by directors are made upon appointment, and thereafter annually, and confirmed at each Board meeting</w:t>
      </w:r>
    </w:p>
    <w:p w14:paraId="6BDA6A39" w14:textId="274FF466" w:rsidR="000C7D38" w:rsidRPr="00591C13" w:rsidRDefault="000C7D38" w:rsidP="00AB3FDE">
      <w:pPr>
        <w:pStyle w:val="ListBullet"/>
      </w:pPr>
      <w:r w:rsidRPr="00591C13">
        <w:t>there is an annual review of Board performance.</w:t>
      </w:r>
    </w:p>
    <w:p w14:paraId="352A0139" w14:textId="0E7B7D9D" w:rsidR="000C7D38" w:rsidRPr="00591C13" w:rsidRDefault="000C7D38" w:rsidP="00CF7533">
      <w:pPr>
        <w:pStyle w:val="BodyText"/>
        <w:spacing w:before="200"/>
      </w:pPr>
      <w:r w:rsidRPr="00591C13">
        <w:t>The Board has four committees. These have been comprised of non-executive directors, who meet periodically to focus on: risk, audit, finance and sustainability (four non-executive directors), people, safety and remuneration (four non- executive directors), customer and service delivery (three non-executive directors) and business resilience (three non-executive directors) respectively. The Managing Director and the relevant Executive General Manager attend committee meetings by invitation. The Board approves the charter for each committee.</w:t>
      </w:r>
    </w:p>
    <w:p w14:paraId="277DAC91" w14:textId="77777777" w:rsidR="000C7D38" w:rsidRPr="00591C13" w:rsidRDefault="000C7D38" w:rsidP="00CF7533">
      <w:pPr>
        <w:pStyle w:val="Heading4"/>
      </w:pPr>
      <w:r w:rsidRPr="00591C13">
        <w:t>Audit, Risk and Finance Committee</w:t>
      </w:r>
    </w:p>
    <w:p w14:paraId="1B520DBF" w14:textId="77777777" w:rsidR="000C7D38" w:rsidRPr="00591C13" w:rsidRDefault="000C7D38" w:rsidP="000C7D38">
      <w:pPr>
        <w:pStyle w:val="BodyText"/>
      </w:pPr>
      <w:r w:rsidRPr="00591C13">
        <w:t>The role of the Audit, Risk and Finance Committee (ARFC) is to assist the Board of Directors in fulfilling its responsibilities relating to:</w:t>
      </w:r>
    </w:p>
    <w:p w14:paraId="35E60E69" w14:textId="77777777" w:rsidR="000C7D38" w:rsidRPr="00591C13" w:rsidRDefault="000C7D38" w:rsidP="00B760F9">
      <w:pPr>
        <w:pStyle w:val="ListBullet"/>
      </w:pPr>
      <w:r w:rsidRPr="00591C13">
        <w:t>the financial management framework and reporting process</w:t>
      </w:r>
    </w:p>
    <w:p w14:paraId="55C3AA8F" w14:textId="77777777" w:rsidR="000C7D38" w:rsidRPr="00591C13" w:rsidRDefault="000C7D38" w:rsidP="00B760F9">
      <w:pPr>
        <w:pStyle w:val="ListBullet"/>
      </w:pPr>
      <w:r w:rsidRPr="00591C13">
        <w:t>review and monitoring of the Enterprise Risk Profile, emerging sources of risks and the mitigation measures in place to deal with those risks, including in relation to Information Technology security and climate change</w:t>
      </w:r>
    </w:p>
    <w:p w14:paraId="4E7316AD" w14:textId="77777777" w:rsidR="000C7D38" w:rsidRPr="00591C13" w:rsidRDefault="000C7D38" w:rsidP="00B760F9">
      <w:pPr>
        <w:pStyle w:val="ListBullet"/>
      </w:pPr>
      <w:r w:rsidRPr="00591C13">
        <w:t>corporate governance</w:t>
      </w:r>
    </w:p>
    <w:p w14:paraId="3039C5D0" w14:textId="77777777" w:rsidR="000C7D38" w:rsidRPr="00591C13" w:rsidRDefault="000C7D38" w:rsidP="00B760F9">
      <w:pPr>
        <w:pStyle w:val="ListBullet"/>
      </w:pPr>
      <w:r w:rsidRPr="00591C13">
        <w:t>audit (internal and external) and assurance</w:t>
      </w:r>
    </w:p>
    <w:p w14:paraId="336683AC" w14:textId="77777777" w:rsidR="000C7D38" w:rsidRPr="00591C13" w:rsidRDefault="000C7D38" w:rsidP="00B760F9">
      <w:pPr>
        <w:pStyle w:val="ListBullet"/>
      </w:pPr>
      <w:r w:rsidRPr="00591C13">
        <w:t>information technology.</w:t>
      </w:r>
    </w:p>
    <w:p w14:paraId="7ED61F6B" w14:textId="77777777" w:rsidR="000C7D38" w:rsidRPr="00591C13" w:rsidRDefault="000C7D38" w:rsidP="00CF7533">
      <w:pPr>
        <w:pStyle w:val="BodyText"/>
        <w:spacing w:before="200"/>
      </w:pPr>
      <w:r w:rsidRPr="00591C13">
        <w:t>The Audit, Risk and Finance Committee comprised, from the period 1 July 2022 Fiona Rowland (Chair), Russell Anderson, James Atkins and John Thwaites. A report about the activities of the Audit, Risk and Finance Committee in fulfilling its charter is prepared annually.</w:t>
      </w:r>
    </w:p>
    <w:p w14:paraId="77804613" w14:textId="77777777" w:rsidR="000C7D38" w:rsidRPr="00591C13" w:rsidRDefault="000C7D38" w:rsidP="0062627E">
      <w:pPr>
        <w:pStyle w:val="Heading4"/>
      </w:pPr>
      <w:r w:rsidRPr="00591C13">
        <w:t>People, Safety and Remuneration Committee</w:t>
      </w:r>
    </w:p>
    <w:p w14:paraId="0F0D5100" w14:textId="77777777" w:rsidR="000C7D38" w:rsidRPr="00591C13" w:rsidRDefault="000C7D38" w:rsidP="00CF7533">
      <w:pPr>
        <w:pStyle w:val="BodyText"/>
      </w:pPr>
      <w:r w:rsidRPr="00591C13">
        <w:t xml:space="preserve">The role of the People, Safety and Remuneration Committee (PSRC) is to assist the Board of Directors in fulfilling </w:t>
      </w:r>
      <w:r w:rsidRPr="00CF7533">
        <w:t>its</w:t>
      </w:r>
      <w:r w:rsidRPr="00591C13">
        <w:t xml:space="preserve"> responsibilities relating to:</w:t>
      </w:r>
    </w:p>
    <w:p w14:paraId="0CE9177D" w14:textId="77777777" w:rsidR="000C7D38" w:rsidRPr="00591C13" w:rsidRDefault="000C7D38" w:rsidP="00B760F9">
      <w:pPr>
        <w:pStyle w:val="ListBullet"/>
      </w:pPr>
      <w:r w:rsidRPr="00591C13">
        <w:t>workplace health and safety</w:t>
      </w:r>
    </w:p>
    <w:p w14:paraId="6536C982" w14:textId="77777777" w:rsidR="000C7D38" w:rsidRPr="00591C13" w:rsidRDefault="000C7D38" w:rsidP="00B760F9">
      <w:pPr>
        <w:pStyle w:val="ListBullet"/>
      </w:pPr>
      <w:r w:rsidRPr="00591C13">
        <w:t>workplace culture</w:t>
      </w:r>
    </w:p>
    <w:p w14:paraId="01DD7BCA" w14:textId="77777777" w:rsidR="000C7D38" w:rsidRPr="00591C13" w:rsidRDefault="000C7D38" w:rsidP="00B760F9">
      <w:pPr>
        <w:pStyle w:val="ListBullet"/>
      </w:pPr>
      <w:r w:rsidRPr="00591C13">
        <w:t>strategic human resources (including but not limited to diversity and inclusion, change management and employee engagement)</w:t>
      </w:r>
    </w:p>
    <w:p w14:paraId="28E295A7" w14:textId="77777777" w:rsidR="000C7D38" w:rsidRPr="00591C13" w:rsidRDefault="000C7D38" w:rsidP="00B760F9">
      <w:pPr>
        <w:pStyle w:val="ListBullet"/>
      </w:pPr>
      <w:r w:rsidRPr="00591C13">
        <w:t>organisational capability</w:t>
      </w:r>
    </w:p>
    <w:p w14:paraId="1793F406" w14:textId="77777777" w:rsidR="000C7D38" w:rsidRPr="00591C13" w:rsidRDefault="000C7D38" w:rsidP="00B760F9">
      <w:pPr>
        <w:pStyle w:val="ListBullet"/>
      </w:pPr>
      <w:r w:rsidRPr="00591C13">
        <w:t>remuneration.</w:t>
      </w:r>
    </w:p>
    <w:p w14:paraId="2205582F" w14:textId="77777777" w:rsidR="000C7D38" w:rsidRPr="00591C13" w:rsidRDefault="000C7D38" w:rsidP="00CF7533">
      <w:pPr>
        <w:pStyle w:val="BodyText"/>
        <w:spacing w:before="200"/>
      </w:pPr>
      <w:r w:rsidRPr="00591C13">
        <w:t>For details of directors’ and executives’ remuneration, refer to the financial statements. The People, Safety and Remuneration Committee comprised from the period 1 July 2022 Anita Roper (Chair), Kathleen Bailey-Lord, Robyn McLeod and Andrew Cairns. A report about the activities of the People, Safety and Remuneration Committee in fulfilling its charter is prepared annually.</w:t>
      </w:r>
    </w:p>
    <w:p w14:paraId="4214B9EC" w14:textId="39899BB8" w:rsidR="000C7D38" w:rsidRPr="00591C13" w:rsidRDefault="000C7D38" w:rsidP="0062627E">
      <w:pPr>
        <w:pStyle w:val="Heading4"/>
      </w:pPr>
      <w:r w:rsidRPr="00591C13">
        <w:t>Customer and Service Delivery Committee</w:t>
      </w:r>
    </w:p>
    <w:p w14:paraId="597197A9" w14:textId="77777777" w:rsidR="000C7D38" w:rsidRPr="00591C13" w:rsidRDefault="000C7D38" w:rsidP="000C7D38">
      <w:pPr>
        <w:pStyle w:val="BodyText"/>
      </w:pPr>
      <w:r w:rsidRPr="00591C13">
        <w:t>The role of the Customer and Service Delivery Committee (CSDC) is to assist the Board in fulfilling its business objectives and responsibilities relating to:</w:t>
      </w:r>
    </w:p>
    <w:p w14:paraId="75D40D7A" w14:textId="77777777" w:rsidR="000C7D38" w:rsidRPr="00591C13" w:rsidRDefault="000C7D38" w:rsidP="000C7D38">
      <w:pPr>
        <w:pStyle w:val="ListBullet"/>
      </w:pPr>
      <w:r w:rsidRPr="00591C13">
        <w:t>delivery of services and experiences our customers and community value</w:t>
      </w:r>
    </w:p>
    <w:p w14:paraId="6315EE6A" w14:textId="77777777" w:rsidR="000C7D38" w:rsidRPr="00591C13" w:rsidRDefault="000C7D38" w:rsidP="000C7D38">
      <w:pPr>
        <w:pStyle w:val="ListBullet"/>
      </w:pPr>
      <w:r w:rsidRPr="00591C13">
        <w:t>affordable asset delivery to enable these services</w:t>
      </w:r>
    </w:p>
    <w:p w14:paraId="5B684454" w14:textId="77777777" w:rsidR="000C7D38" w:rsidRPr="00591C13" w:rsidRDefault="000C7D38" w:rsidP="000C7D38">
      <w:pPr>
        <w:pStyle w:val="ListBullet"/>
      </w:pPr>
      <w:r w:rsidRPr="00591C13">
        <w:t>protecting the environment and public health.</w:t>
      </w:r>
    </w:p>
    <w:p w14:paraId="4A1232F7" w14:textId="07239083" w:rsidR="000C7D38" w:rsidRPr="00591C13" w:rsidRDefault="000C7D38" w:rsidP="00013CD5">
      <w:pPr>
        <w:pStyle w:val="BodyText"/>
        <w:spacing w:before="200"/>
      </w:pPr>
      <w:r w:rsidRPr="00591C13">
        <w:t>The Customer and Service Delivery Committee comprised from the period 1 July 2022 Russell Anderson (Chair), Robyn McLeod and Andrew Cairns. A report about the activities of the Customer and Service Delivery Committee in fulfilling its charter is prepared annually.</w:t>
      </w:r>
    </w:p>
    <w:p w14:paraId="373A0F83" w14:textId="77777777" w:rsidR="000C7D38" w:rsidRPr="00591C13" w:rsidRDefault="000C7D38" w:rsidP="0062627E">
      <w:pPr>
        <w:pStyle w:val="Heading4"/>
      </w:pPr>
      <w:r w:rsidRPr="00591C13">
        <w:t>Business Resilience Committee</w:t>
      </w:r>
    </w:p>
    <w:p w14:paraId="4971F001" w14:textId="77777777" w:rsidR="000C7D38" w:rsidRPr="00591C13" w:rsidRDefault="000C7D38" w:rsidP="000C7D38">
      <w:pPr>
        <w:pStyle w:val="BodyText"/>
      </w:pPr>
      <w:r w:rsidRPr="00591C13">
        <w:t>The role of the Business Resilience Committee (BRC) is to assist the Board in the oversight of material risks and reputational issues.</w:t>
      </w:r>
    </w:p>
    <w:p w14:paraId="3328A6F2" w14:textId="3EED292D" w:rsidR="000C7D38" w:rsidRPr="00591C13" w:rsidRDefault="000C7D38" w:rsidP="00A73C90">
      <w:pPr>
        <w:pStyle w:val="BodyText"/>
        <w:keepLines/>
      </w:pPr>
      <w:r w:rsidRPr="00591C13">
        <w:t>The Business Resilience Committee was established on 22 February 2023. The Business Resilience Committee comprised from its establishment in February 2023 Kathleen Bailey-Lord (Chair), Anita Roper (Chair of the People, Safety and Remuneration Committee) and Fiona Rowland (Chair of the Audit, Risk and Finance Committee).</w:t>
      </w:r>
    </w:p>
    <w:p w14:paraId="39996802" w14:textId="77777777" w:rsidR="000C7D38" w:rsidRPr="00591C13" w:rsidRDefault="000C7D38" w:rsidP="0062627E">
      <w:pPr>
        <w:pStyle w:val="Heading3"/>
      </w:pPr>
      <w:bookmarkStart w:id="256" w:name="_Toc151587746"/>
      <w:r w:rsidRPr="00591C13">
        <w:t>Board of Directors</w:t>
      </w:r>
      <w:bookmarkEnd w:id="256"/>
    </w:p>
    <w:p w14:paraId="4D37E340" w14:textId="77777777" w:rsidR="000C7D38" w:rsidRPr="00591C13" w:rsidRDefault="000C7D38" w:rsidP="000C7D38">
      <w:pPr>
        <w:pStyle w:val="BodyText"/>
      </w:pPr>
      <w:r w:rsidRPr="00591C13">
        <w:t>The Minister for Water, in consultation with the Treasurer, appoints the directors of Melbourne Water for terms of up to four years and the Victorian Government sets their remuneration.</w:t>
      </w:r>
    </w:p>
    <w:p w14:paraId="7415F5DF" w14:textId="77777777" w:rsidR="000C7D38" w:rsidRPr="00591C13" w:rsidRDefault="000C7D38" w:rsidP="000C7D38">
      <w:pPr>
        <w:pStyle w:val="BodyText"/>
      </w:pPr>
      <w:r w:rsidRPr="00591C13">
        <w:t>Directors are eligible for reappointment for subsequent terms. In making new appointments to the Board, the Victorian Government ensures the Board has the necessary combination of skills and experience. The Managing Director is appointed by the Board, subject to the approval of the Minister in consultation with the Treasurer, for a term of up to five years.</w:t>
      </w:r>
    </w:p>
    <w:p w14:paraId="0625DDF8" w14:textId="40C0D6EE" w:rsidR="000C7D38" w:rsidRPr="00591C13" w:rsidRDefault="000C7D38" w:rsidP="000C7D38">
      <w:pPr>
        <w:pStyle w:val="BodyText"/>
      </w:pPr>
      <w:r w:rsidRPr="00591C13">
        <w:t>Typically, annual reviews are conducted on the performance of the Board as a whole and of individual members pursuant to a Statement of Obligations issued by the Minister. The outcomes of these performance reviews are reported to the Treasurer</w:t>
      </w:r>
      <w:r w:rsidR="00377D90">
        <w:t xml:space="preserve"> </w:t>
      </w:r>
      <w:r w:rsidRPr="00591C13">
        <w:t>and the Minister. The Board of Directors currently comprises a non-executive chair, seven non-executive directors and the Managing Director.</w:t>
      </w:r>
    </w:p>
    <w:p w14:paraId="75C12119" w14:textId="77777777" w:rsidR="000C7D38" w:rsidRPr="0062627E" w:rsidRDefault="000C7D38" w:rsidP="0062627E">
      <w:pPr>
        <w:pStyle w:val="BodyText"/>
        <w:rPr>
          <w:rStyle w:val="Bold"/>
        </w:rPr>
      </w:pPr>
      <w:r w:rsidRPr="0062627E">
        <w:rPr>
          <w:rStyle w:val="Bold"/>
        </w:rPr>
        <w:t>John Thwaites, Chair</w:t>
      </w:r>
    </w:p>
    <w:p w14:paraId="0D1FAA28" w14:textId="77777777" w:rsidR="000C7D38" w:rsidRPr="00591C13" w:rsidRDefault="000C7D38" w:rsidP="000C7D38">
      <w:pPr>
        <w:pStyle w:val="BodyText"/>
      </w:pPr>
      <w:r w:rsidRPr="00591C13">
        <w:t>John Thwaites is Chair of Melbourne Water.</w:t>
      </w:r>
    </w:p>
    <w:p w14:paraId="12CF6D91" w14:textId="77777777" w:rsidR="000C7D38" w:rsidRPr="00591C13" w:rsidRDefault="000C7D38" w:rsidP="000C7D38">
      <w:pPr>
        <w:pStyle w:val="BodyText"/>
      </w:pPr>
      <w:r w:rsidRPr="00591C13">
        <w:t>Mr Thwaites is a Professorial Fellow at Monash University and Chair of the Monash Sustainable Development Institute and Climateworks Centre. He is the Chair of the McKinnon Institute for Political Leadership.</w:t>
      </w:r>
    </w:p>
    <w:p w14:paraId="4F3289D9" w14:textId="5AF3F75B" w:rsidR="000C7D38" w:rsidRPr="00591C13" w:rsidRDefault="000C7D38" w:rsidP="000C7D38">
      <w:pPr>
        <w:pStyle w:val="BodyText"/>
      </w:pPr>
      <w:r w:rsidRPr="00591C13">
        <w:t>Mr Thwaites is a Co-Chair of the Leadership Council of the UN Sustainable Development Solutions Network (SDSN) launched by the Secretary General of the United Nations to provide</w:t>
      </w:r>
      <w:r w:rsidR="00B760F9">
        <w:t xml:space="preserve"> </w:t>
      </w:r>
      <w:r w:rsidRPr="00591C13">
        <w:t>expert advice and support on the Sustainable Development Goals. He is also a director of FairTrade ANZ and Honorary Chair of the Biodiversity Council. In 2013, John was named as one of the 100 Global Sustainability Leaders by ABC Carbon Express.</w:t>
      </w:r>
    </w:p>
    <w:p w14:paraId="299D58E7" w14:textId="01E77215" w:rsidR="000C7D38" w:rsidRPr="00591C13" w:rsidRDefault="000C7D38" w:rsidP="000C7D38">
      <w:pPr>
        <w:pStyle w:val="BodyText"/>
      </w:pPr>
      <w:r w:rsidRPr="00591C13">
        <w:t>Mr Thwaites was Deputy Premier of Victoria from 1999 until his retirement in 2007. During this period he was Minister for Health, Minister for Planning, Minister for Environment, Minister for Water, Minister for Victorian Communities and</w:t>
      </w:r>
      <w:r w:rsidR="00B760F9">
        <w:t xml:space="preserve"> </w:t>
      </w:r>
      <w:r w:rsidRPr="00591C13">
        <w:t>Victoria’s first Minister for Climate Change. In these portfolios he was responsible for major reforms in social policy, health, environment and water.</w:t>
      </w:r>
    </w:p>
    <w:p w14:paraId="25ABD998" w14:textId="77777777" w:rsidR="00377D90" w:rsidRDefault="000C7D38" w:rsidP="000C7D38">
      <w:pPr>
        <w:pStyle w:val="BodyText"/>
      </w:pPr>
      <w:r w:rsidRPr="00591C13">
        <w:t>Prior to being elected to Parliament, he was a barrister and Mayor of South Melbourne. He has degrees in Law (Honours) and Science from Monash University.</w:t>
      </w:r>
    </w:p>
    <w:p w14:paraId="057D3830" w14:textId="0D8E42F8" w:rsidR="000C7D38" w:rsidRPr="00591C13" w:rsidRDefault="000C7D38" w:rsidP="000C7D38">
      <w:pPr>
        <w:pStyle w:val="BodyText"/>
      </w:pPr>
      <w:r w:rsidRPr="00591C13">
        <w:t>Mr Thwaites was appointed as Chair of Melbourne Water on 1 October 2015.</w:t>
      </w:r>
    </w:p>
    <w:p w14:paraId="2FE13712" w14:textId="77777777" w:rsidR="000C7D38" w:rsidRPr="0062627E" w:rsidRDefault="000C7D38" w:rsidP="0062627E">
      <w:pPr>
        <w:pStyle w:val="BodyText"/>
        <w:rPr>
          <w:rStyle w:val="Bold"/>
        </w:rPr>
      </w:pPr>
      <w:r w:rsidRPr="0062627E">
        <w:rPr>
          <w:rStyle w:val="Bold"/>
        </w:rPr>
        <w:t>Nerina Di Lorenzo, Managing Director</w:t>
      </w:r>
    </w:p>
    <w:p w14:paraId="22C7DF21" w14:textId="7C47490B" w:rsidR="000C7D38" w:rsidRPr="00591C13" w:rsidRDefault="000C7D38" w:rsidP="000C7D38">
      <w:pPr>
        <w:pStyle w:val="BodyText"/>
      </w:pPr>
      <w:r w:rsidRPr="00591C13">
        <w:t>Dr Nerina Di Lorenzo is the Managing Director of Melbourne Water Corporation. She leads Melbourne Water’s vision</w:t>
      </w:r>
      <w:r w:rsidR="00B760F9">
        <w:t xml:space="preserve"> </w:t>
      </w:r>
      <w:r w:rsidRPr="00591C13">
        <w:t>of enhancing life and liveability for the greater Melbourne region, encompassing the provision of water supply, sewerage, drainage, waterway health and catchment management services.</w:t>
      </w:r>
    </w:p>
    <w:p w14:paraId="68C7CC6D" w14:textId="77777777" w:rsidR="000C7D38" w:rsidRPr="00591C13" w:rsidRDefault="000C7D38" w:rsidP="000C7D38">
      <w:pPr>
        <w:pStyle w:val="BodyText"/>
      </w:pPr>
      <w:r w:rsidRPr="00591C13">
        <w:t>Prior to this appointment Dr Di Lorenzo was the Executive General Manager of Service Delivery at Melbourne Water from 2019. Dr Di Lorenzo has over 21 years of experience in senior leadership roles, including as CEO of Merri-bek (Moreland) City Council for five years. She brings a strong focus on delivering strategy and performance improvement focused on customer and stakeholder outcomes, along with extensive experience in Asset Management, Infrastructure Operations, Project Delivery and Business Improvement.</w:t>
      </w:r>
    </w:p>
    <w:p w14:paraId="53FA70D3" w14:textId="77777777" w:rsidR="000C7D38" w:rsidRPr="00591C13" w:rsidRDefault="000C7D38" w:rsidP="000C7D38">
      <w:pPr>
        <w:pStyle w:val="BodyText"/>
      </w:pPr>
      <w:r w:rsidRPr="00591C13">
        <w:t>Dr Di Lorenzo commenced her early career in the oil industry as an engineer on the oil rigs in Bass Strait. Dr Di Lorenzo holds a Bachelor of Engineering, a Bachelor of Business and a PhD centering on the topic of organisational change management.</w:t>
      </w:r>
    </w:p>
    <w:p w14:paraId="49C738D3" w14:textId="77777777" w:rsidR="000C7D38" w:rsidRPr="0062627E" w:rsidRDefault="000C7D38" w:rsidP="00C766B9">
      <w:pPr>
        <w:pStyle w:val="BodyText"/>
        <w:keepNext/>
        <w:rPr>
          <w:rStyle w:val="Bold"/>
        </w:rPr>
      </w:pPr>
      <w:r w:rsidRPr="0062627E">
        <w:rPr>
          <w:rStyle w:val="Bold"/>
        </w:rPr>
        <w:t>Kathleen Bailey-Lord, Deputy Chair</w:t>
      </w:r>
    </w:p>
    <w:p w14:paraId="601089F7" w14:textId="751B468A" w:rsidR="000C7D38" w:rsidRPr="00591C13" w:rsidRDefault="000C7D38" w:rsidP="000C7D38">
      <w:pPr>
        <w:pStyle w:val="BodyText"/>
      </w:pPr>
      <w:r w:rsidRPr="00591C13">
        <w:t>Kathleen Bailey-Lord is an experienced company director. She has served on boards across listed, private and for-purpose sectors. Her executive career spanned the technology, financial services and professional services. Experienced in digital technology and disruptive change through leading large businesses through complex and transformational change.</w:t>
      </w:r>
    </w:p>
    <w:p w14:paraId="7589C256" w14:textId="77777777" w:rsidR="000C7D38" w:rsidRPr="00591C13" w:rsidRDefault="000C7D38" w:rsidP="000C7D38">
      <w:pPr>
        <w:pStyle w:val="BodyText"/>
      </w:pPr>
      <w:r w:rsidRPr="00591C13">
        <w:t>Ms Bailey-Lord currently serves as a Non-Executive Director of Alinta Energy, Janison, Datacom, St Vincents Health Australia (SVHA) and Monash College. Previous board roles include Bank of Queensland (BOQ); the Australian Government Solicitor (AGS); Trinity College, University of Melbourne; Chief Executive Women and the Diversity Council of Australia.</w:t>
      </w:r>
    </w:p>
    <w:p w14:paraId="40F155E1" w14:textId="326E0628" w:rsidR="000C7D38" w:rsidRPr="00591C13" w:rsidRDefault="000C7D38" w:rsidP="000C7D38">
      <w:pPr>
        <w:pStyle w:val="BodyText"/>
      </w:pPr>
      <w:r w:rsidRPr="00591C13">
        <w:t>Ms Bailey-Lord is a Fellow of the Australian Institute of Company Directors (AICD), a member of the AICD Victorian Council and the AICD Governance of Technology and Innovation Panel. She is a member of Chief Executive Women.</w:t>
      </w:r>
    </w:p>
    <w:p w14:paraId="766D11A6" w14:textId="77777777" w:rsidR="00D74FB9" w:rsidRDefault="000C7D38" w:rsidP="000C7D38">
      <w:pPr>
        <w:pStyle w:val="BodyText"/>
      </w:pPr>
      <w:r w:rsidRPr="00591C13">
        <w:t>Ms Bailey-Lord was appointed to the Melbourne Water Board on 1 October 2015. She chaired the People, Safety and</w:t>
      </w:r>
      <w:r w:rsidR="004F47B9">
        <w:t xml:space="preserve"> </w:t>
      </w:r>
      <w:r w:rsidRPr="00591C13">
        <w:t>Remuneration Committee from 2016-2022 and was appointed the Deputy Chair of the Board in 2022.</w:t>
      </w:r>
    </w:p>
    <w:p w14:paraId="425E1EFB" w14:textId="1C04924B" w:rsidR="000C7D38" w:rsidRPr="00591C13" w:rsidRDefault="000C7D38" w:rsidP="000C7D38">
      <w:pPr>
        <w:pStyle w:val="BodyText"/>
      </w:pPr>
      <w:r w:rsidRPr="00591C13">
        <w:t>Ms Bailey-Lord was appointed Chair of the Business Resilience Committee in February 2023.</w:t>
      </w:r>
    </w:p>
    <w:p w14:paraId="2FD7589A" w14:textId="77777777" w:rsidR="000C7D38" w:rsidRPr="0062627E" w:rsidRDefault="000C7D38" w:rsidP="0062627E">
      <w:pPr>
        <w:pStyle w:val="BodyText"/>
        <w:rPr>
          <w:rStyle w:val="Bold"/>
        </w:rPr>
      </w:pPr>
      <w:r w:rsidRPr="0062627E">
        <w:rPr>
          <w:rStyle w:val="Bold"/>
        </w:rPr>
        <w:t>Russell Anderson, Director</w:t>
      </w:r>
    </w:p>
    <w:p w14:paraId="736EE87B" w14:textId="77777777" w:rsidR="000C7D38" w:rsidRPr="00591C13" w:rsidRDefault="000C7D38" w:rsidP="000C7D38">
      <w:pPr>
        <w:pStyle w:val="BodyText"/>
      </w:pPr>
      <w:r w:rsidRPr="00591C13">
        <w:t>Mr Russell Anderson was appointed as a Director of Western Region Water Corporate from 2007 to 2017 and is a former director of the Loddon Mallee Waste and Resource Recovery Group.</w:t>
      </w:r>
    </w:p>
    <w:p w14:paraId="00D99D0A" w14:textId="77777777" w:rsidR="000C7D38" w:rsidRPr="00591C13" w:rsidRDefault="000C7D38" w:rsidP="000C7D38">
      <w:pPr>
        <w:pStyle w:val="BodyText"/>
      </w:pPr>
      <w:r w:rsidRPr="00591C13">
        <w:t>Mr Anderson is currently Strategy, Governance and Risk Advisor at Australian Health Service Alliance Ltd and is also self-employed as a governance consultant. In May 2022 Mr Anderson was appointed a member of the VicWater Board.</w:t>
      </w:r>
    </w:p>
    <w:p w14:paraId="376A40E8" w14:textId="77777777" w:rsidR="000C7D38" w:rsidRPr="00591C13" w:rsidRDefault="000C7D38" w:rsidP="000C7D38">
      <w:pPr>
        <w:pStyle w:val="BodyText"/>
      </w:pPr>
      <w:r w:rsidRPr="00591C13">
        <w:t>Mr Anderson’s previous roles include Strategy, Risk and Corporate Governance Manager for Australian Air Express Pty Ltd and Chief Internal Auditor, Air New Zealand Group. Mr Anderson has a Bachelor of Commerce and a Graduate Diploma of Applied Corporate Governance and is a Fellow of the Governance Institute of Australia.</w:t>
      </w:r>
    </w:p>
    <w:p w14:paraId="0248C792" w14:textId="77777777" w:rsidR="000C7D38" w:rsidRPr="00591C13" w:rsidRDefault="000C7D38" w:rsidP="000C7D38">
      <w:pPr>
        <w:pStyle w:val="BodyText"/>
      </w:pPr>
      <w:r w:rsidRPr="00591C13">
        <w:t>Mr Anderson was appointed to the Melbourne Water Board on 1 October 2017 and was appointed Chair of the Board’s Customer and Service Delivery Committee in 2022.</w:t>
      </w:r>
    </w:p>
    <w:p w14:paraId="3D1CEF53" w14:textId="77777777" w:rsidR="000C7D38" w:rsidRPr="0062627E" w:rsidRDefault="000C7D38" w:rsidP="0062627E">
      <w:pPr>
        <w:pStyle w:val="BodyText"/>
        <w:rPr>
          <w:rStyle w:val="Bold"/>
        </w:rPr>
      </w:pPr>
      <w:r w:rsidRPr="0062627E">
        <w:rPr>
          <w:rStyle w:val="Bold"/>
        </w:rPr>
        <w:t>James Atkins, Director</w:t>
      </w:r>
    </w:p>
    <w:p w14:paraId="1A162158" w14:textId="77777777" w:rsidR="000C7D38" w:rsidRPr="00591C13" w:rsidRDefault="000C7D38" w:rsidP="000C7D38">
      <w:pPr>
        <w:pStyle w:val="BodyText"/>
      </w:pPr>
      <w:r w:rsidRPr="00591C13">
        <w:t>Mr James Atkins FAICD is an experienced business advisor, marketing strategist and company director with over 35 years of experience working at a senior level in the retail, financial services and energy sectors. He is currently the Chair of BIG4 Holiday Parks and a Board member of the Connective Group. James is also director of Vantage Strategy, a consulting firm that provides business advisory services to commercial, government, and not-for-profit organisations.</w:t>
      </w:r>
    </w:p>
    <w:p w14:paraId="5E09DD72" w14:textId="77777777" w:rsidR="000C7D38" w:rsidRPr="00591C13" w:rsidRDefault="000C7D38" w:rsidP="000C7D38">
      <w:pPr>
        <w:pStyle w:val="BodyText"/>
      </w:pPr>
      <w:r w:rsidRPr="00591C13">
        <w:t>Mr Atkins was appointed to the Melbourne Water Board on 1 October 2021.</w:t>
      </w:r>
    </w:p>
    <w:p w14:paraId="3B814C42" w14:textId="77777777" w:rsidR="000C7D38" w:rsidRPr="0062627E" w:rsidRDefault="000C7D38" w:rsidP="00A73C90">
      <w:pPr>
        <w:pStyle w:val="BodyText"/>
        <w:keepNext/>
        <w:rPr>
          <w:rStyle w:val="Bold"/>
        </w:rPr>
      </w:pPr>
      <w:r w:rsidRPr="0062627E">
        <w:rPr>
          <w:rStyle w:val="Bold"/>
        </w:rPr>
        <w:t>Andrew Cairns, Director</w:t>
      </w:r>
    </w:p>
    <w:p w14:paraId="6A5764C1" w14:textId="77777777" w:rsidR="000C7D38" w:rsidRPr="00591C13" w:rsidRDefault="000C7D38" w:rsidP="00A73C90">
      <w:pPr>
        <w:pStyle w:val="BodyText"/>
        <w:keepLines/>
      </w:pPr>
      <w:r w:rsidRPr="00591C13">
        <w:t>Mr Andrew Cairns has extensive experience in the water industry, having served on the Board of Coliban Water and as Chair of Western Water. His professional career has spanned a number of industries in Australia and internationally, including manufacturing, telecommunications and finance. Andrew is a strong believer in the importance of corporate social responsibility. As CEO of Haven Home Safe, he works collaboratively with government, public and private partners to keep Victorians in safe, secure and affordable homes. Mr Cairns was appointed to the Melbourne Water Board on 1 October 2021.</w:t>
      </w:r>
    </w:p>
    <w:p w14:paraId="35C125B8" w14:textId="6F1FB3BE" w:rsidR="000C7D38" w:rsidRPr="0062627E" w:rsidRDefault="000C7D38" w:rsidP="0062627E">
      <w:pPr>
        <w:pStyle w:val="BodyText"/>
        <w:rPr>
          <w:rStyle w:val="Bold"/>
        </w:rPr>
      </w:pPr>
      <w:r w:rsidRPr="0062627E">
        <w:rPr>
          <w:rStyle w:val="Bold"/>
        </w:rPr>
        <w:t>Robyn McLeod, Director</w:t>
      </w:r>
    </w:p>
    <w:p w14:paraId="5CD60249" w14:textId="77777777" w:rsidR="000C7D38" w:rsidRPr="00591C13" w:rsidRDefault="000C7D38" w:rsidP="000C7D38">
      <w:pPr>
        <w:pStyle w:val="BodyText"/>
      </w:pPr>
      <w:r w:rsidRPr="00591C13">
        <w:t>Ms Robyn McLeod has held the positions of Independent Commissioner for Water Security in South Australia, National Director of Water at KPMG and Executive Director of Major Projects, Water with the Department of Sustainability and Environment, Victoria.</w:t>
      </w:r>
    </w:p>
    <w:p w14:paraId="19228D34" w14:textId="77777777" w:rsidR="000C7D38" w:rsidRPr="00591C13" w:rsidRDefault="000C7D38" w:rsidP="000C7D38">
      <w:pPr>
        <w:pStyle w:val="BodyText"/>
      </w:pPr>
      <w:r w:rsidRPr="00591C13">
        <w:t>Ms McLeod is currently a Director of Clean Teq Water Limited (CNQ) and in 2022 completed four years as Director of VicWater. Currently Robyn serves on the Board of Austin Health, following her term as a Director of Monash Health.</w:t>
      </w:r>
    </w:p>
    <w:p w14:paraId="5D8FBFD5" w14:textId="77777777" w:rsidR="000C7D38" w:rsidRPr="00591C13" w:rsidRDefault="000C7D38" w:rsidP="000C7D38">
      <w:pPr>
        <w:pStyle w:val="BodyText"/>
      </w:pPr>
      <w:r w:rsidRPr="00591C13">
        <w:t>She was Chief of Staff to the Victorian Energy Resources and Ports Minister and an Advisor to the Victorian Environment and Education Minister. Ms McLeod has previously worked in higher education, industrial relations and secondary teaching.</w:t>
      </w:r>
    </w:p>
    <w:p w14:paraId="6EBF3434" w14:textId="77777777" w:rsidR="000C7D38" w:rsidRPr="00591C13" w:rsidRDefault="000C7D38" w:rsidP="000C7D38">
      <w:pPr>
        <w:pStyle w:val="BodyText"/>
      </w:pPr>
      <w:r w:rsidRPr="00591C13">
        <w:t>Robyn is a Fellow of the Australian Institute of Company Directors and has completed the Senior Executive Fellows Program at The Kennedy School of Government, Harvard University. Previous Board positions include as an inaugural Director of The Australian Centre for Social Innovation.</w:t>
      </w:r>
    </w:p>
    <w:p w14:paraId="3842A953" w14:textId="77777777" w:rsidR="000C7D38" w:rsidRPr="00591C13" w:rsidRDefault="000C7D38" w:rsidP="000C7D38">
      <w:pPr>
        <w:pStyle w:val="BodyText"/>
      </w:pPr>
      <w:r w:rsidRPr="00591C13">
        <w:t>Ms McLeod was appointed to the Melbourne Water Board on 1 October 2015.</w:t>
      </w:r>
    </w:p>
    <w:p w14:paraId="7066A77F" w14:textId="77777777" w:rsidR="000C7D38" w:rsidRPr="0062627E" w:rsidRDefault="000C7D38" w:rsidP="0062627E">
      <w:pPr>
        <w:pStyle w:val="BodyText"/>
        <w:rPr>
          <w:rStyle w:val="Bold"/>
        </w:rPr>
      </w:pPr>
      <w:r w:rsidRPr="0062627E">
        <w:rPr>
          <w:rStyle w:val="Bold"/>
        </w:rPr>
        <w:t>Anita Roper, Director</w:t>
      </w:r>
    </w:p>
    <w:p w14:paraId="2D34A4E1" w14:textId="77777777" w:rsidR="000C7D38" w:rsidRPr="00591C13" w:rsidRDefault="000C7D38" w:rsidP="000C7D38">
      <w:pPr>
        <w:pStyle w:val="BodyText"/>
      </w:pPr>
      <w:r w:rsidRPr="00591C13">
        <w:t>Ms Anita Roper is an experienced senior executive with a diverse background in various management roles across business, government, communities and multilateral agencies in Australia, Canada, the UK and the USA.</w:t>
      </w:r>
    </w:p>
    <w:p w14:paraId="57A61B63" w14:textId="77777777" w:rsidR="000C7D38" w:rsidRPr="00591C13" w:rsidRDefault="000C7D38" w:rsidP="000C7D38">
      <w:pPr>
        <w:pStyle w:val="BodyText"/>
      </w:pPr>
      <w:r w:rsidRPr="00591C13">
        <w:t>Her executive career encompasses both the private and public sectors, and she has held positions including Chief Executive Officer at Sustainability Victoria and Global Director of Sustainability with Alcoa in New York. Throughout her career she has also served as Chair of the Aluminium Stewardship Initiative and Chair of the Stroke Association of Victoria, and has been involved on numerous boards and advisory panels, including Yarra Valley Water.</w:t>
      </w:r>
    </w:p>
    <w:p w14:paraId="1A758207" w14:textId="77777777" w:rsidR="000C7D38" w:rsidRPr="00591C13" w:rsidRDefault="000C7D38" w:rsidP="000C7D38">
      <w:pPr>
        <w:pStyle w:val="BodyText"/>
      </w:pPr>
      <w:r w:rsidRPr="00591C13">
        <w:t>Ms Roper holds a Graduate qualification from of the Australian Institute of Company Directors and is a Fellow of the Institute of Managers and Leaders ANZ.</w:t>
      </w:r>
    </w:p>
    <w:p w14:paraId="290A10F3" w14:textId="77777777" w:rsidR="000C7D38" w:rsidRPr="00591C13" w:rsidRDefault="000C7D38" w:rsidP="000C7D38">
      <w:pPr>
        <w:pStyle w:val="BodyText"/>
      </w:pPr>
      <w:r w:rsidRPr="00591C13">
        <w:t>Ms Roper was appointed to the Melbourne Water Board on 1 October 2021 and was appointed the Chair of the People, Safety and Remuneration Committee in 2022.</w:t>
      </w:r>
    </w:p>
    <w:p w14:paraId="0238FBEB" w14:textId="77777777" w:rsidR="000C7D38" w:rsidRPr="0062627E" w:rsidRDefault="000C7D38" w:rsidP="0062627E">
      <w:pPr>
        <w:pStyle w:val="BodyText"/>
        <w:rPr>
          <w:rStyle w:val="Bold"/>
        </w:rPr>
      </w:pPr>
      <w:bookmarkStart w:id="257" w:name="BoardDirectorsend"/>
      <w:bookmarkEnd w:id="257"/>
      <w:r w:rsidRPr="0062627E">
        <w:rPr>
          <w:rStyle w:val="Bold"/>
        </w:rPr>
        <w:t>Fiona Rowland, Director</w:t>
      </w:r>
    </w:p>
    <w:p w14:paraId="5F251E57" w14:textId="77777777" w:rsidR="000C7D38" w:rsidRPr="00591C13" w:rsidRDefault="000C7D38" w:rsidP="000C7D38">
      <w:pPr>
        <w:pStyle w:val="BodyText"/>
      </w:pPr>
      <w:r w:rsidRPr="00591C13">
        <w:t>Ms Fiona Rowland, FAICD is an experienced Non-Executive Director, and former CEO, in public, private, government and for purpose sectors with significant experience in leading established and disruptor businesses through transformational and regulatory change.</w:t>
      </w:r>
    </w:p>
    <w:p w14:paraId="2E09E3C0" w14:textId="77777777" w:rsidR="000C7D38" w:rsidRPr="00591C13" w:rsidRDefault="000C7D38" w:rsidP="000C7D38">
      <w:pPr>
        <w:pStyle w:val="BodyText"/>
      </w:pPr>
      <w:r w:rsidRPr="00591C13">
        <w:t>Ms Rowland has deep experience in the financial services and infrastructure sectors. Prior to her board career, she was a CEO and executive director with 18 years’ executive management and CEO experience at the Bennelong Group, National Australia Bank, Australia and New Zealand Banking Group, UBS AG.</w:t>
      </w:r>
    </w:p>
    <w:p w14:paraId="06C82E6F" w14:textId="048C76A6" w:rsidR="000C7D38" w:rsidRPr="00591C13" w:rsidRDefault="000C7D38" w:rsidP="000C7D38">
      <w:pPr>
        <w:pStyle w:val="BodyText"/>
      </w:pPr>
      <w:r w:rsidRPr="00591C13">
        <w:t>Ms Rowland is currently the Non-Executive Chair of Macquarie Investment Services Limited (part of Macquarie Group Ltd ASX: MQG) and Non-Executive Director of Infrastructure Specialist Asset Management Limited (part of the UK Foresight Group Holdings Limited FSG: LSE), where she also Chairs</w:t>
      </w:r>
      <w:r w:rsidR="004F47B9">
        <w:t xml:space="preserve"> </w:t>
      </w:r>
      <w:r w:rsidRPr="00591C13">
        <w:t>the Audit, Compliance, Risk Management Committee and St Vincent’s Institute of Medical Research, where she also Chairs the Investment Committee. Ms Rowland is an Independent Consultant to the UniSuper Audit, Risk and Compliance Committee and an Advisory Board member of Kearney Australia part of the global management consulting group.</w:t>
      </w:r>
    </w:p>
    <w:p w14:paraId="40F4EDBA" w14:textId="6934C4BA" w:rsidR="000C7D38" w:rsidRPr="00591C13" w:rsidRDefault="000C7D38" w:rsidP="000C7D38">
      <w:pPr>
        <w:pStyle w:val="BodyText"/>
      </w:pPr>
      <w:r w:rsidRPr="00591C13">
        <w:t>Ms Rowland holds a Bachelor of Arts, a Bachelor of Laws (Honours) and is admitted as a legal practitioner in Victoria. She is also a Fellow of the Australian Institute of Company Directors and an alumnus of the Australian Institute of Company Directors Chair Mentors Program. Ms Rowland</w:t>
      </w:r>
      <w:r w:rsidR="004F47B9">
        <w:t xml:space="preserve"> </w:t>
      </w:r>
      <w:r w:rsidRPr="00591C13">
        <w:t>is a member of Chief Executive Women, an organisation representing prominent and influential women leaders from the corporate, public service, academic and not-for-profit sectors.</w:t>
      </w:r>
    </w:p>
    <w:p w14:paraId="0F50DAA8" w14:textId="77777777" w:rsidR="000C7D38" w:rsidRPr="00591C13" w:rsidRDefault="000C7D38" w:rsidP="000C7D38">
      <w:pPr>
        <w:pStyle w:val="BodyText"/>
      </w:pPr>
      <w:r w:rsidRPr="00591C13">
        <w:t>Ms Rowland was appointed to the Melbourne Water Board on 1 October 2017 and Chairs the Audit, Risk and Finance Committee (effective 2022).</w:t>
      </w:r>
    </w:p>
    <w:p w14:paraId="2BE10998" w14:textId="286BF880" w:rsidR="000C7D38" w:rsidRPr="00591C13" w:rsidRDefault="000C7D38" w:rsidP="00D77644">
      <w:pPr>
        <w:pStyle w:val="Heading2"/>
      </w:pPr>
      <w:bookmarkStart w:id="258" w:name="_Toc151587747"/>
      <w:r w:rsidRPr="00591C13">
        <w:t xml:space="preserve">Risk, </w:t>
      </w:r>
      <w:r w:rsidRPr="0062627E">
        <w:t>emergency</w:t>
      </w:r>
      <w:r w:rsidRPr="00591C13">
        <w:t xml:space="preserve"> and </w:t>
      </w:r>
      <w:r w:rsidRPr="00D77644">
        <w:t>asset</w:t>
      </w:r>
      <w:r w:rsidRPr="00591C13">
        <w:t xml:space="preserve"> management</w:t>
      </w:r>
      <w:bookmarkEnd w:id="258"/>
    </w:p>
    <w:p w14:paraId="0A78D5F5" w14:textId="77777777" w:rsidR="000C7D38" w:rsidRPr="00591C13" w:rsidRDefault="000C7D38" w:rsidP="007B13EB">
      <w:pPr>
        <w:pStyle w:val="PullBox"/>
      </w:pPr>
      <w:r w:rsidRPr="00591C13">
        <w:t>Risk management is central to ensuring Melbourne Water understands and manages risks and uncertainties to enhance life and liveability.</w:t>
      </w:r>
    </w:p>
    <w:p w14:paraId="01EAF1A1" w14:textId="49A3E566" w:rsidR="0062627E" w:rsidRPr="00591C13" w:rsidRDefault="0062627E" w:rsidP="0062627E">
      <w:pPr>
        <w:pStyle w:val="GreyBox"/>
      </w:pPr>
      <w:r>
        <w:t>Aligns with goals 4, 6, 11, 12 and 13</w:t>
      </w:r>
    </w:p>
    <w:p w14:paraId="281501E4" w14:textId="77144434" w:rsidR="000C7D38" w:rsidRPr="00591C13" w:rsidRDefault="000C7D38" w:rsidP="000C7D38">
      <w:pPr>
        <w:pStyle w:val="BodyText"/>
      </w:pPr>
      <w:r w:rsidRPr="00591C13">
        <w:t>As a provider of essential services, strict regulatory compliance and strong risk management are critical to what we do.</w:t>
      </w:r>
      <w:r w:rsidR="004F47B9">
        <w:t xml:space="preserve"> </w:t>
      </w:r>
      <w:r w:rsidRPr="00591C13">
        <w:t>To meet these requirements, we have robust business systems and processes in place to monitor and report on our performance and to alert us early when we are off track. Melbourne Water maintains an Enterprise Risk Management</w:t>
      </w:r>
      <w:r w:rsidR="004F47B9">
        <w:t xml:space="preserve"> </w:t>
      </w:r>
      <w:r w:rsidRPr="00591C13">
        <w:t>Framework consistent with the International Risk Management Standard (ISO 31000:2018) and the requirements of the Victorian Government's Risk Management Framework.</w:t>
      </w:r>
    </w:p>
    <w:p w14:paraId="48F64246" w14:textId="77777777" w:rsidR="000C7D38" w:rsidRPr="00591C13" w:rsidRDefault="000C7D38" w:rsidP="000C7D38">
      <w:pPr>
        <w:pStyle w:val="BodyText"/>
      </w:pPr>
      <w:r w:rsidRPr="00591C13">
        <w:t>Melbourne Water's Enterprise Risk Management Framework comprises several key elements which, when combined, create an environment for effectively managing risk and pursuing opportunities. This framework includes:</w:t>
      </w:r>
    </w:p>
    <w:p w14:paraId="2A5944FB" w14:textId="77777777" w:rsidR="000C7D38" w:rsidRPr="00591C13" w:rsidRDefault="000C7D38" w:rsidP="000C7D38">
      <w:pPr>
        <w:pStyle w:val="ListBullet"/>
      </w:pPr>
      <w:r w:rsidRPr="00591C13">
        <w:t>an established Risk Management Policy and Risk Appetite Statement</w:t>
      </w:r>
    </w:p>
    <w:p w14:paraId="3DB82AF3" w14:textId="77777777" w:rsidR="000C7D38" w:rsidRPr="00591C13" w:rsidRDefault="000C7D38" w:rsidP="00892AC2">
      <w:pPr>
        <w:pStyle w:val="ListBullet"/>
        <w:numPr>
          <w:ilvl w:val="0"/>
          <w:numId w:val="33"/>
        </w:numPr>
      </w:pPr>
      <w:r w:rsidRPr="00591C13">
        <w:t>a robust governance structure with a ‘three lines of defence’ operating model</w:t>
      </w:r>
    </w:p>
    <w:p w14:paraId="5D5476FB" w14:textId="77777777" w:rsidR="000C7D38" w:rsidRPr="00591C13" w:rsidRDefault="000C7D38" w:rsidP="000C7D38">
      <w:pPr>
        <w:pStyle w:val="ListBullet"/>
      </w:pPr>
      <w:r w:rsidRPr="00591C13">
        <w:t>processes that ensure ongoing management of strategic and operational risks</w:t>
      </w:r>
    </w:p>
    <w:p w14:paraId="0C6558B3" w14:textId="77777777" w:rsidR="000C7D38" w:rsidRPr="00591C13" w:rsidRDefault="000C7D38" w:rsidP="000C7D38">
      <w:pPr>
        <w:pStyle w:val="ListBullet"/>
      </w:pPr>
      <w:r w:rsidRPr="00591C13">
        <w:t>providing ongoing assurance over our control environment</w:t>
      </w:r>
    </w:p>
    <w:p w14:paraId="27087284" w14:textId="77777777" w:rsidR="000C7D38" w:rsidRPr="00591C13" w:rsidRDefault="000C7D38" w:rsidP="000C7D38">
      <w:pPr>
        <w:pStyle w:val="ListBullet"/>
      </w:pPr>
      <w:r w:rsidRPr="00591C13">
        <w:t>a comprehensive compliance program to ensure we continue to meet all our regulatory and legislative obligations</w:t>
      </w:r>
    </w:p>
    <w:p w14:paraId="0A1E013B" w14:textId="77777777" w:rsidR="000C7D38" w:rsidRPr="00591C13" w:rsidRDefault="000C7D38" w:rsidP="000C7D38">
      <w:pPr>
        <w:pStyle w:val="ListBullet"/>
      </w:pPr>
      <w:r w:rsidRPr="00591C13">
        <w:t>continued education and development of risk capability across the organisation and maintaining a positive risk culture.</w:t>
      </w:r>
    </w:p>
    <w:p w14:paraId="3C21EEA7" w14:textId="77777777" w:rsidR="000C7D38" w:rsidRPr="00591C13" w:rsidRDefault="000C7D38" w:rsidP="007B13EB">
      <w:pPr>
        <w:pStyle w:val="BodyText"/>
        <w:spacing w:before="200"/>
      </w:pPr>
      <w:r w:rsidRPr="00591C13">
        <w:t>Melbourne Water maintains and tests our Emergency Management Framework, which outlines controls with respect to the preparation for, response to and recovery from internal and external emergencies. The framework aligns to the Australian Inter-service Incident Management System 2017 (AIIMS) and includes contingency, business continuity, emergency response and disaster recovery planning.</w:t>
      </w:r>
    </w:p>
    <w:p w14:paraId="7CCD5BAC" w14:textId="77777777" w:rsidR="000C7D38" w:rsidRPr="00591C13" w:rsidRDefault="000C7D38" w:rsidP="000C7D38">
      <w:pPr>
        <w:pStyle w:val="BodyText"/>
      </w:pPr>
      <w:r w:rsidRPr="00591C13">
        <w:t>Last year, Melbourne Water participated in a range of interagency emergency management exercises aimed at testing and improving the plans and arrangements in place for response to emergency events. These included:</w:t>
      </w:r>
    </w:p>
    <w:p w14:paraId="7A7FFA13" w14:textId="77777777" w:rsidR="000C7D38" w:rsidRPr="00591C13" w:rsidRDefault="000C7D38" w:rsidP="000C7D38">
      <w:pPr>
        <w:pStyle w:val="ListBullet"/>
      </w:pPr>
      <w:r w:rsidRPr="00591C13">
        <w:t>desktop cyber response exercises to further test and enhance existing response arrangements for cyber intrusions and ransomware attempts</w:t>
      </w:r>
    </w:p>
    <w:p w14:paraId="1AA9930E" w14:textId="77777777" w:rsidR="000C7D38" w:rsidRPr="00591C13" w:rsidRDefault="000C7D38" w:rsidP="00892AC2">
      <w:pPr>
        <w:pStyle w:val="ListBullet"/>
        <w:numPr>
          <w:ilvl w:val="0"/>
          <w:numId w:val="32"/>
        </w:numPr>
      </w:pPr>
      <w:r w:rsidRPr="00591C13">
        <w:t>a number of dam safety emergency plan exercises involving the Department of Energy, Environment and Climate Action (DEECA) and the State Emergency Service, focusing on responses to incidents such as extreme wet weather, flooding and earthquake.</w:t>
      </w:r>
    </w:p>
    <w:p w14:paraId="767B4624" w14:textId="5EA74F2C" w:rsidR="000C7D38" w:rsidRPr="00591C13" w:rsidRDefault="000C7D38" w:rsidP="007B13EB">
      <w:pPr>
        <w:pStyle w:val="BodyText"/>
        <w:spacing w:before="200"/>
      </w:pPr>
      <w:r w:rsidRPr="00591C13">
        <w:t xml:space="preserve">Climate risks have one of the biggest impacts on how we deliver and manage our services. To view our climate related risk management approach, please see </w:t>
      </w:r>
      <w:r w:rsidR="007B7743">
        <w:fldChar w:fldCharType="begin"/>
      </w:r>
      <w:r w:rsidR="007B7743">
        <w:instrText xml:space="preserve"> REF AppendixH \h </w:instrText>
      </w:r>
      <w:r w:rsidR="007B7743">
        <w:fldChar w:fldCharType="separate"/>
      </w:r>
      <w:r w:rsidR="00C766B9" w:rsidRPr="00591C13">
        <w:t>Appendix H</w:t>
      </w:r>
      <w:r w:rsidR="007B7743">
        <w:fldChar w:fldCharType="end"/>
      </w:r>
      <w:r w:rsidRPr="00591C13">
        <w:t>.</w:t>
      </w:r>
    </w:p>
    <w:p w14:paraId="723ECCE9" w14:textId="77777777" w:rsidR="000C7D38" w:rsidRPr="00591C13" w:rsidRDefault="000C7D38" w:rsidP="0062627E">
      <w:pPr>
        <w:pStyle w:val="Heading3"/>
      </w:pPr>
      <w:bookmarkStart w:id="259" w:name="_Toc151587748"/>
      <w:r w:rsidRPr="00591C13">
        <w:t>Disclosure of emergency procurement</w:t>
      </w:r>
      <w:bookmarkEnd w:id="259"/>
    </w:p>
    <w:p w14:paraId="6E47EDF8" w14:textId="77777777" w:rsidR="000C7D38" w:rsidRPr="00591C13" w:rsidRDefault="000C7D38" w:rsidP="000C7D38">
      <w:pPr>
        <w:pStyle w:val="BodyText"/>
      </w:pPr>
      <w:r w:rsidRPr="00591C13">
        <w:t>In 2022-23, Melbourne Water responded to several emergency events across its area of operations including flooding, water supply disruptions and waterway pollution.</w:t>
      </w:r>
    </w:p>
    <w:p w14:paraId="58812F84" w14:textId="77777777" w:rsidR="000C7D38" w:rsidRPr="00591C13" w:rsidRDefault="000C7D38" w:rsidP="000C7D38">
      <w:pPr>
        <w:pStyle w:val="BodyText"/>
      </w:pPr>
      <w:r w:rsidRPr="00591C13">
        <w:t>Melbourne Water has a specific set of guidelines for enacting procurement outside of approved ‘business as usual’ arrangements during incidents and emergencies. In certain defined emergency circumstances, Melbourne Water is permitted to forgo routine procurement procedures.</w:t>
      </w:r>
    </w:p>
    <w:p w14:paraId="3B1B2C48" w14:textId="0CE20D6E" w:rsidR="000C7D38" w:rsidRPr="00591C13" w:rsidRDefault="000C7D38" w:rsidP="000C7D38">
      <w:pPr>
        <w:pStyle w:val="BodyText"/>
      </w:pPr>
      <w:r w:rsidRPr="00591C13">
        <w:t>The procurement of materials, equipment and labour can be undertaken outside of existing delegated approval authorities, quotation and sourcing requirements. Melbourne Water is</w:t>
      </w:r>
      <w:r w:rsidR="004F47B9">
        <w:t xml:space="preserve"> </w:t>
      </w:r>
      <w:r w:rsidRPr="00591C13">
        <w:t>to balance the need to act without delay (for example to save or preserve life or safeguard buildings or repair critical infrastructure) against meeting our overarching agency obligations (act lawfully, reasonably and with integrity).</w:t>
      </w:r>
    </w:p>
    <w:p w14:paraId="40E3CA46" w14:textId="39C05047" w:rsidR="000C7D38" w:rsidRPr="00591C13" w:rsidRDefault="000C7D38" w:rsidP="000C7D38">
      <w:pPr>
        <w:pStyle w:val="BodyText"/>
      </w:pPr>
      <w:r w:rsidRPr="00591C13">
        <w:t>Despite the events responded to during the year, these emergency procurement guidelines and procedures were not specifically activated for any emergency event. While costs were incurred in responding to and managing these</w:t>
      </w:r>
      <w:r w:rsidR="004F47B9">
        <w:t xml:space="preserve"> </w:t>
      </w:r>
      <w:r w:rsidRPr="00591C13">
        <w:t>circumstances, all procurement was undertaken in accordance with existing delegations, business as usual procurement procedures and existing contractual arrangements.</w:t>
      </w:r>
    </w:p>
    <w:p w14:paraId="7DD3BE36" w14:textId="77777777" w:rsidR="000C7D38" w:rsidRPr="00591C13" w:rsidRDefault="000C7D38" w:rsidP="000C7D38">
      <w:pPr>
        <w:pStyle w:val="BodyText"/>
      </w:pPr>
      <w:r w:rsidRPr="00591C13">
        <w:t>In 2022-23, Melbourne Water’s total spend on wet weather recovery was $2.63 million from which $2.3 million (88 per cent) was spent with existing vendors (i.e., Field Services Panel) and $327,000 (12 per cent) was spent out of contract.</w:t>
      </w:r>
    </w:p>
    <w:p w14:paraId="3F351534" w14:textId="77777777" w:rsidR="000C7D38" w:rsidRPr="00591C13" w:rsidRDefault="000C7D38" w:rsidP="000C7D38">
      <w:pPr>
        <w:pStyle w:val="BodyText"/>
      </w:pPr>
      <w:r w:rsidRPr="00591C13">
        <w:t>Melbourne Water did not award any contracts over $100,000 to a single entity as a result of the wet weather event.</w:t>
      </w:r>
    </w:p>
    <w:p w14:paraId="727B41D5" w14:textId="21D47EE0" w:rsidR="000C7D38" w:rsidRPr="00591C13" w:rsidRDefault="000C7D38" w:rsidP="000C7D38">
      <w:pPr>
        <w:pStyle w:val="Heading2"/>
      </w:pPr>
      <w:bookmarkStart w:id="260" w:name="_Toc151587749"/>
      <w:r w:rsidRPr="00591C13">
        <w:t>Social responsibility</w:t>
      </w:r>
      <w:bookmarkEnd w:id="260"/>
    </w:p>
    <w:p w14:paraId="0250D98A" w14:textId="77777777" w:rsidR="000C7D38" w:rsidRPr="00591C13" w:rsidRDefault="000C7D38" w:rsidP="001F5B4D">
      <w:pPr>
        <w:pStyle w:val="Heading3"/>
      </w:pPr>
      <w:bookmarkStart w:id="261" w:name="_Toc151587750"/>
      <w:r w:rsidRPr="00591C13">
        <w:t>Ethical sourcing and Modern Slavery Statement</w:t>
      </w:r>
      <w:bookmarkEnd w:id="261"/>
    </w:p>
    <w:p w14:paraId="72B62586" w14:textId="77777777" w:rsidR="000C7D38" w:rsidRPr="00591C13" w:rsidRDefault="000C7D38" w:rsidP="000C7D38">
      <w:pPr>
        <w:pStyle w:val="BodyText"/>
      </w:pPr>
      <w:r w:rsidRPr="00591C13">
        <w:t xml:space="preserve">Our third Modern Slavery Statement was finalised this year, which describes the risks of modern slavery practices in our operations and supply chains, and the actions we have taken to assess and address these risks. This statement was lodged on the Australian Government Modern Slavery Register, in compliance with the requirements of the </w:t>
      </w:r>
      <w:r w:rsidRPr="00591C13">
        <w:rPr>
          <w:i/>
        </w:rPr>
        <w:t xml:space="preserve">Modern Slavery Act 2018 </w:t>
      </w:r>
      <w:r w:rsidRPr="00591C13">
        <w:t xml:space="preserve">(Cth). Development of the statement was guided by our commitments to the Victorian </w:t>
      </w:r>
      <w:r w:rsidRPr="000815AA">
        <w:rPr>
          <w:rStyle w:val="ItalicText"/>
        </w:rPr>
        <w:t>Charter of Human Rights and Responsibilities Act 2006</w:t>
      </w:r>
      <w:r w:rsidRPr="00591C13">
        <w:rPr>
          <w:i/>
        </w:rPr>
        <w:t xml:space="preserve"> </w:t>
      </w:r>
      <w:r w:rsidRPr="00591C13">
        <w:t>and the United Nations Sustainable Development Goals (SDGs).</w:t>
      </w:r>
    </w:p>
    <w:p w14:paraId="00E4615E" w14:textId="5F526243" w:rsidR="000C7D38" w:rsidRPr="00591C13" w:rsidRDefault="000C7D38" w:rsidP="00A73C90">
      <w:pPr>
        <w:pStyle w:val="BodyText"/>
        <w:keepLines/>
      </w:pPr>
      <w:r w:rsidRPr="00591C13">
        <w:t>Melbourne Water is proud of the progress it has made to date. While we have not identified any specific instances of modern slavery harm in our operations or supply chain, this year, we have expanded our whistleblowing program to allow Melbourne Water employees and contractors to report on suspected modern slavery instances and we have invested</w:t>
      </w:r>
      <w:r w:rsidR="004F47B9">
        <w:t xml:space="preserve"> </w:t>
      </w:r>
      <w:r w:rsidRPr="00591C13">
        <w:t>in a digital tool to better track risk of modern slavery in our supply chain. This tool will be implemented in the second half of 2023. Our Board and leaders are committed to addressing the risk of modern slavery occurring within our operations and supply chains and will continue to pursue efforts to promote awareness of our responsibilities through the implementation of policies, processes and training.</w:t>
      </w:r>
    </w:p>
    <w:p w14:paraId="54781695" w14:textId="77777777" w:rsidR="000C7D38" w:rsidRPr="00591C13" w:rsidRDefault="000C7D38" w:rsidP="001F5B4D">
      <w:pPr>
        <w:pStyle w:val="Heading3"/>
      </w:pPr>
      <w:bookmarkStart w:id="262" w:name="_Ref151041999"/>
      <w:bookmarkStart w:id="263" w:name="_Toc151587751"/>
      <w:r w:rsidRPr="00591C13">
        <w:t>Social procurement</w:t>
      </w:r>
      <w:bookmarkEnd w:id="262"/>
      <w:bookmarkEnd w:id="263"/>
    </w:p>
    <w:p w14:paraId="1E073E41" w14:textId="77777777" w:rsidR="000C7D38" w:rsidRPr="00591C13" w:rsidRDefault="000C7D38" w:rsidP="000C7D38">
      <w:pPr>
        <w:pStyle w:val="BodyText"/>
      </w:pPr>
      <w:r w:rsidRPr="00591C13">
        <w:t>Melbourne Water embeds social procurement in our procurement processes in line with the Victorian Government’s Social Procurement Framework (SPF).</w:t>
      </w:r>
    </w:p>
    <w:p w14:paraId="16EC06AD" w14:textId="77777777" w:rsidR="000C7D38" w:rsidRPr="00591C13" w:rsidRDefault="000C7D38" w:rsidP="000C7D38">
      <w:pPr>
        <w:pStyle w:val="BodyText"/>
      </w:pPr>
      <w:r w:rsidRPr="00591C13">
        <w:t>Our market tenders include weighted criteria which supports delivery of social and sustainable outcomes across priority objectives including opportunities for Victorian Aboriginal people, women’s equality and safety, opportunities for disadvantaged Victorians and environmentally sustainable outputs.</w:t>
      </w:r>
    </w:p>
    <w:p w14:paraId="77C8E420" w14:textId="77777777" w:rsidR="000C7D38" w:rsidRPr="00591C13" w:rsidRDefault="000C7D38" w:rsidP="000C7D38">
      <w:pPr>
        <w:pStyle w:val="BodyText"/>
      </w:pPr>
      <w:r w:rsidRPr="00591C13">
        <w:t>The Hobsons Bay Main Upgrade Project is an example of where we have delivered positive social outcomes across different SPF Outcomes. These outcomes include but are not limited to:</w:t>
      </w:r>
    </w:p>
    <w:p w14:paraId="70E49230" w14:textId="77777777" w:rsidR="000C7D38" w:rsidRPr="00591C13" w:rsidRDefault="000C7D38" w:rsidP="000C7D38">
      <w:pPr>
        <w:pStyle w:val="ListBullet"/>
      </w:pPr>
      <w:r w:rsidRPr="00591C13">
        <w:t>purchasing services from Aboriginal businesses such as labour hire, plant hire, security, and waste.</w:t>
      </w:r>
    </w:p>
    <w:p w14:paraId="0BC9314E" w14:textId="77777777" w:rsidR="000C7D38" w:rsidRPr="00591C13" w:rsidRDefault="000C7D38" w:rsidP="00892AC2">
      <w:pPr>
        <w:pStyle w:val="ListBullet"/>
        <w:numPr>
          <w:ilvl w:val="0"/>
          <w:numId w:val="31"/>
        </w:numPr>
      </w:pPr>
      <w:r w:rsidRPr="00591C13">
        <w:t>providing employment opportunities to diverse cohorts like Victorians with disability or disadvantaged Victorians.</w:t>
      </w:r>
    </w:p>
    <w:p w14:paraId="4075262C" w14:textId="77777777" w:rsidR="000C7D38" w:rsidRPr="00591C13" w:rsidRDefault="000C7D38" w:rsidP="000C7D38">
      <w:pPr>
        <w:pStyle w:val="ListBullet"/>
      </w:pPr>
      <w:r w:rsidRPr="00591C13">
        <w:t>gender equality outcomes as 50 per cent of the engineering team are female. Female staff are also represented in roles such as site supervisors, laborers, safety advisors, project managers and leaders.</w:t>
      </w:r>
    </w:p>
    <w:p w14:paraId="69463F99" w14:textId="76908F69" w:rsidR="000C7D38" w:rsidRPr="00591C13" w:rsidRDefault="000C7D38" w:rsidP="00BA6370">
      <w:pPr>
        <w:pStyle w:val="BodyText"/>
        <w:spacing w:before="200"/>
      </w:pPr>
      <w:r w:rsidRPr="00591C13">
        <w:t>Our 5-West Nutrient Removal project at our Western Treatment Plant has also delivered positive social outcomes such as employment opportunities for Aboriginal people, Victorians with disabilities and disadvantaged Victorians.</w:t>
      </w:r>
    </w:p>
    <w:p w14:paraId="4DB532DF" w14:textId="77777777" w:rsidR="000C7D38" w:rsidRPr="00591C13" w:rsidRDefault="000C7D38" w:rsidP="000C7D38">
      <w:pPr>
        <w:pStyle w:val="BodyText"/>
      </w:pPr>
      <w:r w:rsidRPr="00591C13">
        <w:t>Melbourne Water contributes to reconciliation by supporting Traditional Owner businesses. We have continued to support our partnership with Wara Paring through training and the delivery of projects and continue to leverage our Kinaway (Victorian Aboriginal Chamber of Commerce) relationship.</w:t>
      </w:r>
    </w:p>
    <w:p w14:paraId="3B6D621D" w14:textId="77777777" w:rsidR="000C7D38" w:rsidRPr="00591C13" w:rsidRDefault="000C7D38" w:rsidP="000C7D38">
      <w:pPr>
        <w:pStyle w:val="BodyText"/>
      </w:pPr>
      <w:r w:rsidRPr="00591C13">
        <w:t>This year, Melbourne Water established a Field Services Panel consisting of 13 suppliers. Among them, two are social benefit suppliers, and the rest have made commitments aligned with our priority social procurement targets.</w:t>
      </w:r>
    </w:p>
    <w:p w14:paraId="6E59C8DA" w14:textId="77777777" w:rsidR="000C7D38" w:rsidRPr="00591C13" w:rsidRDefault="000C7D38" w:rsidP="000C7D38">
      <w:pPr>
        <w:pStyle w:val="BodyText"/>
      </w:pPr>
      <w:r w:rsidRPr="00591C13">
        <w:t>We have also appointed a local courier who is a certified social enterprise through the Mail and Delivery Services State Purchase Contract.</w:t>
      </w:r>
    </w:p>
    <w:p w14:paraId="62EB7376" w14:textId="77777777" w:rsidR="000C7D38" w:rsidRPr="00591C13" w:rsidRDefault="000C7D38" w:rsidP="00DF4F6B">
      <w:pPr>
        <w:pStyle w:val="PullBoxHeading"/>
        <w:keepNext/>
      </w:pPr>
      <w:r w:rsidRPr="00591C13">
        <w:t>Field Services Panel refresh</w:t>
      </w:r>
    </w:p>
    <w:p w14:paraId="7DB95FD0" w14:textId="77777777" w:rsidR="000C7D38" w:rsidRPr="00591C13" w:rsidRDefault="000C7D38" w:rsidP="00DF4F6B">
      <w:pPr>
        <w:pStyle w:val="PullBox"/>
        <w:keepNext/>
      </w:pPr>
      <w:r w:rsidRPr="00591C13">
        <w:t>Melbourne Water is delivering increased customer and community value through the implementation of the recently renewed Field Services Panel. The panels consist of qualified and experienced service providers to support the management and maintenance of our assets.</w:t>
      </w:r>
    </w:p>
    <w:p w14:paraId="4B9DA89F" w14:textId="77777777" w:rsidR="000C7D38" w:rsidRPr="00591C13" w:rsidRDefault="000C7D38" w:rsidP="00DF4F6B">
      <w:pPr>
        <w:pStyle w:val="PullBox"/>
        <w:keepNext/>
      </w:pPr>
      <w:r w:rsidRPr="00591C13">
        <w:t>Since October 2022, approximately $23 million has been delivered through minor capital works, preventative and corrective maintenance, and emergency response.</w:t>
      </w:r>
    </w:p>
    <w:p w14:paraId="7A5AB18D" w14:textId="77777777" w:rsidR="000C7D38" w:rsidRPr="00591C13" w:rsidRDefault="000C7D38" w:rsidP="00DF4F6B">
      <w:pPr>
        <w:pStyle w:val="PullBox"/>
        <w:keepNext/>
        <w:keepLines/>
      </w:pPr>
      <w:r w:rsidRPr="00591C13">
        <w:t>The service providers, in conjunction with our waterway and catchment delivery teams, are committed to sharing learnings and insights to provide our people with safe, diverse and inclusive workplaces. This was recently showcased by Linda Vogt from Marriott’s Support Services who chaired our first combined Safety Forum.</w:t>
      </w:r>
    </w:p>
    <w:p w14:paraId="1C2B7EB2" w14:textId="7D4E0418" w:rsidR="000C7D38" w:rsidRPr="00591C13" w:rsidRDefault="000C7D38" w:rsidP="004F47B9">
      <w:pPr>
        <w:pStyle w:val="PullBox"/>
      </w:pPr>
      <w:r w:rsidRPr="00591C13">
        <w:t>Marriott Support Services demonstrate Melbourne Waters commitment to building a fair, inclusive and sustainable Victoria through procurement. As a social enterprise, they have been engaged to deliver vegetation management and services that employ and benefit people from a diverse background of</w:t>
      </w:r>
      <w:r w:rsidR="004F47B9">
        <w:t xml:space="preserve"> </w:t>
      </w:r>
      <w:r w:rsidRPr="00591C13">
        <w:t>disabilities, supporting independence and connection through meaningful work and skill development over the next three years.</w:t>
      </w:r>
    </w:p>
    <w:p w14:paraId="4BA82CA8" w14:textId="77777777" w:rsidR="000C7D38" w:rsidRPr="00591C13" w:rsidRDefault="000C7D38" w:rsidP="004F47B9">
      <w:pPr>
        <w:pStyle w:val="PullBox"/>
      </w:pPr>
      <w:r w:rsidRPr="00591C13">
        <w:t>Our procurement initiatives ensure that we consider social, economic and environmental outcomes and leverage our buying power, advice and expertise to ensure all Victorians can participate in the economy.</w:t>
      </w:r>
    </w:p>
    <w:p w14:paraId="0DC61981" w14:textId="34FFF924" w:rsidR="000C7D38" w:rsidRPr="00591C13" w:rsidRDefault="000C7D38" w:rsidP="00E904BB">
      <w:pPr>
        <w:pStyle w:val="Caption"/>
      </w:pPr>
      <w:r w:rsidRPr="00591C13">
        <w:t xml:space="preserve">Table 17: </w:t>
      </w:r>
      <w:r w:rsidRPr="00E904BB">
        <w:t>Achievements</w:t>
      </w:r>
      <w:r w:rsidRPr="00591C13">
        <w:t xml:space="preserve"> against defined SPF outcomes</w:t>
      </w:r>
    </w:p>
    <w:tbl>
      <w:tblPr>
        <w:tblStyle w:val="TableGrid"/>
        <w:tblW w:w="5000" w:type="pct"/>
        <w:tblLook w:val="04E0" w:firstRow="1" w:lastRow="1" w:firstColumn="1" w:lastColumn="0" w:noHBand="0" w:noVBand="1"/>
      </w:tblPr>
      <w:tblGrid>
        <w:gridCol w:w="2543"/>
        <w:gridCol w:w="2421"/>
        <w:gridCol w:w="2692"/>
        <w:gridCol w:w="1986"/>
      </w:tblGrid>
      <w:tr w:rsidR="000C7D38" w:rsidRPr="001F5B4D" w14:paraId="531A522E" w14:textId="77777777" w:rsidTr="00901DA2">
        <w:trPr>
          <w:cnfStyle w:val="100000000000" w:firstRow="1" w:lastRow="0" w:firstColumn="0" w:lastColumn="0" w:oddVBand="0" w:evenVBand="0" w:oddHBand="0" w:evenHBand="0" w:firstRowFirstColumn="0" w:firstRowLastColumn="0" w:lastRowFirstColumn="0" w:lastRowLastColumn="0"/>
        </w:trPr>
        <w:tc>
          <w:tcPr>
            <w:tcW w:w="1318" w:type="pct"/>
          </w:tcPr>
          <w:p w14:paraId="031D1F32" w14:textId="77777777" w:rsidR="000C7D38" w:rsidRPr="001F5B4D" w:rsidRDefault="000C7D38" w:rsidP="001F5B4D">
            <w:pPr>
              <w:pStyle w:val="TableBodyText"/>
              <w:rPr>
                <w:sz w:val="18"/>
                <w:szCs w:val="18"/>
              </w:rPr>
            </w:pPr>
            <w:bookmarkStart w:id="264" w:name="ColumnTitle_24"/>
            <w:r w:rsidRPr="001F5B4D">
              <w:rPr>
                <w:sz w:val="18"/>
                <w:szCs w:val="18"/>
              </w:rPr>
              <w:t>SPF Objective</w:t>
            </w:r>
          </w:p>
        </w:tc>
        <w:tc>
          <w:tcPr>
            <w:tcW w:w="1255" w:type="pct"/>
          </w:tcPr>
          <w:p w14:paraId="0F427159" w14:textId="77777777" w:rsidR="000C7D38" w:rsidRPr="001F5B4D" w:rsidRDefault="000C7D38" w:rsidP="001F5B4D">
            <w:pPr>
              <w:pStyle w:val="TableBodyText"/>
              <w:rPr>
                <w:sz w:val="18"/>
                <w:szCs w:val="18"/>
              </w:rPr>
            </w:pPr>
            <w:r w:rsidRPr="001F5B4D">
              <w:rPr>
                <w:sz w:val="18"/>
                <w:szCs w:val="18"/>
              </w:rPr>
              <w:t>SPF Outcome</w:t>
            </w:r>
          </w:p>
        </w:tc>
        <w:tc>
          <w:tcPr>
            <w:tcW w:w="1396" w:type="pct"/>
          </w:tcPr>
          <w:p w14:paraId="03030EF2" w14:textId="77777777" w:rsidR="000C7D38" w:rsidRPr="001F5B4D" w:rsidRDefault="000C7D38" w:rsidP="001F5B4D">
            <w:pPr>
              <w:pStyle w:val="TableBodyText"/>
              <w:rPr>
                <w:sz w:val="18"/>
                <w:szCs w:val="18"/>
              </w:rPr>
            </w:pPr>
            <w:r w:rsidRPr="001F5B4D">
              <w:rPr>
                <w:sz w:val="18"/>
                <w:szCs w:val="18"/>
              </w:rPr>
              <w:t>2022-23 Reporting Metrics</w:t>
            </w:r>
          </w:p>
        </w:tc>
        <w:tc>
          <w:tcPr>
            <w:tcW w:w="1030" w:type="pct"/>
          </w:tcPr>
          <w:p w14:paraId="27611975" w14:textId="77777777" w:rsidR="000C7D38" w:rsidRPr="001F5B4D" w:rsidRDefault="000C7D38" w:rsidP="001F5B4D">
            <w:pPr>
              <w:pStyle w:val="TableBodyText"/>
              <w:rPr>
                <w:sz w:val="18"/>
                <w:szCs w:val="18"/>
              </w:rPr>
            </w:pPr>
            <w:r w:rsidRPr="001F5B4D">
              <w:rPr>
                <w:sz w:val="18"/>
                <w:szCs w:val="18"/>
              </w:rPr>
              <w:t>2022-23</w:t>
            </w:r>
          </w:p>
        </w:tc>
      </w:tr>
      <w:bookmarkEnd w:id="264"/>
      <w:tr w:rsidR="000C7D38" w:rsidRPr="001F5B4D" w14:paraId="220058F8" w14:textId="77777777" w:rsidTr="00901DA2">
        <w:tc>
          <w:tcPr>
            <w:tcW w:w="1318" w:type="pct"/>
          </w:tcPr>
          <w:p w14:paraId="7B0BE82D" w14:textId="2A1B814A" w:rsidR="00BB0956" w:rsidRPr="001F5B4D" w:rsidRDefault="000C7D38" w:rsidP="001F5B4D">
            <w:pPr>
              <w:pStyle w:val="TableBodyText"/>
              <w:rPr>
                <w:sz w:val="18"/>
                <w:szCs w:val="18"/>
              </w:rPr>
            </w:pPr>
            <w:r w:rsidRPr="001F5B4D">
              <w:rPr>
                <w:sz w:val="18"/>
                <w:szCs w:val="18"/>
              </w:rPr>
              <w:t>Opportunities for Victorian Aboriginal people</w:t>
            </w:r>
          </w:p>
        </w:tc>
        <w:tc>
          <w:tcPr>
            <w:tcW w:w="1255" w:type="pct"/>
          </w:tcPr>
          <w:p w14:paraId="12D70CC6" w14:textId="77777777" w:rsidR="000C7D38" w:rsidRPr="001F5B4D" w:rsidRDefault="000C7D38" w:rsidP="001F5B4D">
            <w:pPr>
              <w:pStyle w:val="TableBodyText"/>
              <w:rPr>
                <w:sz w:val="18"/>
                <w:szCs w:val="18"/>
              </w:rPr>
            </w:pPr>
            <w:r w:rsidRPr="001F5B4D">
              <w:rPr>
                <w:sz w:val="18"/>
                <w:szCs w:val="18"/>
              </w:rPr>
              <w:t>Employment of Victorian Aboriginal people by suppliers to the Victorian Government</w:t>
            </w:r>
          </w:p>
        </w:tc>
        <w:tc>
          <w:tcPr>
            <w:tcW w:w="1396" w:type="pct"/>
          </w:tcPr>
          <w:p w14:paraId="5F11B64F" w14:textId="77777777" w:rsidR="000C7D38" w:rsidRPr="001F5B4D" w:rsidRDefault="000C7D38" w:rsidP="001F5B4D">
            <w:pPr>
              <w:pStyle w:val="TableBodyText"/>
              <w:rPr>
                <w:sz w:val="18"/>
                <w:szCs w:val="18"/>
              </w:rPr>
            </w:pPr>
            <w:r w:rsidRPr="001F5B4D">
              <w:rPr>
                <w:sz w:val="18"/>
                <w:szCs w:val="18"/>
              </w:rPr>
              <w:t>Total number of Victorian Aboriginal people employed by Victorian Government suppliers on Victorian Government contracts</w:t>
            </w:r>
          </w:p>
        </w:tc>
        <w:tc>
          <w:tcPr>
            <w:tcW w:w="1030" w:type="pct"/>
          </w:tcPr>
          <w:p w14:paraId="458BDF3F" w14:textId="77777777" w:rsidR="000C7D38" w:rsidRPr="001F5B4D" w:rsidRDefault="000C7D38" w:rsidP="001F5B4D">
            <w:pPr>
              <w:pStyle w:val="TableBodyText"/>
              <w:rPr>
                <w:sz w:val="18"/>
                <w:szCs w:val="18"/>
              </w:rPr>
            </w:pPr>
            <w:r w:rsidRPr="001F5B4D">
              <w:rPr>
                <w:sz w:val="18"/>
                <w:szCs w:val="18"/>
              </w:rPr>
              <w:t>41</w:t>
            </w:r>
          </w:p>
        </w:tc>
      </w:tr>
      <w:tr w:rsidR="00F10C42" w:rsidRPr="001F5B4D" w14:paraId="5BD9ACA0" w14:textId="77777777" w:rsidTr="00901DA2">
        <w:tc>
          <w:tcPr>
            <w:tcW w:w="1318" w:type="pct"/>
          </w:tcPr>
          <w:p w14:paraId="4631613D" w14:textId="306A768A" w:rsidR="00F10C42" w:rsidRPr="001F5B4D" w:rsidRDefault="00F10C42" w:rsidP="00F10C42">
            <w:pPr>
              <w:pStyle w:val="TableBodyText"/>
              <w:rPr>
                <w:sz w:val="18"/>
                <w:szCs w:val="18"/>
              </w:rPr>
            </w:pPr>
            <w:r w:rsidRPr="001F5B4D">
              <w:rPr>
                <w:sz w:val="18"/>
                <w:szCs w:val="18"/>
              </w:rPr>
              <w:t>Opportunities for Victorian Aboriginal people</w:t>
            </w:r>
          </w:p>
        </w:tc>
        <w:tc>
          <w:tcPr>
            <w:tcW w:w="1255" w:type="pct"/>
          </w:tcPr>
          <w:p w14:paraId="6F6C44AA" w14:textId="2D481D4C" w:rsidR="00F10C42" w:rsidRPr="001F5B4D" w:rsidRDefault="00F10C42" w:rsidP="00F10C42">
            <w:pPr>
              <w:pStyle w:val="TableBodyText"/>
              <w:rPr>
                <w:sz w:val="18"/>
                <w:szCs w:val="18"/>
              </w:rPr>
            </w:pPr>
            <w:r w:rsidRPr="001F5B4D">
              <w:rPr>
                <w:sz w:val="18"/>
                <w:szCs w:val="18"/>
              </w:rPr>
              <w:t>Purchasing from Victorian Aboriginal businesses</w:t>
            </w:r>
          </w:p>
        </w:tc>
        <w:tc>
          <w:tcPr>
            <w:tcW w:w="1396" w:type="pct"/>
          </w:tcPr>
          <w:p w14:paraId="27930FFE" w14:textId="1A47A292" w:rsidR="00BA6370" w:rsidRPr="00BA6370" w:rsidRDefault="00F10C42" w:rsidP="00F10C42">
            <w:pPr>
              <w:pStyle w:val="TableBodyText"/>
              <w:rPr>
                <w:color w:val="0000FF"/>
                <w:sz w:val="18"/>
                <w:szCs w:val="18"/>
                <w:u w:val="single"/>
              </w:rPr>
            </w:pPr>
            <w:r w:rsidRPr="001F5B4D">
              <w:rPr>
                <w:sz w:val="18"/>
                <w:szCs w:val="18"/>
              </w:rPr>
              <w:t xml:space="preserve">Number of Victorian Aboriginal </w:t>
            </w:r>
            <w:r w:rsidRPr="00282FB1">
              <w:rPr>
                <w:sz w:val="18"/>
                <w:szCs w:val="18"/>
              </w:rPr>
              <w:t xml:space="preserve">businesses engaged </w:t>
            </w:r>
            <w:hyperlink w:anchor="Table17Note" w:history="1">
              <w:r w:rsidR="00282FB1" w:rsidRPr="00282FB1">
                <w:rPr>
                  <w:rStyle w:val="Hyperlink"/>
                  <w:sz w:val="18"/>
                  <w:szCs w:val="18"/>
                </w:rPr>
                <w:t>refer note</w:t>
              </w:r>
            </w:hyperlink>
          </w:p>
        </w:tc>
        <w:tc>
          <w:tcPr>
            <w:tcW w:w="1030" w:type="pct"/>
          </w:tcPr>
          <w:p w14:paraId="4FD93BD8" w14:textId="0AC8476F" w:rsidR="00F10C42" w:rsidRPr="001F5B4D" w:rsidRDefault="00F10C42" w:rsidP="00F10C42">
            <w:pPr>
              <w:pStyle w:val="TableBodyText"/>
              <w:rPr>
                <w:sz w:val="18"/>
                <w:szCs w:val="18"/>
              </w:rPr>
            </w:pPr>
            <w:r>
              <w:rPr>
                <w:sz w:val="18"/>
                <w:szCs w:val="18"/>
              </w:rPr>
              <w:t>17</w:t>
            </w:r>
          </w:p>
        </w:tc>
      </w:tr>
      <w:tr w:rsidR="00F10C42" w:rsidRPr="001F5B4D" w14:paraId="2DC1B800" w14:textId="77777777" w:rsidTr="00901DA2">
        <w:tc>
          <w:tcPr>
            <w:tcW w:w="1318" w:type="pct"/>
          </w:tcPr>
          <w:p w14:paraId="22073794" w14:textId="2EB0E9D5" w:rsidR="00F10C42" w:rsidRPr="001F5B4D" w:rsidRDefault="00F10C42" w:rsidP="00F10C42">
            <w:pPr>
              <w:pStyle w:val="TableBodyText"/>
              <w:rPr>
                <w:sz w:val="18"/>
                <w:szCs w:val="18"/>
              </w:rPr>
            </w:pPr>
            <w:r w:rsidRPr="001F5B4D">
              <w:rPr>
                <w:sz w:val="18"/>
                <w:szCs w:val="18"/>
              </w:rPr>
              <w:t>Opportunities for Victorian Aboriginal people</w:t>
            </w:r>
          </w:p>
        </w:tc>
        <w:tc>
          <w:tcPr>
            <w:tcW w:w="1255" w:type="pct"/>
          </w:tcPr>
          <w:p w14:paraId="09EBDBF2" w14:textId="7B611D73" w:rsidR="00F10C42" w:rsidRPr="001F5B4D" w:rsidRDefault="00F10C42" w:rsidP="00F10C42">
            <w:pPr>
              <w:pStyle w:val="TableBodyText"/>
              <w:rPr>
                <w:sz w:val="18"/>
                <w:szCs w:val="18"/>
              </w:rPr>
            </w:pPr>
            <w:r w:rsidRPr="001F5B4D">
              <w:rPr>
                <w:sz w:val="18"/>
                <w:szCs w:val="18"/>
              </w:rPr>
              <w:t>Purchasing from Victorian Aboriginal businesses</w:t>
            </w:r>
          </w:p>
        </w:tc>
        <w:tc>
          <w:tcPr>
            <w:tcW w:w="1396" w:type="pct"/>
          </w:tcPr>
          <w:p w14:paraId="386188B7" w14:textId="6ACAE5E9" w:rsidR="00F10C42" w:rsidRPr="001F5B4D" w:rsidRDefault="00F10C42" w:rsidP="00F10C42">
            <w:pPr>
              <w:pStyle w:val="TableBodyText"/>
              <w:rPr>
                <w:sz w:val="18"/>
                <w:szCs w:val="18"/>
              </w:rPr>
            </w:pPr>
            <w:r w:rsidRPr="001F5B4D">
              <w:rPr>
                <w:sz w:val="18"/>
                <w:szCs w:val="18"/>
              </w:rPr>
              <w:t>Total expenditure with Victorian Aboriginal businesses (excl. GST)</w:t>
            </w:r>
          </w:p>
        </w:tc>
        <w:tc>
          <w:tcPr>
            <w:tcW w:w="1030" w:type="pct"/>
          </w:tcPr>
          <w:p w14:paraId="10C697FE" w14:textId="310D8B27" w:rsidR="00F10C42" w:rsidRDefault="00F10C42" w:rsidP="00F10C42">
            <w:pPr>
              <w:pStyle w:val="TableBodyText"/>
              <w:rPr>
                <w:sz w:val="18"/>
                <w:szCs w:val="18"/>
              </w:rPr>
            </w:pPr>
            <w:r w:rsidRPr="001F5B4D">
              <w:rPr>
                <w:sz w:val="18"/>
                <w:szCs w:val="18"/>
              </w:rPr>
              <w:t>$8,513,528</w:t>
            </w:r>
          </w:p>
        </w:tc>
      </w:tr>
      <w:tr w:rsidR="00F10C42" w:rsidRPr="001F5B4D" w14:paraId="74C1B802" w14:textId="77777777" w:rsidTr="00901DA2">
        <w:tc>
          <w:tcPr>
            <w:tcW w:w="1318" w:type="pct"/>
          </w:tcPr>
          <w:p w14:paraId="7BDD8CBD" w14:textId="77D3AC74" w:rsidR="00F10C42" w:rsidRPr="001F5B4D" w:rsidRDefault="00F10C42" w:rsidP="00F10C42">
            <w:pPr>
              <w:pStyle w:val="TableBodyText"/>
              <w:rPr>
                <w:sz w:val="18"/>
                <w:szCs w:val="18"/>
              </w:rPr>
            </w:pPr>
            <w:r w:rsidRPr="00920CF7">
              <w:rPr>
                <w:sz w:val="18"/>
                <w:szCs w:val="18"/>
              </w:rPr>
              <w:t>Opportunities for Victorians with disability</w:t>
            </w:r>
          </w:p>
        </w:tc>
        <w:tc>
          <w:tcPr>
            <w:tcW w:w="1255" w:type="pct"/>
          </w:tcPr>
          <w:p w14:paraId="7D6D1755" w14:textId="19D11870" w:rsidR="00F10C42" w:rsidRPr="001F5B4D" w:rsidRDefault="00F10C42" w:rsidP="00F10C42">
            <w:pPr>
              <w:pStyle w:val="TableBodyText"/>
              <w:rPr>
                <w:sz w:val="18"/>
                <w:szCs w:val="18"/>
              </w:rPr>
            </w:pPr>
            <w:r w:rsidRPr="001F5B4D">
              <w:rPr>
                <w:sz w:val="18"/>
                <w:szCs w:val="18"/>
              </w:rPr>
              <w:t>Employment of Victorians with disability by suppliers to the Victorian Government</w:t>
            </w:r>
          </w:p>
        </w:tc>
        <w:tc>
          <w:tcPr>
            <w:tcW w:w="1396" w:type="pct"/>
          </w:tcPr>
          <w:p w14:paraId="5D250EA4" w14:textId="69659F17" w:rsidR="00F10C42" w:rsidRPr="001F5B4D" w:rsidRDefault="00F10C42" w:rsidP="00F10C42">
            <w:pPr>
              <w:pStyle w:val="TableBodyText"/>
              <w:rPr>
                <w:sz w:val="18"/>
                <w:szCs w:val="18"/>
              </w:rPr>
            </w:pPr>
            <w:r w:rsidRPr="001F5B4D">
              <w:rPr>
                <w:sz w:val="18"/>
                <w:szCs w:val="18"/>
              </w:rPr>
              <w:t>Total number of Victorians with disability employed by Victorian Government suppliers on Victorian Government contracts</w:t>
            </w:r>
          </w:p>
        </w:tc>
        <w:tc>
          <w:tcPr>
            <w:tcW w:w="1030" w:type="pct"/>
          </w:tcPr>
          <w:p w14:paraId="71AF7FAB" w14:textId="7A953627" w:rsidR="00F10C42" w:rsidRPr="001F5B4D" w:rsidRDefault="00F10C42" w:rsidP="00F10C42">
            <w:pPr>
              <w:pStyle w:val="TableBodyText"/>
              <w:rPr>
                <w:sz w:val="18"/>
                <w:szCs w:val="18"/>
              </w:rPr>
            </w:pPr>
            <w:r>
              <w:rPr>
                <w:sz w:val="18"/>
                <w:szCs w:val="18"/>
              </w:rPr>
              <w:t>2</w:t>
            </w:r>
          </w:p>
        </w:tc>
      </w:tr>
      <w:tr w:rsidR="00F10C42" w:rsidRPr="001F5B4D" w14:paraId="579DBD95" w14:textId="77777777" w:rsidTr="00901DA2">
        <w:tc>
          <w:tcPr>
            <w:tcW w:w="1318" w:type="pct"/>
          </w:tcPr>
          <w:p w14:paraId="55A99859" w14:textId="0E8BCF6F" w:rsidR="00F10C42" w:rsidRPr="001F5B4D" w:rsidRDefault="00F10C42" w:rsidP="00F10C42">
            <w:pPr>
              <w:pStyle w:val="TableBodyText"/>
              <w:rPr>
                <w:sz w:val="18"/>
                <w:szCs w:val="18"/>
              </w:rPr>
            </w:pPr>
            <w:r w:rsidRPr="00920CF7">
              <w:rPr>
                <w:sz w:val="18"/>
                <w:szCs w:val="18"/>
              </w:rPr>
              <w:t>Opportunities for Victorians with disability</w:t>
            </w:r>
          </w:p>
        </w:tc>
        <w:tc>
          <w:tcPr>
            <w:tcW w:w="1255" w:type="pct"/>
          </w:tcPr>
          <w:p w14:paraId="66466B8A" w14:textId="1D5645BF" w:rsidR="00F10C42" w:rsidRPr="001F5B4D" w:rsidRDefault="001E243B" w:rsidP="00F10C42">
            <w:pPr>
              <w:pStyle w:val="TableBodyText"/>
              <w:rPr>
                <w:sz w:val="18"/>
                <w:szCs w:val="18"/>
              </w:rPr>
            </w:pPr>
            <w:r w:rsidRPr="001F5B4D">
              <w:rPr>
                <w:sz w:val="18"/>
                <w:szCs w:val="18"/>
              </w:rPr>
              <w:t>Purchasing from Victorian social enterprises and Australian Disability Enterprises</w:t>
            </w:r>
          </w:p>
        </w:tc>
        <w:tc>
          <w:tcPr>
            <w:tcW w:w="1396" w:type="pct"/>
          </w:tcPr>
          <w:p w14:paraId="36988BD6" w14:textId="29EE3BC2" w:rsidR="00F10C42" w:rsidRPr="001F5B4D" w:rsidRDefault="001E243B" w:rsidP="00F10C42">
            <w:pPr>
              <w:pStyle w:val="TableBodyText"/>
              <w:rPr>
                <w:sz w:val="18"/>
                <w:szCs w:val="18"/>
              </w:rPr>
            </w:pPr>
            <w:r w:rsidRPr="001F5B4D">
              <w:rPr>
                <w:sz w:val="18"/>
                <w:szCs w:val="18"/>
              </w:rPr>
              <w:t>Number of Victorian social enterprises (led by a mission for people with disability) and Australian Disability Enterprises engaged</w:t>
            </w:r>
          </w:p>
        </w:tc>
        <w:tc>
          <w:tcPr>
            <w:tcW w:w="1030" w:type="pct"/>
          </w:tcPr>
          <w:p w14:paraId="15397081" w14:textId="6671F59A" w:rsidR="00F10C42" w:rsidRPr="001F5B4D" w:rsidRDefault="001E243B" w:rsidP="00F10C42">
            <w:pPr>
              <w:pStyle w:val="TableBodyText"/>
              <w:rPr>
                <w:sz w:val="18"/>
                <w:szCs w:val="18"/>
              </w:rPr>
            </w:pPr>
            <w:r>
              <w:rPr>
                <w:sz w:val="18"/>
                <w:szCs w:val="18"/>
              </w:rPr>
              <w:t>18</w:t>
            </w:r>
          </w:p>
        </w:tc>
      </w:tr>
      <w:tr w:rsidR="00F10C42" w:rsidRPr="001F5B4D" w14:paraId="0738FB23" w14:textId="77777777" w:rsidTr="00901DA2">
        <w:tc>
          <w:tcPr>
            <w:tcW w:w="1318" w:type="pct"/>
          </w:tcPr>
          <w:p w14:paraId="03DCE3F6" w14:textId="24A1A161" w:rsidR="00F10C42" w:rsidRPr="001F5B4D" w:rsidRDefault="00F10C42" w:rsidP="00F10C42">
            <w:pPr>
              <w:pStyle w:val="TableBodyText"/>
              <w:rPr>
                <w:sz w:val="18"/>
                <w:szCs w:val="18"/>
              </w:rPr>
            </w:pPr>
            <w:r w:rsidRPr="00920CF7">
              <w:rPr>
                <w:sz w:val="18"/>
                <w:szCs w:val="18"/>
              </w:rPr>
              <w:t>Opportunities for Victorians with disability</w:t>
            </w:r>
          </w:p>
        </w:tc>
        <w:tc>
          <w:tcPr>
            <w:tcW w:w="1255" w:type="pct"/>
          </w:tcPr>
          <w:p w14:paraId="4C220AEA" w14:textId="11BE71CD" w:rsidR="00F10C42" w:rsidRPr="001F5B4D" w:rsidRDefault="001E243B" w:rsidP="00F10C42">
            <w:pPr>
              <w:pStyle w:val="TableBodyText"/>
              <w:rPr>
                <w:sz w:val="18"/>
                <w:szCs w:val="18"/>
              </w:rPr>
            </w:pPr>
            <w:r w:rsidRPr="001F5B4D">
              <w:rPr>
                <w:sz w:val="18"/>
                <w:szCs w:val="18"/>
              </w:rPr>
              <w:t>Purchasing from Victorian social enterprises and Australian Disability Enterprises</w:t>
            </w:r>
          </w:p>
        </w:tc>
        <w:tc>
          <w:tcPr>
            <w:tcW w:w="1396" w:type="pct"/>
          </w:tcPr>
          <w:p w14:paraId="510995D6" w14:textId="6CAA5102" w:rsidR="00F10C42" w:rsidRPr="001F5B4D" w:rsidRDefault="001E243B" w:rsidP="00F10C42">
            <w:pPr>
              <w:pStyle w:val="TableBodyText"/>
              <w:rPr>
                <w:sz w:val="18"/>
                <w:szCs w:val="18"/>
              </w:rPr>
            </w:pPr>
            <w:r w:rsidRPr="001F5B4D">
              <w:rPr>
                <w:sz w:val="18"/>
                <w:szCs w:val="18"/>
              </w:rPr>
              <w:t>Total expenditure with Victorian social enterprises (led by a mission for people with disability) and Australian Disability Enterprises (excl. GST)</w:t>
            </w:r>
          </w:p>
        </w:tc>
        <w:tc>
          <w:tcPr>
            <w:tcW w:w="1030" w:type="pct"/>
          </w:tcPr>
          <w:p w14:paraId="77C622FB" w14:textId="616CD2E4" w:rsidR="00F10C42" w:rsidRPr="001F5B4D" w:rsidRDefault="001E243B" w:rsidP="00F10C42">
            <w:pPr>
              <w:pStyle w:val="TableBodyText"/>
              <w:rPr>
                <w:sz w:val="18"/>
                <w:szCs w:val="18"/>
              </w:rPr>
            </w:pPr>
            <w:r w:rsidRPr="001F5B4D">
              <w:rPr>
                <w:sz w:val="18"/>
                <w:szCs w:val="18"/>
              </w:rPr>
              <w:t>$4,493,035</w:t>
            </w:r>
          </w:p>
        </w:tc>
      </w:tr>
      <w:tr w:rsidR="001E243B" w:rsidRPr="001F5B4D" w14:paraId="192C2367" w14:textId="77777777" w:rsidTr="00901DA2">
        <w:tc>
          <w:tcPr>
            <w:tcW w:w="1318" w:type="pct"/>
          </w:tcPr>
          <w:p w14:paraId="0DA87562" w14:textId="4BE2B86B" w:rsidR="001E243B" w:rsidRPr="001F5B4D" w:rsidRDefault="001E243B" w:rsidP="00E904BB">
            <w:pPr>
              <w:pStyle w:val="TableBodyText"/>
              <w:keepLines/>
              <w:rPr>
                <w:sz w:val="18"/>
                <w:szCs w:val="18"/>
              </w:rPr>
            </w:pPr>
            <w:r w:rsidRPr="001F5B4D">
              <w:rPr>
                <w:sz w:val="18"/>
                <w:szCs w:val="18"/>
              </w:rPr>
              <w:t>Women’s equality and safety</w:t>
            </w:r>
          </w:p>
        </w:tc>
        <w:tc>
          <w:tcPr>
            <w:tcW w:w="1255" w:type="pct"/>
          </w:tcPr>
          <w:p w14:paraId="12ABD984" w14:textId="1ABE3A89" w:rsidR="001E243B" w:rsidRPr="001F5B4D" w:rsidRDefault="001E243B" w:rsidP="00E904BB">
            <w:pPr>
              <w:pStyle w:val="TableBodyText"/>
              <w:keepLines/>
              <w:rPr>
                <w:sz w:val="18"/>
                <w:szCs w:val="18"/>
              </w:rPr>
            </w:pPr>
            <w:r w:rsidRPr="00534F95">
              <w:rPr>
                <w:sz w:val="18"/>
                <w:szCs w:val="18"/>
              </w:rPr>
              <w:t>Adoption of family violence leave by Victorian Government suppliers</w:t>
            </w:r>
          </w:p>
        </w:tc>
        <w:tc>
          <w:tcPr>
            <w:tcW w:w="1396" w:type="pct"/>
          </w:tcPr>
          <w:p w14:paraId="65C4572C" w14:textId="0FB99CE4" w:rsidR="001E243B" w:rsidRPr="001F5B4D" w:rsidRDefault="001E243B" w:rsidP="00E904BB">
            <w:pPr>
              <w:pStyle w:val="TableBodyText"/>
              <w:keepLines/>
              <w:rPr>
                <w:sz w:val="18"/>
                <w:szCs w:val="18"/>
              </w:rPr>
            </w:pPr>
            <w:r w:rsidRPr="001F5B4D">
              <w:rPr>
                <w:sz w:val="18"/>
                <w:szCs w:val="18"/>
              </w:rPr>
              <w:t>Number of Victorian Government suppliers that have implemented a family violence leave policy</w:t>
            </w:r>
          </w:p>
        </w:tc>
        <w:tc>
          <w:tcPr>
            <w:tcW w:w="1030" w:type="pct"/>
          </w:tcPr>
          <w:p w14:paraId="385111FF" w14:textId="17AAFD14" w:rsidR="001E243B" w:rsidRPr="001F5B4D" w:rsidRDefault="001E243B" w:rsidP="00E904BB">
            <w:pPr>
              <w:pStyle w:val="TableBodyText"/>
              <w:keepLines/>
              <w:rPr>
                <w:sz w:val="18"/>
                <w:szCs w:val="18"/>
              </w:rPr>
            </w:pPr>
            <w:r>
              <w:rPr>
                <w:sz w:val="18"/>
                <w:szCs w:val="18"/>
              </w:rPr>
              <w:t>4</w:t>
            </w:r>
          </w:p>
        </w:tc>
      </w:tr>
      <w:tr w:rsidR="001E243B" w:rsidRPr="001F5B4D" w14:paraId="4D79D1F7" w14:textId="77777777" w:rsidTr="00901DA2">
        <w:tc>
          <w:tcPr>
            <w:tcW w:w="1318" w:type="pct"/>
          </w:tcPr>
          <w:p w14:paraId="7F54D432" w14:textId="0A26CB9A" w:rsidR="001E243B" w:rsidRPr="001F5B4D" w:rsidRDefault="001E243B" w:rsidP="001E243B">
            <w:pPr>
              <w:pStyle w:val="TableBodyText"/>
              <w:rPr>
                <w:sz w:val="18"/>
                <w:szCs w:val="18"/>
              </w:rPr>
            </w:pPr>
            <w:r w:rsidRPr="001F5B4D">
              <w:rPr>
                <w:sz w:val="18"/>
                <w:szCs w:val="18"/>
              </w:rPr>
              <w:t>Women’s equality and safety</w:t>
            </w:r>
          </w:p>
        </w:tc>
        <w:tc>
          <w:tcPr>
            <w:tcW w:w="1255" w:type="pct"/>
          </w:tcPr>
          <w:p w14:paraId="745D7EFE" w14:textId="0ED859E9" w:rsidR="001E243B" w:rsidRPr="001F5B4D" w:rsidRDefault="001E243B" w:rsidP="001E243B">
            <w:pPr>
              <w:pStyle w:val="TableBodyText"/>
              <w:rPr>
                <w:sz w:val="18"/>
                <w:szCs w:val="18"/>
              </w:rPr>
            </w:pPr>
            <w:r w:rsidRPr="00534F95">
              <w:rPr>
                <w:sz w:val="18"/>
                <w:szCs w:val="18"/>
              </w:rPr>
              <w:t>Adoption of family violence leave by Victorian Government suppliers</w:t>
            </w:r>
          </w:p>
        </w:tc>
        <w:tc>
          <w:tcPr>
            <w:tcW w:w="1396" w:type="pct"/>
          </w:tcPr>
          <w:p w14:paraId="41DDC7CA" w14:textId="3FC8DBF4" w:rsidR="001E243B" w:rsidRPr="001F5B4D" w:rsidRDefault="001E243B" w:rsidP="001E243B">
            <w:pPr>
              <w:pStyle w:val="TableBodyText"/>
              <w:rPr>
                <w:sz w:val="18"/>
                <w:szCs w:val="18"/>
              </w:rPr>
            </w:pPr>
            <w:r w:rsidRPr="001F5B4D">
              <w:rPr>
                <w:sz w:val="18"/>
                <w:szCs w:val="18"/>
              </w:rPr>
              <w:t>Proportion of Victorian Government suppliers that have implemented a family violence leave policy</w:t>
            </w:r>
          </w:p>
        </w:tc>
        <w:tc>
          <w:tcPr>
            <w:tcW w:w="1030" w:type="pct"/>
          </w:tcPr>
          <w:p w14:paraId="74467169" w14:textId="1E5D0D3E" w:rsidR="001E243B" w:rsidRPr="001F5B4D" w:rsidRDefault="001E243B" w:rsidP="001E243B">
            <w:pPr>
              <w:pStyle w:val="TableBodyText"/>
              <w:rPr>
                <w:sz w:val="18"/>
                <w:szCs w:val="18"/>
              </w:rPr>
            </w:pPr>
            <w:r>
              <w:rPr>
                <w:sz w:val="18"/>
                <w:szCs w:val="18"/>
              </w:rPr>
              <w:t>0.20%</w:t>
            </w:r>
          </w:p>
        </w:tc>
      </w:tr>
      <w:tr w:rsidR="001E243B" w:rsidRPr="001F5B4D" w14:paraId="2322A2D3" w14:textId="77777777" w:rsidTr="00901DA2">
        <w:tc>
          <w:tcPr>
            <w:tcW w:w="1318" w:type="pct"/>
          </w:tcPr>
          <w:p w14:paraId="6070F204" w14:textId="082F5B1A" w:rsidR="001E243B" w:rsidRPr="001F5B4D" w:rsidRDefault="001E243B" w:rsidP="00F10C42">
            <w:pPr>
              <w:pStyle w:val="TableBodyText"/>
              <w:rPr>
                <w:sz w:val="18"/>
                <w:szCs w:val="18"/>
              </w:rPr>
            </w:pPr>
            <w:r w:rsidRPr="001F5B4D">
              <w:rPr>
                <w:sz w:val="18"/>
                <w:szCs w:val="18"/>
              </w:rPr>
              <w:t>Women’s equality and safety</w:t>
            </w:r>
          </w:p>
        </w:tc>
        <w:tc>
          <w:tcPr>
            <w:tcW w:w="1255" w:type="pct"/>
          </w:tcPr>
          <w:p w14:paraId="68015C17" w14:textId="4F99CEFD" w:rsidR="001E243B" w:rsidRPr="001F5B4D" w:rsidRDefault="001E243B" w:rsidP="00F10C42">
            <w:pPr>
              <w:pStyle w:val="TableBodyText"/>
              <w:rPr>
                <w:sz w:val="18"/>
                <w:szCs w:val="18"/>
              </w:rPr>
            </w:pPr>
            <w:r w:rsidRPr="001F5B4D">
              <w:rPr>
                <w:sz w:val="18"/>
                <w:szCs w:val="18"/>
              </w:rPr>
              <w:t>Gender equality within Victorian Government suppliers</w:t>
            </w:r>
          </w:p>
        </w:tc>
        <w:tc>
          <w:tcPr>
            <w:tcW w:w="1396" w:type="pct"/>
          </w:tcPr>
          <w:p w14:paraId="1736D9FD" w14:textId="5C71523B" w:rsidR="001E243B" w:rsidRPr="001F5B4D" w:rsidRDefault="001E243B" w:rsidP="00F10C42">
            <w:pPr>
              <w:pStyle w:val="TableBodyText"/>
              <w:rPr>
                <w:sz w:val="18"/>
                <w:szCs w:val="18"/>
              </w:rPr>
            </w:pPr>
            <w:r w:rsidRPr="001F5B4D">
              <w:rPr>
                <w:sz w:val="18"/>
                <w:szCs w:val="18"/>
              </w:rPr>
              <w:t>Number of Victorian Government suppliers that have a gender equality policy</w:t>
            </w:r>
          </w:p>
        </w:tc>
        <w:tc>
          <w:tcPr>
            <w:tcW w:w="1030" w:type="pct"/>
          </w:tcPr>
          <w:p w14:paraId="2E558D83" w14:textId="529D7EDA" w:rsidR="001E243B" w:rsidRPr="001F5B4D" w:rsidRDefault="001E243B" w:rsidP="00F10C42">
            <w:pPr>
              <w:pStyle w:val="TableBodyText"/>
              <w:rPr>
                <w:sz w:val="18"/>
                <w:szCs w:val="18"/>
              </w:rPr>
            </w:pPr>
            <w:r>
              <w:rPr>
                <w:sz w:val="18"/>
                <w:szCs w:val="18"/>
              </w:rPr>
              <w:t>10</w:t>
            </w:r>
          </w:p>
        </w:tc>
      </w:tr>
      <w:tr w:rsidR="001E243B" w:rsidRPr="001F5B4D" w14:paraId="7467107D" w14:textId="77777777" w:rsidTr="00901DA2">
        <w:tc>
          <w:tcPr>
            <w:tcW w:w="1318" w:type="pct"/>
          </w:tcPr>
          <w:p w14:paraId="6F1236CC" w14:textId="18FE60E2" w:rsidR="001E243B" w:rsidRPr="001F5B4D" w:rsidRDefault="001E243B" w:rsidP="001E243B">
            <w:pPr>
              <w:pStyle w:val="TableBodyText"/>
              <w:rPr>
                <w:sz w:val="18"/>
                <w:szCs w:val="18"/>
              </w:rPr>
            </w:pPr>
            <w:r w:rsidRPr="00DF29C7">
              <w:rPr>
                <w:sz w:val="18"/>
                <w:szCs w:val="18"/>
              </w:rPr>
              <w:t>Women’s equality and safety</w:t>
            </w:r>
          </w:p>
        </w:tc>
        <w:tc>
          <w:tcPr>
            <w:tcW w:w="1255" w:type="pct"/>
          </w:tcPr>
          <w:p w14:paraId="28CD163D" w14:textId="19539E2C" w:rsidR="001E243B" w:rsidRPr="001F5B4D" w:rsidRDefault="001E243B" w:rsidP="001E243B">
            <w:pPr>
              <w:pStyle w:val="TableBodyText"/>
              <w:rPr>
                <w:sz w:val="18"/>
                <w:szCs w:val="18"/>
              </w:rPr>
            </w:pPr>
            <w:r w:rsidRPr="001F5B4D">
              <w:rPr>
                <w:sz w:val="18"/>
                <w:szCs w:val="18"/>
              </w:rPr>
              <w:t>Gender equality within Victorian Government suppliers</w:t>
            </w:r>
          </w:p>
        </w:tc>
        <w:tc>
          <w:tcPr>
            <w:tcW w:w="1396" w:type="pct"/>
          </w:tcPr>
          <w:p w14:paraId="5EDAEBD0" w14:textId="57200821" w:rsidR="001E243B" w:rsidRPr="001F5B4D" w:rsidRDefault="001E243B" w:rsidP="001E243B">
            <w:pPr>
              <w:pStyle w:val="TableBodyText"/>
              <w:rPr>
                <w:sz w:val="18"/>
                <w:szCs w:val="18"/>
              </w:rPr>
            </w:pPr>
            <w:r w:rsidRPr="001F5B4D">
              <w:rPr>
                <w:sz w:val="18"/>
                <w:szCs w:val="18"/>
              </w:rPr>
              <w:t>Proportion of Victorian Government suppliers that have a gender equality policy</w:t>
            </w:r>
          </w:p>
        </w:tc>
        <w:tc>
          <w:tcPr>
            <w:tcW w:w="1030" w:type="pct"/>
          </w:tcPr>
          <w:p w14:paraId="0F95799C" w14:textId="1A7A9E6C" w:rsidR="001E243B" w:rsidRPr="001F5B4D" w:rsidRDefault="001E243B" w:rsidP="001E243B">
            <w:pPr>
              <w:pStyle w:val="TableBodyText"/>
              <w:rPr>
                <w:sz w:val="18"/>
                <w:szCs w:val="18"/>
              </w:rPr>
            </w:pPr>
            <w:r>
              <w:rPr>
                <w:sz w:val="18"/>
                <w:szCs w:val="18"/>
              </w:rPr>
              <w:t>0.51%</w:t>
            </w:r>
          </w:p>
        </w:tc>
      </w:tr>
      <w:tr w:rsidR="001E243B" w:rsidRPr="001F5B4D" w14:paraId="02D4D4ED" w14:textId="77777777" w:rsidTr="00E904BB">
        <w:trPr>
          <w:trHeight w:val="5499"/>
        </w:trPr>
        <w:tc>
          <w:tcPr>
            <w:tcW w:w="1318" w:type="pct"/>
          </w:tcPr>
          <w:p w14:paraId="0C23E8A4" w14:textId="71D77579" w:rsidR="001E243B" w:rsidRPr="001F5B4D" w:rsidRDefault="001E243B" w:rsidP="001E243B">
            <w:pPr>
              <w:pStyle w:val="TableBodyText"/>
              <w:rPr>
                <w:sz w:val="18"/>
                <w:szCs w:val="18"/>
              </w:rPr>
            </w:pPr>
            <w:r w:rsidRPr="00DF29C7">
              <w:rPr>
                <w:sz w:val="18"/>
                <w:szCs w:val="18"/>
              </w:rPr>
              <w:t>Women’s equality and safety</w:t>
            </w:r>
          </w:p>
        </w:tc>
        <w:tc>
          <w:tcPr>
            <w:tcW w:w="1255" w:type="pct"/>
          </w:tcPr>
          <w:p w14:paraId="629D7B48" w14:textId="77777777" w:rsidR="001E243B" w:rsidRPr="001F5B4D" w:rsidRDefault="001E243B" w:rsidP="001E243B">
            <w:pPr>
              <w:pStyle w:val="TableBodyText"/>
              <w:rPr>
                <w:sz w:val="18"/>
                <w:szCs w:val="18"/>
              </w:rPr>
            </w:pPr>
            <w:r w:rsidRPr="001F5B4D">
              <w:rPr>
                <w:sz w:val="18"/>
                <w:szCs w:val="18"/>
              </w:rPr>
              <w:t>For all publicly funded construction projects valued at $20 million or more, the Building Equality Policy (BEP) replaces this objective.</w:t>
            </w:r>
          </w:p>
          <w:p w14:paraId="58A0A5FB" w14:textId="34AF26B8" w:rsidR="001E243B" w:rsidRPr="001F5B4D" w:rsidRDefault="001E243B" w:rsidP="00B52799">
            <w:pPr>
              <w:pStyle w:val="TableBodyText"/>
              <w:rPr>
                <w:sz w:val="18"/>
                <w:szCs w:val="18"/>
              </w:rPr>
            </w:pPr>
            <w:r w:rsidRPr="001F5B4D">
              <w:rPr>
                <w:sz w:val="18"/>
                <w:szCs w:val="18"/>
              </w:rPr>
              <w:t>The defined outcome for the BEP is: improved</w:t>
            </w:r>
            <w:r w:rsidR="00B52799">
              <w:rPr>
                <w:sz w:val="18"/>
                <w:szCs w:val="18"/>
              </w:rPr>
              <w:t xml:space="preserve"> </w:t>
            </w:r>
            <w:r w:rsidRPr="001F5B4D">
              <w:rPr>
                <w:sz w:val="18"/>
                <w:szCs w:val="18"/>
              </w:rPr>
              <w:t>gender equality within the construction sector.</w:t>
            </w:r>
          </w:p>
        </w:tc>
        <w:tc>
          <w:tcPr>
            <w:tcW w:w="1396" w:type="pct"/>
          </w:tcPr>
          <w:p w14:paraId="269EED66" w14:textId="77777777" w:rsidR="001E243B" w:rsidRPr="00B52799" w:rsidRDefault="001E243B" w:rsidP="001E243B">
            <w:pPr>
              <w:pStyle w:val="TableBullet"/>
              <w:rPr>
                <w:sz w:val="18"/>
                <w:szCs w:val="18"/>
              </w:rPr>
            </w:pPr>
            <w:r w:rsidRPr="00B52799">
              <w:rPr>
                <w:sz w:val="18"/>
                <w:szCs w:val="18"/>
              </w:rPr>
              <w:t>Total hours of trade covered labour by women</w:t>
            </w:r>
          </w:p>
          <w:p w14:paraId="3A061ED2" w14:textId="77777777" w:rsidR="001E243B" w:rsidRPr="00B52799" w:rsidRDefault="001E243B" w:rsidP="001E243B">
            <w:pPr>
              <w:pStyle w:val="TableBullet"/>
              <w:rPr>
                <w:sz w:val="18"/>
                <w:szCs w:val="18"/>
              </w:rPr>
            </w:pPr>
            <w:r w:rsidRPr="00B52799">
              <w:rPr>
                <w:sz w:val="18"/>
                <w:szCs w:val="18"/>
              </w:rPr>
              <w:t>Percentage of trade covered labour by women</w:t>
            </w:r>
          </w:p>
          <w:p w14:paraId="17D9440B" w14:textId="77777777" w:rsidR="001E243B" w:rsidRPr="00B52799" w:rsidRDefault="001E243B" w:rsidP="001E243B">
            <w:pPr>
              <w:pStyle w:val="TableBullet"/>
              <w:rPr>
                <w:sz w:val="18"/>
                <w:szCs w:val="18"/>
              </w:rPr>
            </w:pPr>
            <w:r w:rsidRPr="00B52799">
              <w:rPr>
                <w:sz w:val="18"/>
                <w:szCs w:val="18"/>
              </w:rPr>
              <w:t>Total hours of non-trade Construction Award covered labour by women</w:t>
            </w:r>
          </w:p>
          <w:p w14:paraId="0514271A" w14:textId="77777777" w:rsidR="001E243B" w:rsidRPr="00B52799" w:rsidRDefault="001E243B" w:rsidP="001E243B">
            <w:pPr>
              <w:pStyle w:val="TableBullet"/>
              <w:rPr>
                <w:sz w:val="18"/>
                <w:szCs w:val="18"/>
              </w:rPr>
            </w:pPr>
            <w:r w:rsidRPr="00B52799">
              <w:rPr>
                <w:sz w:val="18"/>
                <w:szCs w:val="18"/>
              </w:rPr>
              <w:t>Percentage of non-trade Construction Award covered labour by women</w:t>
            </w:r>
          </w:p>
          <w:p w14:paraId="712CC066" w14:textId="77777777" w:rsidR="001E243B" w:rsidRPr="00B52799" w:rsidRDefault="001E243B" w:rsidP="001E243B">
            <w:pPr>
              <w:pStyle w:val="TableBullet"/>
              <w:rPr>
                <w:sz w:val="18"/>
                <w:szCs w:val="18"/>
              </w:rPr>
            </w:pPr>
            <w:r w:rsidRPr="00B52799">
              <w:rPr>
                <w:sz w:val="18"/>
                <w:szCs w:val="18"/>
              </w:rPr>
              <w:t>Total hours of management/supervisory and specialist labour by women</w:t>
            </w:r>
          </w:p>
          <w:p w14:paraId="5CDDEC7C" w14:textId="77777777" w:rsidR="001E243B" w:rsidRPr="00B52799" w:rsidRDefault="001E243B" w:rsidP="001E243B">
            <w:pPr>
              <w:pStyle w:val="TableBullet"/>
              <w:rPr>
                <w:sz w:val="18"/>
                <w:szCs w:val="18"/>
              </w:rPr>
            </w:pPr>
            <w:r w:rsidRPr="00B52799">
              <w:rPr>
                <w:sz w:val="18"/>
                <w:szCs w:val="18"/>
              </w:rPr>
              <w:t>Percentage of management/supervisory and specialist labour by women</w:t>
            </w:r>
          </w:p>
          <w:p w14:paraId="48C62C62" w14:textId="77777777" w:rsidR="001E243B" w:rsidRPr="00B52799" w:rsidRDefault="001E243B" w:rsidP="001E243B">
            <w:pPr>
              <w:pStyle w:val="TableBullet"/>
              <w:rPr>
                <w:sz w:val="18"/>
                <w:szCs w:val="18"/>
              </w:rPr>
            </w:pPr>
            <w:r w:rsidRPr="00B52799">
              <w:rPr>
                <w:sz w:val="18"/>
                <w:szCs w:val="18"/>
              </w:rPr>
              <w:t>Total number of apprentice and trainee hours worked by women</w:t>
            </w:r>
          </w:p>
          <w:p w14:paraId="260C7630" w14:textId="75A1958C" w:rsidR="001E243B" w:rsidRPr="00B52799" w:rsidRDefault="001E243B" w:rsidP="001E243B">
            <w:pPr>
              <w:pStyle w:val="TableBullet"/>
              <w:rPr>
                <w:sz w:val="18"/>
                <w:szCs w:val="18"/>
              </w:rPr>
            </w:pPr>
            <w:r w:rsidRPr="00B52799">
              <w:rPr>
                <w:sz w:val="18"/>
                <w:szCs w:val="18"/>
              </w:rPr>
              <w:t>Percentage of apprentice and trainee hours worked by women</w:t>
            </w:r>
          </w:p>
        </w:tc>
        <w:tc>
          <w:tcPr>
            <w:tcW w:w="1030" w:type="pct"/>
          </w:tcPr>
          <w:p w14:paraId="471EC769" w14:textId="0773AEAB" w:rsidR="001E243B" w:rsidRPr="001F5B4D" w:rsidRDefault="001E243B" w:rsidP="001E243B">
            <w:pPr>
              <w:pStyle w:val="TableBodyText"/>
              <w:rPr>
                <w:sz w:val="18"/>
                <w:szCs w:val="18"/>
              </w:rPr>
            </w:pPr>
            <w:r>
              <w:rPr>
                <w:sz w:val="18"/>
                <w:szCs w:val="18"/>
              </w:rPr>
              <w:t>N/A</w:t>
            </w:r>
          </w:p>
        </w:tc>
      </w:tr>
      <w:tr w:rsidR="00193E9F" w:rsidRPr="00B52799" w14:paraId="6366DF68" w14:textId="77777777" w:rsidTr="00901DA2">
        <w:tc>
          <w:tcPr>
            <w:tcW w:w="1318" w:type="pct"/>
          </w:tcPr>
          <w:p w14:paraId="2DD44FC3" w14:textId="0648FEF2" w:rsidR="00193E9F" w:rsidRPr="00B52799" w:rsidRDefault="00193E9F" w:rsidP="00F10C42">
            <w:pPr>
              <w:pStyle w:val="TableBodyText"/>
              <w:rPr>
                <w:sz w:val="18"/>
                <w:szCs w:val="18"/>
              </w:rPr>
            </w:pPr>
            <w:r w:rsidRPr="00B52799">
              <w:rPr>
                <w:sz w:val="18"/>
                <w:szCs w:val="18"/>
              </w:rPr>
              <w:t>Opportunities for disadvantaged Victorians</w:t>
            </w:r>
          </w:p>
        </w:tc>
        <w:tc>
          <w:tcPr>
            <w:tcW w:w="1255" w:type="pct"/>
          </w:tcPr>
          <w:p w14:paraId="20390AA1" w14:textId="77777777" w:rsidR="00186016" w:rsidRPr="00B52799" w:rsidRDefault="00186016" w:rsidP="00186016">
            <w:pPr>
              <w:pStyle w:val="TableBodyText"/>
              <w:rPr>
                <w:sz w:val="18"/>
                <w:szCs w:val="18"/>
              </w:rPr>
            </w:pPr>
            <w:r w:rsidRPr="00B52799">
              <w:rPr>
                <w:sz w:val="18"/>
                <w:szCs w:val="18"/>
              </w:rPr>
              <w:t>Job readiness and employment for:</w:t>
            </w:r>
          </w:p>
          <w:p w14:paraId="475987F2" w14:textId="77777777" w:rsidR="00186016" w:rsidRPr="00B52799" w:rsidRDefault="00186016" w:rsidP="00186016">
            <w:pPr>
              <w:pStyle w:val="TableBullet"/>
              <w:rPr>
                <w:sz w:val="18"/>
                <w:szCs w:val="18"/>
              </w:rPr>
            </w:pPr>
            <w:r w:rsidRPr="00B52799">
              <w:rPr>
                <w:sz w:val="18"/>
                <w:szCs w:val="18"/>
              </w:rPr>
              <w:t>long-term unemployed people;</w:t>
            </w:r>
          </w:p>
          <w:p w14:paraId="50C1375D" w14:textId="77777777" w:rsidR="00186016" w:rsidRPr="00B52799" w:rsidRDefault="00186016" w:rsidP="00186016">
            <w:pPr>
              <w:pStyle w:val="TableBullet"/>
              <w:rPr>
                <w:sz w:val="18"/>
                <w:szCs w:val="18"/>
              </w:rPr>
            </w:pPr>
            <w:r w:rsidRPr="00B52799">
              <w:rPr>
                <w:sz w:val="18"/>
                <w:szCs w:val="18"/>
              </w:rPr>
              <w:t>disengaged youth;</w:t>
            </w:r>
          </w:p>
          <w:p w14:paraId="1F75CC92" w14:textId="77777777" w:rsidR="00186016" w:rsidRPr="00B52799" w:rsidRDefault="00186016" w:rsidP="00186016">
            <w:pPr>
              <w:pStyle w:val="TableBullet"/>
              <w:rPr>
                <w:sz w:val="18"/>
                <w:szCs w:val="18"/>
              </w:rPr>
            </w:pPr>
            <w:r w:rsidRPr="00B52799">
              <w:rPr>
                <w:sz w:val="18"/>
                <w:szCs w:val="18"/>
              </w:rPr>
              <w:t>single parents;</w:t>
            </w:r>
          </w:p>
          <w:p w14:paraId="0535B218" w14:textId="77777777" w:rsidR="00186016" w:rsidRPr="00B52799" w:rsidRDefault="00186016" w:rsidP="00186016">
            <w:pPr>
              <w:pStyle w:val="TableBullet"/>
              <w:rPr>
                <w:sz w:val="18"/>
                <w:szCs w:val="18"/>
              </w:rPr>
            </w:pPr>
            <w:r w:rsidRPr="00B52799">
              <w:rPr>
                <w:sz w:val="18"/>
                <w:szCs w:val="18"/>
              </w:rPr>
              <w:t>migrants, refugees and asylum seekers</w:t>
            </w:r>
          </w:p>
          <w:p w14:paraId="4504AADB" w14:textId="77FDE6E8" w:rsidR="00193E9F" w:rsidRPr="00B52799" w:rsidRDefault="00186016" w:rsidP="00186016">
            <w:pPr>
              <w:pStyle w:val="TableBullet"/>
              <w:rPr>
                <w:sz w:val="18"/>
                <w:szCs w:val="18"/>
              </w:rPr>
            </w:pPr>
            <w:r w:rsidRPr="00B52799">
              <w:rPr>
                <w:sz w:val="18"/>
                <w:szCs w:val="18"/>
              </w:rPr>
              <w:t>workers in transition.</w:t>
            </w:r>
          </w:p>
        </w:tc>
        <w:tc>
          <w:tcPr>
            <w:tcW w:w="1396" w:type="pct"/>
          </w:tcPr>
          <w:p w14:paraId="5F1B642E" w14:textId="12081E4B" w:rsidR="00193E9F" w:rsidRPr="00B52799" w:rsidRDefault="00186016" w:rsidP="00F10C42">
            <w:pPr>
              <w:pStyle w:val="TableBodyText"/>
              <w:rPr>
                <w:sz w:val="18"/>
                <w:szCs w:val="18"/>
              </w:rPr>
            </w:pPr>
            <w:r w:rsidRPr="00B52799">
              <w:rPr>
                <w:sz w:val="18"/>
                <w:szCs w:val="18"/>
              </w:rPr>
              <w:t>Number of Victorian Government suppliers that employ disadvantaged Victorians on Victorian Government contracts</w:t>
            </w:r>
          </w:p>
        </w:tc>
        <w:tc>
          <w:tcPr>
            <w:tcW w:w="1030" w:type="pct"/>
          </w:tcPr>
          <w:p w14:paraId="38DF23A2" w14:textId="0A423A66" w:rsidR="00193E9F" w:rsidRPr="00B52799" w:rsidRDefault="00186016" w:rsidP="00F10C42">
            <w:pPr>
              <w:pStyle w:val="TableBodyText"/>
              <w:rPr>
                <w:sz w:val="18"/>
                <w:szCs w:val="18"/>
              </w:rPr>
            </w:pPr>
            <w:r w:rsidRPr="00B52799">
              <w:rPr>
                <w:sz w:val="18"/>
                <w:szCs w:val="18"/>
              </w:rPr>
              <w:t>13</w:t>
            </w:r>
          </w:p>
        </w:tc>
      </w:tr>
      <w:tr w:rsidR="000D7252" w:rsidRPr="00B52799" w14:paraId="5995FA3F" w14:textId="77777777" w:rsidTr="00901DA2">
        <w:tc>
          <w:tcPr>
            <w:tcW w:w="1318" w:type="pct"/>
          </w:tcPr>
          <w:p w14:paraId="598869E7" w14:textId="4AA74671" w:rsidR="000D7252" w:rsidRPr="00B52799" w:rsidRDefault="000D7252" w:rsidP="00E904BB">
            <w:pPr>
              <w:pStyle w:val="TableBodyText"/>
              <w:keepLines/>
              <w:rPr>
                <w:sz w:val="18"/>
                <w:szCs w:val="18"/>
              </w:rPr>
            </w:pPr>
            <w:r w:rsidRPr="00B52799">
              <w:rPr>
                <w:sz w:val="18"/>
                <w:szCs w:val="18"/>
              </w:rPr>
              <w:t>Opportunities for disadvantaged Victorians</w:t>
            </w:r>
          </w:p>
        </w:tc>
        <w:tc>
          <w:tcPr>
            <w:tcW w:w="1255" w:type="pct"/>
          </w:tcPr>
          <w:p w14:paraId="585CA2FF" w14:textId="77777777" w:rsidR="000D7252" w:rsidRPr="00B52799" w:rsidRDefault="000D7252" w:rsidP="00E904BB">
            <w:pPr>
              <w:pStyle w:val="TableBodyText"/>
              <w:keepNext/>
              <w:keepLines/>
              <w:rPr>
                <w:sz w:val="18"/>
                <w:szCs w:val="18"/>
              </w:rPr>
            </w:pPr>
            <w:r w:rsidRPr="00B52799">
              <w:rPr>
                <w:sz w:val="18"/>
                <w:szCs w:val="18"/>
              </w:rPr>
              <w:t>Job readiness and employment for:</w:t>
            </w:r>
          </w:p>
          <w:p w14:paraId="74E5E4EE" w14:textId="77777777" w:rsidR="000D7252" w:rsidRPr="00B52799" w:rsidRDefault="000D7252" w:rsidP="00E904BB">
            <w:pPr>
              <w:pStyle w:val="TableBullet"/>
              <w:keepNext/>
              <w:keepLines/>
              <w:rPr>
                <w:sz w:val="18"/>
                <w:szCs w:val="18"/>
              </w:rPr>
            </w:pPr>
            <w:r w:rsidRPr="00B52799">
              <w:rPr>
                <w:sz w:val="18"/>
                <w:szCs w:val="18"/>
              </w:rPr>
              <w:t>long-term unemployed people;</w:t>
            </w:r>
          </w:p>
          <w:p w14:paraId="328C6590" w14:textId="77777777" w:rsidR="000D7252" w:rsidRPr="00B52799" w:rsidRDefault="000D7252" w:rsidP="00E904BB">
            <w:pPr>
              <w:pStyle w:val="TableBullet"/>
              <w:keepNext/>
              <w:keepLines/>
              <w:rPr>
                <w:sz w:val="18"/>
                <w:szCs w:val="18"/>
              </w:rPr>
            </w:pPr>
            <w:r w:rsidRPr="00B52799">
              <w:rPr>
                <w:sz w:val="18"/>
                <w:szCs w:val="18"/>
              </w:rPr>
              <w:t>disengaged youth;</w:t>
            </w:r>
          </w:p>
          <w:p w14:paraId="4F211CC1" w14:textId="77777777" w:rsidR="000D7252" w:rsidRPr="00B52799" w:rsidRDefault="000D7252" w:rsidP="00E904BB">
            <w:pPr>
              <w:pStyle w:val="TableBullet"/>
              <w:keepLines/>
              <w:rPr>
                <w:sz w:val="18"/>
                <w:szCs w:val="18"/>
              </w:rPr>
            </w:pPr>
            <w:r w:rsidRPr="00B52799">
              <w:rPr>
                <w:sz w:val="18"/>
                <w:szCs w:val="18"/>
              </w:rPr>
              <w:t>single parents;</w:t>
            </w:r>
          </w:p>
          <w:p w14:paraId="6153B3FC" w14:textId="78F0D319" w:rsidR="000D7252" w:rsidRPr="00B52799" w:rsidRDefault="000D7252" w:rsidP="00E904BB">
            <w:pPr>
              <w:pStyle w:val="TableBullet"/>
              <w:keepLines/>
              <w:rPr>
                <w:sz w:val="18"/>
                <w:szCs w:val="18"/>
              </w:rPr>
            </w:pPr>
            <w:r w:rsidRPr="00B52799">
              <w:rPr>
                <w:sz w:val="18"/>
                <w:szCs w:val="18"/>
              </w:rPr>
              <w:t>migrants, refugees and asylum seekers</w:t>
            </w:r>
            <w:r w:rsidR="00B52799">
              <w:rPr>
                <w:sz w:val="18"/>
                <w:szCs w:val="18"/>
              </w:rPr>
              <w:t xml:space="preserve"> </w:t>
            </w:r>
            <w:r w:rsidRPr="00B52799">
              <w:rPr>
                <w:sz w:val="18"/>
                <w:szCs w:val="18"/>
              </w:rPr>
              <w:t>workers in transition.</w:t>
            </w:r>
          </w:p>
        </w:tc>
        <w:tc>
          <w:tcPr>
            <w:tcW w:w="1396" w:type="pct"/>
          </w:tcPr>
          <w:p w14:paraId="632CA80E" w14:textId="3009BE1D" w:rsidR="000D7252" w:rsidRPr="00B52799" w:rsidRDefault="000D7252" w:rsidP="00E904BB">
            <w:pPr>
              <w:pStyle w:val="TableBodyText"/>
              <w:keepLines/>
              <w:rPr>
                <w:sz w:val="18"/>
                <w:szCs w:val="18"/>
              </w:rPr>
            </w:pPr>
            <w:r w:rsidRPr="00B52799">
              <w:rPr>
                <w:sz w:val="18"/>
                <w:szCs w:val="18"/>
              </w:rPr>
              <w:t>Total number of disadvantaged Victorians employed by Victorian Government suppliers on Victorian Government contracts</w:t>
            </w:r>
          </w:p>
        </w:tc>
        <w:tc>
          <w:tcPr>
            <w:tcW w:w="1030" w:type="pct"/>
          </w:tcPr>
          <w:p w14:paraId="4338154D" w14:textId="00CF2725" w:rsidR="000D7252" w:rsidRPr="00B52799" w:rsidRDefault="000D7252" w:rsidP="00E904BB">
            <w:pPr>
              <w:pStyle w:val="TableBodyText"/>
              <w:keepLines/>
              <w:rPr>
                <w:sz w:val="18"/>
                <w:szCs w:val="18"/>
              </w:rPr>
            </w:pPr>
            <w:r w:rsidRPr="00B52799">
              <w:rPr>
                <w:sz w:val="18"/>
                <w:szCs w:val="18"/>
              </w:rPr>
              <w:t>9</w:t>
            </w:r>
          </w:p>
        </w:tc>
      </w:tr>
      <w:tr w:rsidR="000D7252" w:rsidRPr="00B52799" w14:paraId="6D8C7D2F" w14:textId="77777777" w:rsidTr="00901DA2">
        <w:tc>
          <w:tcPr>
            <w:tcW w:w="1318" w:type="pct"/>
          </w:tcPr>
          <w:p w14:paraId="32343782" w14:textId="0E46376B" w:rsidR="000D7252" w:rsidRPr="00B52799" w:rsidRDefault="000D7252" w:rsidP="000D7252">
            <w:pPr>
              <w:pStyle w:val="TableBodyText"/>
              <w:rPr>
                <w:sz w:val="18"/>
                <w:szCs w:val="18"/>
              </w:rPr>
            </w:pPr>
            <w:r w:rsidRPr="00B52799">
              <w:rPr>
                <w:sz w:val="18"/>
                <w:szCs w:val="18"/>
              </w:rPr>
              <w:t>Opportunities for disadvantaged Victorians</w:t>
            </w:r>
          </w:p>
        </w:tc>
        <w:tc>
          <w:tcPr>
            <w:tcW w:w="1255" w:type="pct"/>
          </w:tcPr>
          <w:p w14:paraId="23ECDF10" w14:textId="77777777" w:rsidR="000D7252" w:rsidRPr="00B52799" w:rsidRDefault="000D7252" w:rsidP="000D7252">
            <w:pPr>
              <w:pStyle w:val="TableBodyText"/>
              <w:rPr>
                <w:sz w:val="18"/>
                <w:szCs w:val="18"/>
              </w:rPr>
            </w:pPr>
            <w:r w:rsidRPr="00B52799">
              <w:rPr>
                <w:sz w:val="18"/>
                <w:szCs w:val="18"/>
              </w:rPr>
              <w:t>Job readiness and employment for:</w:t>
            </w:r>
          </w:p>
          <w:p w14:paraId="51363DA1" w14:textId="77777777" w:rsidR="000D7252" w:rsidRPr="00B52799" w:rsidRDefault="000D7252" w:rsidP="000D7252">
            <w:pPr>
              <w:pStyle w:val="TableBullet"/>
              <w:rPr>
                <w:sz w:val="18"/>
                <w:szCs w:val="18"/>
              </w:rPr>
            </w:pPr>
            <w:r w:rsidRPr="00B52799">
              <w:rPr>
                <w:sz w:val="18"/>
                <w:szCs w:val="18"/>
              </w:rPr>
              <w:t>long-term unemployed people;</w:t>
            </w:r>
          </w:p>
          <w:p w14:paraId="28E73B02" w14:textId="77777777" w:rsidR="000D7252" w:rsidRPr="00B52799" w:rsidRDefault="000D7252" w:rsidP="000D7252">
            <w:pPr>
              <w:pStyle w:val="TableBullet"/>
              <w:rPr>
                <w:sz w:val="18"/>
                <w:szCs w:val="18"/>
              </w:rPr>
            </w:pPr>
            <w:r w:rsidRPr="00B52799">
              <w:rPr>
                <w:sz w:val="18"/>
                <w:szCs w:val="18"/>
              </w:rPr>
              <w:t>disengaged youth;</w:t>
            </w:r>
          </w:p>
          <w:p w14:paraId="49CF7652" w14:textId="77777777" w:rsidR="000D7252" w:rsidRPr="00B52799" w:rsidRDefault="000D7252" w:rsidP="000D7252">
            <w:pPr>
              <w:pStyle w:val="TableBullet"/>
              <w:rPr>
                <w:sz w:val="18"/>
                <w:szCs w:val="18"/>
              </w:rPr>
            </w:pPr>
            <w:r w:rsidRPr="00B52799">
              <w:rPr>
                <w:sz w:val="18"/>
                <w:szCs w:val="18"/>
              </w:rPr>
              <w:t>single parents;</w:t>
            </w:r>
          </w:p>
          <w:p w14:paraId="18423BD6" w14:textId="72E2EDA7" w:rsidR="000D7252" w:rsidRPr="00B52799" w:rsidRDefault="000D7252" w:rsidP="00B52799">
            <w:pPr>
              <w:pStyle w:val="TableBullet"/>
              <w:rPr>
                <w:sz w:val="18"/>
                <w:szCs w:val="18"/>
              </w:rPr>
            </w:pPr>
            <w:r w:rsidRPr="00B52799">
              <w:rPr>
                <w:sz w:val="18"/>
                <w:szCs w:val="18"/>
              </w:rPr>
              <w:t>migrants, refugees and asylum seekers</w:t>
            </w:r>
            <w:r w:rsidR="00B52799">
              <w:rPr>
                <w:sz w:val="18"/>
                <w:szCs w:val="18"/>
              </w:rPr>
              <w:t xml:space="preserve"> </w:t>
            </w:r>
            <w:r w:rsidRPr="00B52799">
              <w:rPr>
                <w:sz w:val="18"/>
                <w:szCs w:val="18"/>
              </w:rPr>
              <w:t>workers in transition.</w:t>
            </w:r>
          </w:p>
        </w:tc>
        <w:tc>
          <w:tcPr>
            <w:tcW w:w="1396" w:type="pct"/>
          </w:tcPr>
          <w:p w14:paraId="3FFE50C4" w14:textId="4E2672FF" w:rsidR="000D7252" w:rsidRPr="00B52799" w:rsidRDefault="000D7252" w:rsidP="000D7252">
            <w:pPr>
              <w:pStyle w:val="TableBodyText"/>
              <w:rPr>
                <w:sz w:val="18"/>
                <w:szCs w:val="18"/>
              </w:rPr>
            </w:pPr>
            <w:r w:rsidRPr="00B52799">
              <w:rPr>
                <w:sz w:val="18"/>
                <w:szCs w:val="18"/>
              </w:rPr>
              <w:t>Total number of hours dedicated to supporting disadvantaged Victorians with job readiness opportunities by Victorian Government suppliers on Victorian Government contracts</w:t>
            </w:r>
          </w:p>
        </w:tc>
        <w:tc>
          <w:tcPr>
            <w:tcW w:w="1030" w:type="pct"/>
          </w:tcPr>
          <w:p w14:paraId="1A6D48BF" w14:textId="25C36F9A" w:rsidR="000D7252" w:rsidRPr="00B52799" w:rsidRDefault="000D7252" w:rsidP="000D7252">
            <w:pPr>
              <w:pStyle w:val="TableBodyText"/>
              <w:rPr>
                <w:sz w:val="18"/>
                <w:szCs w:val="18"/>
              </w:rPr>
            </w:pPr>
            <w:r w:rsidRPr="00B52799">
              <w:rPr>
                <w:sz w:val="18"/>
                <w:szCs w:val="18"/>
              </w:rPr>
              <w:t>42,751</w:t>
            </w:r>
          </w:p>
        </w:tc>
      </w:tr>
      <w:tr w:rsidR="00193E9F" w:rsidRPr="00B52799" w14:paraId="29D40EC2" w14:textId="77777777" w:rsidTr="00901DA2">
        <w:tc>
          <w:tcPr>
            <w:tcW w:w="1318" w:type="pct"/>
          </w:tcPr>
          <w:p w14:paraId="24BEA5C8" w14:textId="3B6F09BB" w:rsidR="00193E9F" w:rsidRPr="00B52799" w:rsidRDefault="000D7252" w:rsidP="00F10C42">
            <w:pPr>
              <w:pStyle w:val="TableBodyText"/>
              <w:rPr>
                <w:sz w:val="18"/>
                <w:szCs w:val="18"/>
              </w:rPr>
            </w:pPr>
            <w:r w:rsidRPr="00B52799">
              <w:rPr>
                <w:sz w:val="18"/>
                <w:szCs w:val="18"/>
              </w:rPr>
              <w:t>Opportunities for disadvantaged Victorians</w:t>
            </w:r>
          </w:p>
        </w:tc>
        <w:tc>
          <w:tcPr>
            <w:tcW w:w="1255" w:type="pct"/>
          </w:tcPr>
          <w:p w14:paraId="46B22D94" w14:textId="77777777" w:rsidR="000D7252" w:rsidRPr="00B52799" w:rsidRDefault="000D7252" w:rsidP="000D7252">
            <w:pPr>
              <w:pStyle w:val="TableBodyText"/>
              <w:rPr>
                <w:sz w:val="18"/>
                <w:szCs w:val="18"/>
              </w:rPr>
            </w:pPr>
            <w:r w:rsidRPr="00B52799">
              <w:rPr>
                <w:sz w:val="18"/>
                <w:szCs w:val="18"/>
              </w:rPr>
              <w:t>Job readiness and employment for:</w:t>
            </w:r>
          </w:p>
          <w:p w14:paraId="3C8B6D1E" w14:textId="77777777" w:rsidR="000D7252" w:rsidRPr="00B52799" w:rsidRDefault="000D7252" w:rsidP="000D7252">
            <w:pPr>
              <w:pStyle w:val="TableBullet"/>
              <w:rPr>
                <w:sz w:val="18"/>
                <w:szCs w:val="18"/>
              </w:rPr>
            </w:pPr>
            <w:r w:rsidRPr="00B52799">
              <w:rPr>
                <w:sz w:val="18"/>
                <w:szCs w:val="18"/>
              </w:rPr>
              <w:t>long-term unemployed people;</w:t>
            </w:r>
          </w:p>
          <w:p w14:paraId="4BE5F662" w14:textId="77777777" w:rsidR="000D7252" w:rsidRPr="00B52799" w:rsidRDefault="000D7252" w:rsidP="000D7252">
            <w:pPr>
              <w:pStyle w:val="TableBullet"/>
              <w:rPr>
                <w:sz w:val="18"/>
                <w:szCs w:val="18"/>
              </w:rPr>
            </w:pPr>
            <w:r w:rsidRPr="00B52799">
              <w:rPr>
                <w:sz w:val="18"/>
                <w:szCs w:val="18"/>
              </w:rPr>
              <w:t>disengaged youth;</w:t>
            </w:r>
          </w:p>
          <w:p w14:paraId="5029E950" w14:textId="77777777" w:rsidR="000D7252" w:rsidRPr="00B52799" w:rsidRDefault="000D7252" w:rsidP="000D7252">
            <w:pPr>
              <w:pStyle w:val="TableBullet"/>
              <w:rPr>
                <w:sz w:val="18"/>
                <w:szCs w:val="18"/>
              </w:rPr>
            </w:pPr>
            <w:r w:rsidRPr="00B52799">
              <w:rPr>
                <w:sz w:val="18"/>
                <w:szCs w:val="18"/>
              </w:rPr>
              <w:t>single parents;</w:t>
            </w:r>
          </w:p>
          <w:p w14:paraId="40EAB556" w14:textId="65ED80B0" w:rsidR="00193E9F" w:rsidRPr="00B52799" w:rsidRDefault="000D7252" w:rsidP="00B52799">
            <w:pPr>
              <w:pStyle w:val="TableBullet"/>
              <w:rPr>
                <w:sz w:val="18"/>
                <w:szCs w:val="18"/>
              </w:rPr>
            </w:pPr>
            <w:r w:rsidRPr="00B52799">
              <w:rPr>
                <w:sz w:val="18"/>
                <w:szCs w:val="18"/>
              </w:rPr>
              <w:t>migrants, refugees and asylum seekers</w:t>
            </w:r>
            <w:r w:rsidR="00B52799">
              <w:rPr>
                <w:sz w:val="18"/>
                <w:szCs w:val="18"/>
              </w:rPr>
              <w:t xml:space="preserve"> </w:t>
            </w:r>
            <w:r w:rsidRPr="00B52799">
              <w:rPr>
                <w:sz w:val="18"/>
                <w:szCs w:val="18"/>
              </w:rPr>
              <w:t>workers in transition.</w:t>
            </w:r>
          </w:p>
        </w:tc>
        <w:tc>
          <w:tcPr>
            <w:tcW w:w="1396" w:type="pct"/>
          </w:tcPr>
          <w:p w14:paraId="073B6941" w14:textId="614AD68C" w:rsidR="00193E9F" w:rsidRPr="00B52799" w:rsidRDefault="000D7252" w:rsidP="00F10C42">
            <w:pPr>
              <w:pStyle w:val="TableBodyText"/>
              <w:rPr>
                <w:sz w:val="18"/>
                <w:szCs w:val="18"/>
              </w:rPr>
            </w:pPr>
            <w:r w:rsidRPr="00B52799">
              <w:rPr>
                <w:sz w:val="18"/>
                <w:szCs w:val="18"/>
              </w:rPr>
              <w:t>Total number of disadvantaged Victorians who received job readiness opportunities by Victorian Government suppliers on Victorian Government contracts</w:t>
            </w:r>
          </w:p>
        </w:tc>
        <w:tc>
          <w:tcPr>
            <w:tcW w:w="1030" w:type="pct"/>
          </w:tcPr>
          <w:p w14:paraId="0D41A142" w14:textId="4AD4A140" w:rsidR="00193E9F" w:rsidRPr="00B52799" w:rsidRDefault="000D7252" w:rsidP="00F10C42">
            <w:pPr>
              <w:pStyle w:val="TableBodyText"/>
              <w:rPr>
                <w:sz w:val="18"/>
                <w:szCs w:val="18"/>
              </w:rPr>
            </w:pPr>
            <w:r w:rsidRPr="00B52799">
              <w:rPr>
                <w:sz w:val="18"/>
                <w:szCs w:val="18"/>
              </w:rPr>
              <w:t>23</w:t>
            </w:r>
          </w:p>
        </w:tc>
      </w:tr>
      <w:tr w:rsidR="00E44619" w:rsidRPr="001F5B4D" w14:paraId="19CDD730" w14:textId="77777777" w:rsidTr="00901DA2">
        <w:tc>
          <w:tcPr>
            <w:tcW w:w="1318" w:type="pct"/>
          </w:tcPr>
          <w:p w14:paraId="42D443A5" w14:textId="48BDFB24" w:rsidR="00E44619" w:rsidRPr="001F5B4D" w:rsidRDefault="00E44619" w:rsidP="00E44619">
            <w:pPr>
              <w:pStyle w:val="TableBodyText"/>
              <w:rPr>
                <w:sz w:val="18"/>
                <w:szCs w:val="18"/>
              </w:rPr>
            </w:pPr>
            <w:r w:rsidRPr="007428E1">
              <w:rPr>
                <w:sz w:val="18"/>
                <w:szCs w:val="18"/>
              </w:rPr>
              <w:t>Opportunities for disadvantaged Victorians</w:t>
            </w:r>
          </w:p>
        </w:tc>
        <w:tc>
          <w:tcPr>
            <w:tcW w:w="1255" w:type="pct"/>
          </w:tcPr>
          <w:p w14:paraId="6433ECE0" w14:textId="1A2E82DA" w:rsidR="00E44619" w:rsidRPr="001F5B4D" w:rsidRDefault="00E44619" w:rsidP="00E44619">
            <w:pPr>
              <w:pStyle w:val="TableBodyText"/>
              <w:rPr>
                <w:sz w:val="18"/>
                <w:szCs w:val="18"/>
              </w:rPr>
            </w:pPr>
            <w:r w:rsidRPr="001F5B4D">
              <w:rPr>
                <w:sz w:val="18"/>
                <w:szCs w:val="18"/>
              </w:rPr>
              <w:t>Purchasing from Victorian social enterprises</w:t>
            </w:r>
          </w:p>
        </w:tc>
        <w:tc>
          <w:tcPr>
            <w:tcW w:w="1396" w:type="pct"/>
          </w:tcPr>
          <w:p w14:paraId="371348B5" w14:textId="31F48D4D" w:rsidR="00E44619" w:rsidRPr="001F5B4D" w:rsidRDefault="00E44619" w:rsidP="00E44619">
            <w:pPr>
              <w:pStyle w:val="TableBodyText"/>
              <w:rPr>
                <w:sz w:val="18"/>
                <w:szCs w:val="18"/>
              </w:rPr>
            </w:pPr>
            <w:r w:rsidRPr="001F5B4D">
              <w:rPr>
                <w:sz w:val="18"/>
                <w:szCs w:val="18"/>
              </w:rPr>
              <w:t>Number of Victorian social enterprises (led by a mission for one of the five disadvantaged cohorts) engaged</w:t>
            </w:r>
          </w:p>
        </w:tc>
        <w:tc>
          <w:tcPr>
            <w:tcW w:w="1030" w:type="pct"/>
          </w:tcPr>
          <w:p w14:paraId="79D920D7" w14:textId="0A03A72B" w:rsidR="00E44619" w:rsidRPr="001F5B4D" w:rsidRDefault="00E44619" w:rsidP="00E44619">
            <w:pPr>
              <w:pStyle w:val="TableBodyText"/>
              <w:rPr>
                <w:sz w:val="18"/>
                <w:szCs w:val="18"/>
              </w:rPr>
            </w:pPr>
            <w:r w:rsidRPr="001F5B4D">
              <w:rPr>
                <w:sz w:val="18"/>
                <w:szCs w:val="18"/>
              </w:rPr>
              <w:t>2</w:t>
            </w:r>
            <w:r>
              <w:rPr>
                <w:sz w:val="18"/>
                <w:szCs w:val="18"/>
              </w:rPr>
              <w:t>0</w:t>
            </w:r>
          </w:p>
        </w:tc>
      </w:tr>
      <w:tr w:rsidR="00E44619" w:rsidRPr="001F5B4D" w14:paraId="13B68003" w14:textId="77777777" w:rsidTr="00901DA2">
        <w:tc>
          <w:tcPr>
            <w:tcW w:w="1318" w:type="pct"/>
          </w:tcPr>
          <w:p w14:paraId="66282B0A" w14:textId="3B586680" w:rsidR="00E44619" w:rsidRPr="001F5B4D" w:rsidRDefault="00E44619" w:rsidP="00E44619">
            <w:pPr>
              <w:pStyle w:val="TableBodyText"/>
              <w:rPr>
                <w:sz w:val="18"/>
                <w:szCs w:val="18"/>
              </w:rPr>
            </w:pPr>
            <w:r w:rsidRPr="007428E1">
              <w:rPr>
                <w:sz w:val="18"/>
                <w:szCs w:val="18"/>
              </w:rPr>
              <w:t>Opportunities for disadvantaged Victorians</w:t>
            </w:r>
          </w:p>
        </w:tc>
        <w:tc>
          <w:tcPr>
            <w:tcW w:w="1255" w:type="pct"/>
          </w:tcPr>
          <w:p w14:paraId="2E07FF24" w14:textId="5DC4490B" w:rsidR="00E44619" w:rsidRPr="001F5B4D" w:rsidRDefault="00E44619" w:rsidP="00E44619">
            <w:pPr>
              <w:pStyle w:val="TableBodyText"/>
              <w:rPr>
                <w:sz w:val="18"/>
                <w:szCs w:val="18"/>
              </w:rPr>
            </w:pPr>
            <w:r w:rsidRPr="001F5B4D">
              <w:rPr>
                <w:sz w:val="18"/>
                <w:szCs w:val="18"/>
              </w:rPr>
              <w:t>Purchasing from Victorian social enterprises</w:t>
            </w:r>
          </w:p>
        </w:tc>
        <w:tc>
          <w:tcPr>
            <w:tcW w:w="1396" w:type="pct"/>
          </w:tcPr>
          <w:p w14:paraId="03D3E01F" w14:textId="296069E7" w:rsidR="00E44619" w:rsidRPr="001F5B4D" w:rsidRDefault="00E44619" w:rsidP="00E44619">
            <w:pPr>
              <w:pStyle w:val="TableBodyText"/>
              <w:rPr>
                <w:sz w:val="18"/>
                <w:szCs w:val="18"/>
              </w:rPr>
            </w:pPr>
            <w:r w:rsidRPr="001F5B4D">
              <w:rPr>
                <w:sz w:val="18"/>
                <w:szCs w:val="18"/>
              </w:rPr>
              <w:t>Total expenditure with Victorian social enterprises (led by a mission for one of the five disadvantaged cohorts; excl. GST)</w:t>
            </w:r>
          </w:p>
        </w:tc>
        <w:tc>
          <w:tcPr>
            <w:tcW w:w="1030" w:type="pct"/>
          </w:tcPr>
          <w:p w14:paraId="7249C925" w14:textId="0160F4CA" w:rsidR="00E44619" w:rsidRPr="001F5B4D" w:rsidRDefault="00E44619" w:rsidP="00E44619">
            <w:pPr>
              <w:pStyle w:val="TableBodyText"/>
              <w:rPr>
                <w:sz w:val="18"/>
                <w:szCs w:val="18"/>
              </w:rPr>
            </w:pPr>
            <w:r w:rsidRPr="001F5B4D">
              <w:rPr>
                <w:sz w:val="18"/>
                <w:szCs w:val="18"/>
              </w:rPr>
              <w:t>$2,492,028</w:t>
            </w:r>
          </w:p>
        </w:tc>
      </w:tr>
      <w:tr w:rsidR="00F10C42" w:rsidRPr="001F5B4D" w14:paraId="5356C3C5" w14:textId="77777777" w:rsidTr="00901DA2">
        <w:tc>
          <w:tcPr>
            <w:tcW w:w="1318" w:type="pct"/>
          </w:tcPr>
          <w:p w14:paraId="38239A5E" w14:textId="5A782CCD" w:rsidR="00F10C42" w:rsidRPr="001F5B4D" w:rsidRDefault="003A7772" w:rsidP="00F10C42">
            <w:pPr>
              <w:pStyle w:val="TableBodyText"/>
              <w:rPr>
                <w:sz w:val="18"/>
                <w:szCs w:val="18"/>
              </w:rPr>
            </w:pPr>
            <w:r w:rsidRPr="001F5B4D">
              <w:rPr>
                <w:sz w:val="18"/>
                <w:szCs w:val="18"/>
              </w:rPr>
              <w:t>Supporting safe and fair workplaces</w:t>
            </w:r>
          </w:p>
        </w:tc>
        <w:tc>
          <w:tcPr>
            <w:tcW w:w="1255" w:type="pct"/>
          </w:tcPr>
          <w:p w14:paraId="48E5D28D" w14:textId="2D60E0A2" w:rsidR="00F10C42" w:rsidRPr="001F5B4D" w:rsidRDefault="003A7772" w:rsidP="00F10C42">
            <w:pPr>
              <w:pStyle w:val="TableBodyText"/>
              <w:rPr>
                <w:sz w:val="18"/>
                <w:szCs w:val="18"/>
              </w:rPr>
            </w:pPr>
            <w:r w:rsidRPr="001F5B4D">
              <w:rPr>
                <w:sz w:val="18"/>
                <w:szCs w:val="18"/>
              </w:rPr>
              <w:t>Purchasing from suppliers that comply with industrial relations laws and promote secure employment</w:t>
            </w:r>
          </w:p>
        </w:tc>
        <w:tc>
          <w:tcPr>
            <w:tcW w:w="1396" w:type="pct"/>
          </w:tcPr>
          <w:p w14:paraId="33CB5339" w14:textId="7F9CE605" w:rsidR="00F10C42" w:rsidRPr="001F5B4D" w:rsidRDefault="003A7772" w:rsidP="00F10C42">
            <w:pPr>
              <w:pStyle w:val="TableBodyText"/>
              <w:rPr>
                <w:sz w:val="18"/>
                <w:szCs w:val="18"/>
              </w:rPr>
            </w:pPr>
            <w:r w:rsidRPr="001F5B4D">
              <w:rPr>
                <w:sz w:val="18"/>
                <w:szCs w:val="18"/>
              </w:rPr>
              <w:t>Number of Victorian Government suppliers that attest to compliance with the supplier code of conduct</w:t>
            </w:r>
          </w:p>
        </w:tc>
        <w:tc>
          <w:tcPr>
            <w:tcW w:w="1030" w:type="pct"/>
          </w:tcPr>
          <w:p w14:paraId="1A44900B" w14:textId="1C6B1D7A" w:rsidR="00F10C42" w:rsidRPr="001F5B4D" w:rsidRDefault="003A7772" w:rsidP="00F10C42">
            <w:pPr>
              <w:pStyle w:val="TableBodyText"/>
              <w:rPr>
                <w:sz w:val="18"/>
                <w:szCs w:val="18"/>
              </w:rPr>
            </w:pPr>
            <w:r>
              <w:rPr>
                <w:sz w:val="18"/>
                <w:szCs w:val="18"/>
              </w:rPr>
              <w:t>19</w:t>
            </w:r>
          </w:p>
        </w:tc>
      </w:tr>
      <w:tr w:rsidR="00F10C42" w:rsidRPr="001F5B4D" w14:paraId="607F952A" w14:textId="77777777" w:rsidTr="00901DA2">
        <w:tc>
          <w:tcPr>
            <w:tcW w:w="1318" w:type="pct"/>
          </w:tcPr>
          <w:p w14:paraId="76568357" w14:textId="75F3CCA8" w:rsidR="00F10C42" w:rsidRPr="001F5B4D" w:rsidRDefault="00F10C42" w:rsidP="00F10C42">
            <w:pPr>
              <w:pStyle w:val="TableBodyText"/>
              <w:rPr>
                <w:sz w:val="18"/>
                <w:szCs w:val="18"/>
              </w:rPr>
            </w:pPr>
            <w:r w:rsidRPr="001F5B4D">
              <w:rPr>
                <w:sz w:val="18"/>
                <w:szCs w:val="18"/>
              </w:rPr>
              <w:t>Supporting safe and fair workplaces</w:t>
            </w:r>
          </w:p>
        </w:tc>
        <w:tc>
          <w:tcPr>
            <w:tcW w:w="1255" w:type="pct"/>
          </w:tcPr>
          <w:p w14:paraId="6FF984A2" w14:textId="706177D9" w:rsidR="00F10C42" w:rsidRPr="001F5B4D" w:rsidRDefault="00F10C42" w:rsidP="00F10C42">
            <w:pPr>
              <w:pStyle w:val="TableBodyText"/>
              <w:rPr>
                <w:sz w:val="18"/>
                <w:szCs w:val="18"/>
              </w:rPr>
            </w:pPr>
            <w:r w:rsidRPr="001F5B4D">
              <w:rPr>
                <w:sz w:val="18"/>
                <w:szCs w:val="18"/>
              </w:rPr>
              <w:t>Purchasing from suppliers that comply with industrial relations laws and promote secure employment</w:t>
            </w:r>
          </w:p>
        </w:tc>
        <w:tc>
          <w:tcPr>
            <w:tcW w:w="1396" w:type="pct"/>
          </w:tcPr>
          <w:p w14:paraId="52622792" w14:textId="4F7C15B4" w:rsidR="00F10C42" w:rsidRPr="001F5B4D" w:rsidRDefault="003A7772" w:rsidP="00F10C42">
            <w:pPr>
              <w:pStyle w:val="TableBodyText"/>
              <w:rPr>
                <w:sz w:val="18"/>
                <w:szCs w:val="18"/>
              </w:rPr>
            </w:pPr>
            <w:r w:rsidRPr="001F5B4D">
              <w:rPr>
                <w:sz w:val="18"/>
                <w:szCs w:val="18"/>
              </w:rPr>
              <w:t>Proportion of suppliers who attest to comply with the Supplier Code of Conduct</w:t>
            </w:r>
          </w:p>
        </w:tc>
        <w:tc>
          <w:tcPr>
            <w:tcW w:w="1030" w:type="pct"/>
          </w:tcPr>
          <w:p w14:paraId="1A94FB76" w14:textId="409DF627" w:rsidR="00F10C42" w:rsidRPr="001F5B4D" w:rsidRDefault="003A7772" w:rsidP="00F10C42">
            <w:pPr>
              <w:pStyle w:val="TableBodyText"/>
              <w:rPr>
                <w:sz w:val="18"/>
                <w:szCs w:val="18"/>
              </w:rPr>
            </w:pPr>
            <w:r>
              <w:rPr>
                <w:sz w:val="18"/>
                <w:szCs w:val="18"/>
              </w:rPr>
              <w:t>0.96%</w:t>
            </w:r>
          </w:p>
        </w:tc>
      </w:tr>
      <w:tr w:rsidR="00F10C42" w:rsidRPr="001F5B4D" w14:paraId="206DB9B8" w14:textId="77777777" w:rsidTr="00901DA2">
        <w:tc>
          <w:tcPr>
            <w:tcW w:w="1318" w:type="pct"/>
          </w:tcPr>
          <w:p w14:paraId="516368A6" w14:textId="0DA036A8" w:rsidR="00F10C42" w:rsidRPr="001F5B4D" w:rsidRDefault="00F10C42" w:rsidP="00E904BB">
            <w:pPr>
              <w:pStyle w:val="TableBodyText"/>
              <w:keepLines/>
              <w:rPr>
                <w:sz w:val="18"/>
                <w:szCs w:val="18"/>
              </w:rPr>
            </w:pPr>
            <w:r w:rsidRPr="001F5B4D">
              <w:rPr>
                <w:sz w:val="18"/>
                <w:szCs w:val="18"/>
              </w:rPr>
              <w:t>Sustainable Victorian social enterprises and Aboriginal business sectors</w:t>
            </w:r>
          </w:p>
        </w:tc>
        <w:tc>
          <w:tcPr>
            <w:tcW w:w="1255" w:type="pct"/>
          </w:tcPr>
          <w:p w14:paraId="6DB27A80" w14:textId="48E96156" w:rsidR="00F10C42" w:rsidRPr="001F5B4D" w:rsidRDefault="00F10C42" w:rsidP="00E904BB">
            <w:pPr>
              <w:pStyle w:val="TableBodyText"/>
              <w:keepLines/>
              <w:rPr>
                <w:sz w:val="18"/>
                <w:szCs w:val="18"/>
              </w:rPr>
            </w:pPr>
            <w:r w:rsidRPr="001F5B4D">
              <w:rPr>
                <w:sz w:val="18"/>
                <w:szCs w:val="18"/>
              </w:rPr>
              <w:t>Purchasing from Victorian social enterprises and Aboriginal businesses</w:t>
            </w:r>
          </w:p>
        </w:tc>
        <w:tc>
          <w:tcPr>
            <w:tcW w:w="1396" w:type="pct"/>
          </w:tcPr>
          <w:p w14:paraId="3C4809F7" w14:textId="77777777" w:rsidR="00F10C42" w:rsidRPr="003A7772" w:rsidRDefault="00F10C42" w:rsidP="00E904BB">
            <w:pPr>
              <w:pStyle w:val="TableBullet"/>
              <w:keepLines/>
              <w:rPr>
                <w:sz w:val="18"/>
                <w:szCs w:val="18"/>
              </w:rPr>
            </w:pPr>
            <w:r w:rsidRPr="003A7772">
              <w:rPr>
                <w:sz w:val="18"/>
                <w:szCs w:val="18"/>
              </w:rPr>
              <w:t>Number of Victorian social enterprises engaged</w:t>
            </w:r>
          </w:p>
          <w:p w14:paraId="32B32DE3" w14:textId="77777777" w:rsidR="00F10C42" w:rsidRPr="003A7772" w:rsidRDefault="00F10C42" w:rsidP="00E904BB">
            <w:pPr>
              <w:pStyle w:val="TableBullet"/>
              <w:keepLines/>
              <w:rPr>
                <w:sz w:val="18"/>
                <w:szCs w:val="18"/>
              </w:rPr>
            </w:pPr>
            <w:r w:rsidRPr="003A7772">
              <w:rPr>
                <w:sz w:val="18"/>
                <w:szCs w:val="18"/>
              </w:rPr>
              <w:t>Number of Victorian Aboriginal businesses engaged</w:t>
            </w:r>
          </w:p>
          <w:p w14:paraId="1EF4192F" w14:textId="77777777" w:rsidR="00F10C42" w:rsidRPr="003A7772" w:rsidRDefault="00F10C42" w:rsidP="00E904BB">
            <w:pPr>
              <w:pStyle w:val="TableBullet"/>
              <w:keepLines/>
              <w:rPr>
                <w:sz w:val="18"/>
                <w:szCs w:val="18"/>
              </w:rPr>
            </w:pPr>
            <w:r w:rsidRPr="003A7772">
              <w:rPr>
                <w:sz w:val="18"/>
                <w:szCs w:val="18"/>
              </w:rPr>
              <w:t>Total expenditure with Victorian social enterprises (excl. GST)</w:t>
            </w:r>
          </w:p>
          <w:p w14:paraId="7312644D" w14:textId="1576F100" w:rsidR="00F10C42" w:rsidRPr="001F5B4D" w:rsidRDefault="00F10C42" w:rsidP="00E904BB">
            <w:pPr>
              <w:pStyle w:val="TableBullet"/>
              <w:keepLines/>
            </w:pPr>
            <w:r w:rsidRPr="003A7772">
              <w:rPr>
                <w:sz w:val="18"/>
                <w:szCs w:val="18"/>
              </w:rPr>
              <w:t>Total expenditure with Victorian Aboriginal businesses (excl. GST)</w:t>
            </w:r>
          </w:p>
        </w:tc>
        <w:tc>
          <w:tcPr>
            <w:tcW w:w="1030" w:type="pct"/>
          </w:tcPr>
          <w:p w14:paraId="239EDC14" w14:textId="4DA89854" w:rsidR="00F10C42" w:rsidRPr="001F5B4D" w:rsidRDefault="00F10C42" w:rsidP="00E904BB">
            <w:pPr>
              <w:pStyle w:val="TableBodyText"/>
              <w:keepLines/>
              <w:rPr>
                <w:sz w:val="18"/>
                <w:szCs w:val="18"/>
              </w:rPr>
            </w:pPr>
            <w:r w:rsidRPr="001F5B4D">
              <w:rPr>
                <w:sz w:val="18"/>
                <w:szCs w:val="18"/>
              </w:rPr>
              <w:t>Refer to Opportunities for People with Disability,</w:t>
            </w:r>
            <w:r w:rsidR="003A7772">
              <w:rPr>
                <w:sz w:val="18"/>
                <w:szCs w:val="18"/>
              </w:rPr>
              <w:t xml:space="preserve"> </w:t>
            </w:r>
            <w:r w:rsidRPr="001F5B4D">
              <w:rPr>
                <w:sz w:val="18"/>
                <w:szCs w:val="18"/>
              </w:rPr>
              <w:t>Opportunities for Disadvantaged Victorians</w:t>
            </w:r>
            <w:r w:rsidR="003A7772">
              <w:rPr>
                <w:sz w:val="18"/>
                <w:szCs w:val="18"/>
              </w:rPr>
              <w:t xml:space="preserve"> </w:t>
            </w:r>
            <w:r w:rsidRPr="001F5B4D">
              <w:rPr>
                <w:sz w:val="18"/>
                <w:szCs w:val="18"/>
              </w:rPr>
              <w:t>and Victorian Aboriginal Businesses above</w:t>
            </w:r>
          </w:p>
        </w:tc>
      </w:tr>
      <w:tr w:rsidR="000C7D38" w:rsidRPr="00A72AF5" w14:paraId="573BF620" w14:textId="77777777" w:rsidTr="00901DA2">
        <w:tc>
          <w:tcPr>
            <w:tcW w:w="1318" w:type="pct"/>
          </w:tcPr>
          <w:p w14:paraId="409C7C57" w14:textId="77777777" w:rsidR="000C7D38" w:rsidRPr="00A72AF5" w:rsidRDefault="000C7D38" w:rsidP="00A72AF5">
            <w:pPr>
              <w:pStyle w:val="TableBodyText"/>
              <w:rPr>
                <w:sz w:val="18"/>
                <w:szCs w:val="18"/>
              </w:rPr>
            </w:pPr>
            <w:r w:rsidRPr="00A72AF5">
              <w:rPr>
                <w:sz w:val="18"/>
                <w:szCs w:val="18"/>
              </w:rPr>
              <w:t>Sustainable Victorian regions</w:t>
            </w:r>
          </w:p>
        </w:tc>
        <w:tc>
          <w:tcPr>
            <w:tcW w:w="1255" w:type="pct"/>
          </w:tcPr>
          <w:p w14:paraId="1A66F915" w14:textId="77777777" w:rsidR="000C7D38" w:rsidRPr="00A72AF5" w:rsidRDefault="000C7D38" w:rsidP="00A72AF5">
            <w:pPr>
              <w:pStyle w:val="TableBodyText"/>
              <w:rPr>
                <w:sz w:val="18"/>
                <w:szCs w:val="18"/>
              </w:rPr>
            </w:pPr>
            <w:r w:rsidRPr="00A72AF5">
              <w:rPr>
                <w:sz w:val="18"/>
                <w:szCs w:val="18"/>
              </w:rPr>
              <w:t>Job readiness and employment for people in regions with entrenched disadvantage</w:t>
            </w:r>
          </w:p>
        </w:tc>
        <w:tc>
          <w:tcPr>
            <w:tcW w:w="1396" w:type="pct"/>
          </w:tcPr>
          <w:p w14:paraId="7B6E585E" w14:textId="77777777" w:rsidR="000C7D38" w:rsidRPr="00A72AF5" w:rsidRDefault="000C7D38" w:rsidP="00A72AF5">
            <w:pPr>
              <w:pStyle w:val="TableBullet"/>
              <w:rPr>
                <w:sz w:val="18"/>
                <w:szCs w:val="18"/>
              </w:rPr>
            </w:pPr>
            <w:r w:rsidRPr="00A72AF5">
              <w:rPr>
                <w:sz w:val="18"/>
                <w:szCs w:val="18"/>
              </w:rPr>
              <w:t>Number of Victorian Government suppliers that employ people who live in regions experiencing entrenched disadvantage on Victorian Government contracts</w:t>
            </w:r>
          </w:p>
          <w:p w14:paraId="534101C3" w14:textId="77777777" w:rsidR="000C7D38" w:rsidRPr="00A72AF5" w:rsidRDefault="000C7D38" w:rsidP="00A72AF5">
            <w:pPr>
              <w:pStyle w:val="TableBullet"/>
              <w:rPr>
                <w:sz w:val="18"/>
                <w:szCs w:val="18"/>
              </w:rPr>
            </w:pPr>
            <w:r w:rsidRPr="00A72AF5">
              <w:rPr>
                <w:sz w:val="18"/>
                <w:szCs w:val="18"/>
              </w:rPr>
              <w:t>Total number of people employed by Victorian Government suppliers working on Victorian Government contracts who live in regions experiencing entrenched disadvantage</w:t>
            </w:r>
          </w:p>
          <w:p w14:paraId="7FED7A2A" w14:textId="77777777" w:rsidR="000C7D38" w:rsidRPr="00A72AF5" w:rsidRDefault="000C7D38" w:rsidP="00A72AF5">
            <w:pPr>
              <w:pStyle w:val="TableBullet"/>
              <w:rPr>
                <w:sz w:val="18"/>
                <w:szCs w:val="18"/>
              </w:rPr>
            </w:pPr>
            <w:r w:rsidRPr="00A72AF5">
              <w:rPr>
                <w:sz w:val="18"/>
                <w:szCs w:val="18"/>
              </w:rPr>
              <w:t>Number of hours dedicated to supporting people into work who are experiencing barriers to employment due to living in regions with entrenched disadvantage by Victorian Government suppliers on Victorian Government contracts</w:t>
            </w:r>
          </w:p>
          <w:p w14:paraId="5474A5C7" w14:textId="77777777" w:rsidR="000C7D38" w:rsidRPr="00A72AF5" w:rsidRDefault="000C7D38" w:rsidP="00A72AF5">
            <w:pPr>
              <w:pStyle w:val="TableBullet"/>
            </w:pPr>
            <w:r w:rsidRPr="00A72AF5">
              <w:rPr>
                <w:sz w:val="18"/>
                <w:szCs w:val="18"/>
              </w:rPr>
              <w:t>Total number of people who received job readiness support by Victorian Government suppliers on Victorian Government contracts who live in regions experiencing entrenched disadvantage</w:t>
            </w:r>
          </w:p>
        </w:tc>
        <w:tc>
          <w:tcPr>
            <w:tcW w:w="1030" w:type="pct"/>
          </w:tcPr>
          <w:p w14:paraId="1A089B56" w14:textId="77777777" w:rsidR="000C7D38" w:rsidRPr="00A72AF5" w:rsidRDefault="000C7D38" w:rsidP="00A72AF5">
            <w:pPr>
              <w:pStyle w:val="TableBodyText"/>
              <w:rPr>
                <w:sz w:val="18"/>
                <w:szCs w:val="18"/>
              </w:rPr>
            </w:pPr>
            <w:r w:rsidRPr="00A72AF5">
              <w:rPr>
                <w:sz w:val="18"/>
                <w:szCs w:val="18"/>
              </w:rPr>
              <w:t>N/A</w:t>
            </w:r>
          </w:p>
        </w:tc>
      </w:tr>
      <w:tr w:rsidR="00A72AF5" w:rsidRPr="00A72AF5" w14:paraId="506D5193" w14:textId="77777777" w:rsidTr="00901DA2">
        <w:tc>
          <w:tcPr>
            <w:tcW w:w="1318" w:type="pct"/>
          </w:tcPr>
          <w:p w14:paraId="3F16CCC8" w14:textId="4BDC88BF" w:rsidR="00A72AF5" w:rsidRPr="00A72AF5" w:rsidRDefault="00A72AF5" w:rsidP="00A72AF5">
            <w:pPr>
              <w:pStyle w:val="TableBodyText"/>
              <w:rPr>
                <w:sz w:val="18"/>
                <w:szCs w:val="18"/>
              </w:rPr>
            </w:pPr>
            <w:r w:rsidRPr="00A72AF5">
              <w:rPr>
                <w:sz w:val="18"/>
                <w:szCs w:val="18"/>
              </w:rPr>
              <w:t>Environmentally sustainable outputs</w:t>
            </w:r>
          </w:p>
        </w:tc>
        <w:tc>
          <w:tcPr>
            <w:tcW w:w="1255" w:type="pct"/>
          </w:tcPr>
          <w:p w14:paraId="68BAF66F" w14:textId="2D575A33" w:rsidR="00A72AF5" w:rsidRPr="00A72AF5" w:rsidRDefault="00A72AF5" w:rsidP="00A72AF5">
            <w:pPr>
              <w:pStyle w:val="TableBodyText"/>
              <w:rPr>
                <w:sz w:val="18"/>
                <w:szCs w:val="18"/>
              </w:rPr>
            </w:pPr>
            <w:r>
              <w:rPr>
                <w:sz w:val="18"/>
                <w:szCs w:val="18"/>
              </w:rPr>
              <w:t>Pro</w:t>
            </w:r>
            <w:r w:rsidRPr="00A72AF5">
              <w:rPr>
                <w:sz w:val="18"/>
                <w:szCs w:val="18"/>
              </w:rPr>
              <w:t>ject-specific requirements to use sustainable resources and to manage waste and pollution</w:t>
            </w:r>
          </w:p>
        </w:tc>
        <w:tc>
          <w:tcPr>
            <w:tcW w:w="1396" w:type="pct"/>
          </w:tcPr>
          <w:p w14:paraId="4E2CC87E" w14:textId="77777777" w:rsidR="00A72AF5" w:rsidRPr="00A72AF5" w:rsidRDefault="00A72AF5" w:rsidP="00A72AF5">
            <w:pPr>
              <w:pStyle w:val="TableBodyText"/>
              <w:rPr>
                <w:sz w:val="18"/>
                <w:szCs w:val="18"/>
              </w:rPr>
            </w:pPr>
            <w:r w:rsidRPr="00A72AF5">
              <w:rPr>
                <w:sz w:val="18"/>
                <w:szCs w:val="18"/>
              </w:rPr>
              <w:t>Total number of contracts entered into with Victorian Government suppliers that have clauses relating to both sustainable resources and to manage waste and pollution. This may cover items such as:</w:t>
            </w:r>
          </w:p>
          <w:p w14:paraId="2714603E" w14:textId="77777777" w:rsidR="00A72AF5" w:rsidRPr="00A72AF5" w:rsidRDefault="00A72AF5" w:rsidP="00A72AF5">
            <w:pPr>
              <w:pStyle w:val="TableBullet"/>
              <w:rPr>
                <w:sz w:val="18"/>
                <w:szCs w:val="18"/>
              </w:rPr>
            </w:pPr>
            <w:r w:rsidRPr="00A72AF5">
              <w:rPr>
                <w:sz w:val="18"/>
                <w:szCs w:val="18"/>
              </w:rPr>
              <w:t>recycled/reused water as a percentage of total;</w:t>
            </w:r>
          </w:p>
          <w:p w14:paraId="53BCF587" w14:textId="77777777" w:rsidR="00A72AF5" w:rsidRPr="00A72AF5" w:rsidRDefault="00A72AF5" w:rsidP="00A72AF5">
            <w:pPr>
              <w:pStyle w:val="TableBullet"/>
              <w:rPr>
                <w:sz w:val="18"/>
                <w:szCs w:val="18"/>
              </w:rPr>
            </w:pPr>
            <w:r w:rsidRPr="00A72AF5">
              <w:rPr>
                <w:sz w:val="18"/>
                <w:szCs w:val="18"/>
              </w:rPr>
              <w:t>percentage or measure of water consumption</w:t>
            </w:r>
          </w:p>
          <w:p w14:paraId="678D0219" w14:textId="13240F11" w:rsidR="00A72AF5" w:rsidRPr="00A72AF5" w:rsidRDefault="00A72AF5" w:rsidP="00A72AF5">
            <w:pPr>
              <w:pStyle w:val="TableBullet"/>
            </w:pPr>
            <w:r w:rsidRPr="00A72AF5">
              <w:rPr>
                <w:sz w:val="18"/>
                <w:szCs w:val="18"/>
              </w:rPr>
              <w:t>percentage of procurement materials sourced from accredited supply chains.</w:t>
            </w:r>
          </w:p>
        </w:tc>
        <w:tc>
          <w:tcPr>
            <w:tcW w:w="1030" w:type="pct"/>
          </w:tcPr>
          <w:p w14:paraId="27966A00" w14:textId="5C1FB690" w:rsidR="00A72AF5" w:rsidRPr="00A72AF5" w:rsidRDefault="00A72AF5" w:rsidP="00A72AF5">
            <w:pPr>
              <w:pStyle w:val="TableBodyText"/>
              <w:rPr>
                <w:sz w:val="18"/>
                <w:szCs w:val="18"/>
              </w:rPr>
            </w:pPr>
            <w:r>
              <w:rPr>
                <w:sz w:val="18"/>
                <w:szCs w:val="18"/>
              </w:rPr>
              <w:t>N/A</w:t>
            </w:r>
          </w:p>
        </w:tc>
      </w:tr>
      <w:tr w:rsidR="00A72AF5" w:rsidRPr="00A72AF5" w14:paraId="43B00308" w14:textId="77777777" w:rsidTr="00901DA2">
        <w:tc>
          <w:tcPr>
            <w:tcW w:w="1318" w:type="pct"/>
          </w:tcPr>
          <w:p w14:paraId="7BF72E32" w14:textId="7B099D6F" w:rsidR="00A72AF5" w:rsidRPr="00A72AF5" w:rsidRDefault="00A72AF5" w:rsidP="00A72AF5">
            <w:pPr>
              <w:pStyle w:val="TableBodyText"/>
              <w:rPr>
                <w:sz w:val="18"/>
                <w:szCs w:val="18"/>
              </w:rPr>
            </w:pPr>
            <w:r w:rsidRPr="00A72AF5">
              <w:rPr>
                <w:sz w:val="18"/>
                <w:szCs w:val="18"/>
              </w:rPr>
              <w:t>Environmentally sustainable outputs</w:t>
            </w:r>
          </w:p>
        </w:tc>
        <w:tc>
          <w:tcPr>
            <w:tcW w:w="1255" w:type="pct"/>
          </w:tcPr>
          <w:p w14:paraId="54B43736" w14:textId="04946F1D" w:rsidR="00A72AF5" w:rsidRPr="00A72AF5" w:rsidRDefault="00A72AF5" w:rsidP="00A72AF5">
            <w:pPr>
              <w:pStyle w:val="TableBodyText"/>
              <w:rPr>
                <w:sz w:val="18"/>
                <w:szCs w:val="18"/>
              </w:rPr>
            </w:pPr>
            <w:r>
              <w:rPr>
                <w:sz w:val="18"/>
                <w:szCs w:val="18"/>
              </w:rPr>
              <w:t>Use of recycled content in constructions works</w:t>
            </w:r>
          </w:p>
        </w:tc>
        <w:tc>
          <w:tcPr>
            <w:tcW w:w="1396" w:type="pct"/>
          </w:tcPr>
          <w:p w14:paraId="23EE43A7" w14:textId="5A706B7D" w:rsidR="00A72AF5" w:rsidRPr="00A72AF5" w:rsidRDefault="00A72AF5" w:rsidP="00A72AF5">
            <w:pPr>
              <w:pStyle w:val="TableBodyText"/>
              <w:rPr>
                <w:sz w:val="18"/>
                <w:szCs w:val="18"/>
              </w:rPr>
            </w:pPr>
            <w:r w:rsidRPr="00A72AF5">
              <w:rPr>
                <w:sz w:val="18"/>
                <w:szCs w:val="18"/>
              </w:rPr>
              <w:t>Total number of contracts entered into with Victorian Government suppliers that have clauses relating to recycled content in</w:t>
            </w:r>
            <w:r>
              <w:rPr>
                <w:sz w:val="18"/>
                <w:szCs w:val="18"/>
              </w:rPr>
              <w:t xml:space="preserve"> </w:t>
            </w:r>
            <w:r w:rsidRPr="00A72AF5">
              <w:rPr>
                <w:sz w:val="18"/>
                <w:szCs w:val="18"/>
              </w:rPr>
              <w:t>construction works. This may cover items such as:</w:t>
            </w:r>
          </w:p>
          <w:p w14:paraId="06A62C46" w14:textId="77777777" w:rsidR="00A72AF5" w:rsidRPr="00A72AF5" w:rsidRDefault="00A72AF5" w:rsidP="00A72AF5">
            <w:pPr>
              <w:pStyle w:val="TableBullet"/>
              <w:rPr>
                <w:sz w:val="18"/>
                <w:szCs w:val="18"/>
              </w:rPr>
            </w:pPr>
            <w:r w:rsidRPr="00A72AF5">
              <w:rPr>
                <w:sz w:val="18"/>
                <w:szCs w:val="18"/>
              </w:rPr>
              <w:t>tonnes of recycled content specified in clauses in contracts or where not specified in tonnes, percentage of recycled content required;</w:t>
            </w:r>
          </w:p>
          <w:p w14:paraId="2FFD1B4C" w14:textId="77777777" w:rsidR="00A72AF5" w:rsidRPr="00A72AF5" w:rsidRDefault="00A72AF5" w:rsidP="00A72AF5">
            <w:pPr>
              <w:pStyle w:val="TableBullet"/>
              <w:rPr>
                <w:sz w:val="18"/>
                <w:szCs w:val="18"/>
              </w:rPr>
            </w:pPr>
            <w:r w:rsidRPr="00A72AF5">
              <w:rPr>
                <w:sz w:val="18"/>
                <w:szCs w:val="18"/>
              </w:rPr>
              <w:t>measurement of recycled asphalt products used in asphalt surface</w:t>
            </w:r>
          </w:p>
          <w:p w14:paraId="20B706FC" w14:textId="1C0D1059" w:rsidR="00A72AF5" w:rsidRPr="00A72AF5" w:rsidRDefault="00A72AF5" w:rsidP="00A72AF5">
            <w:pPr>
              <w:pStyle w:val="TableBullet"/>
            </w:pPr>
            <w:r w:rsidRPr="00A72AF5">
              <w:rPr>
                <w:sz w:val="18"/>
                <w:szCs w:val="18"/>
              </w:rPr>
              <w:t>measurement of the repurposing of construction waste.</w:t>
            </w:r>
          </w:p>
        </w:tc>
        <w:tc>
          <w:tcPr>
            <w:tcW w:w="1030" w:type="pct"/>
          </w:tcPr>
          <w:p w14:paraId="2893A865" w14:textId="779CF650" w:rsidR="00A72AF5" w:rsidRPr="00A72AF5" w:rsidRDefault="008A40DA" w:rsidP="00A72AF5">
            <w:pPr>
              <w:pStyle w:val="TableBodyText"/>
              <w:rPr>
                <w:sz w:val="18"/>
                <w:szCs w:val="18"/>
              </w:rPr>
            </w:pPr>
            <w:r>
              <w:rPr>
                <w:sz w:val="18"/>
                <w:szCs w:val="18"/>
              </w:rPr>
              <w:t>N/A</w:t>
            </w:r>
          </w:p>
        </w:tc>
      </w:tr>
      <w:tr w:rsidR="008A40DA" w:rsidRPr="00A72AF5" w14:paraId="6473685C" w14:textId="77777777" w:rsidTr="00901DA2">
        <w:tc>
          <w:tcPr>
            <w:tcW w:w="1318" w:type="pct"/>
          </w:tcPr>
          <w:p w14:paraId="3830C118" w14:textId="655AE3E4" w:rsidR="008A40DA" w:rsidRPr="00A72AF5" w:rsidRDefault="008A40DA" w:rsidP="00A72AF5">
            <w:pPr>
              <w:pStyle w:val="TableBodyText"/>
              <w:rPr>
                <w:sz w:val="18"/>
                <w:szCs w:val="18"/>
              </w:rPr>
            </w:pPr>
            <w:r w:rsidRPr="00A72AF5">
              <w:rPr>
                <w:sz w:val="18"/>
                <w:szCs w:val="18"/>
              </w:rPr>
              <w:t>Environmentally sustainable business practices</w:t>
            </w:r>
          </w:p>
        </w:tc>
        <w:tc>
          <w:tcPr>
            <w:tcW w:w="1255" w:type="pct"/>
          </w:tcPr>
          <w:p w14:paraId="416C921B" w14:textId="73155279" w:rsidR="008A40DA" w:rsidRPr="00A72AF5" w:rsidRDefault="008A40DA" w:rsidP="00A72AF5">
            <w:pPr>
              <w:pStyle w:val="TableBodyText"/>
              <w:rPr>
                <w:sz w:val="18"/>
                <w:szCs w:val="18"/>
              </w:rPr>
            </w:pPr>
            <w:r w:rsidRPr="00A72AF5">
              <w:rPr>
                <w:sz w:val="18"/>
                <w:szCs w:val="18"/>
              </w:rPr>
              <w:t>Adoption of sustainable business practices by suppliers to the Victorian Government</w:t>
            </w:r>
          </w:p>
        </w:tc>
        <w:tc>
          <w:tcPr>
            <w:tcW w:w="1396" w:type="pct"/>
          </w:tcPr>
          <w:p w14:paraId="1AADC9E0" w14:textId="77777777" w:rsidR="008A40DA" w:rsidRPr="008A40DA" w:rsidRDefault="008A40DA" w:rsidP="008A40DA">
            <w:pPr>
              <w:pStyle w:val="TableBodyText"/>
              <w:rPr>
                <w:sz w:val="18"/>
                <w:szCs w:val="18"/>
              </w:rPr>
            </w:pPr>
            <w:r w:rsidRPr="008A40DA">
              <w:rPr>
                <w:sz w:val="18"/>
                <w:szCs w:val="18"/>
              </w:rPr>
              <w:t>Total number of contracts entered into with Victorian Government suppliers that have clauses for environmentally sustainable business practices. This may cover items such as:</w:t>
            </w:r>
          </w:p>
          <w:p w14:paraId="18264F40" w14:textId="77777777" w:rsidR="008A40DA" w:rsidRPr="008A40DA" w:rsidRDefault="008A40DA" w:rsidP="008A40DA">
            <w:pPr>
              <w:pStyle w:val="TableBullet"/>
              <w:rPr>
                <w:sz w:val="18"/>
                <w:szCs w:val="18"/>
              </w:rPr>
            </w:pPr>
            <w:r w:rsidRPr="008A40DA">
              <w:rPr>
                <w:sz w:val="18"/>
                <w:szCs w:val="18"/>
              </w:rPr>
              <w:t>percentage of procurement materials to be sourced from sustainable accredited supply chains;</w:t>
            </w:r>
          </w:p>
          <w:p w14:paraId="10BAF88F" w14:textId="77777777" w:rsidR="008A40DA" w:rsidRPr="008A40DA" w:rsidRDefault="008A40DA" w:rsidP="008A40DA">
            <w:pPr>
              <w:pStyle w:val="TableBullet"/>
              <w:rPr>
                <w:sz w:val="18"/>
                <w:szCs w:val="18"/>
              </w:rPr>
            </w:pPr>
            <w:r w:rsidRPr="008A40DA">
              <w:rPr>
                <w:sz w:val="18"/>
                <w:szCs w:val="18"/>
              </w:rPr>
              <w:t>Total number of contracts entered into with Victorian Government suppliers that have clauses for environmentally sustainable business practices. This may cover items such as:</w:t>
            </w:r>
          </w:p>
          <w:p w14:paraId="6FDE432A" w14:textId="77777777" w:rsidR="008A40DA" w:rsidRPr="008A40DA" w:rsidRDefault="008A40DA" w:rsidP="008A40DA">
            <w:pPr>
              <w:pStyle w:val="TableBullet"/>
              <w:rPr>
                <w:sz w:val="18"/>
                <w:szCs w:val="18"/>
              </w:rPr>
            </w:pPr>
            <w:r w:rsidRPr="008A40DA">
              <w:rPr>
                <w:sz w:val="18"/>
                <w:szCs w:val="18"/>
              </w:rPr>
              <w:t>percentage of procurement materials to be sourced from sustainable accredited supply chains;</w:t>
            </w:r>
          </w:p>
          <w:p w14:paraId="3CC38B75" w14:textId="77777777" w:rsidR="008A40DA" w:rsidRPr="008A40DA" w:rsidRDefault="008A40DA" w:rsidP="008A40DA">
            <w:pPr>
              <w:pStyle w:val="TableBullet"/>
              <w:rPr>
                <w:sz w:val="18"/>
                <w:szCs w:val="18"/>
              </w:rPr>
            </w:pPr>
            <w:r w:rsidRPr="008A40DA">
              <w:rPr>
                <w:sz w:val="18"/>
                <w:szCs w:val="18"/>
              </w:rPr>
              <w:t>infrastructure sustainability design ratings (such as ‘excellent’);</w:t>
            </w:r>
          </w:p>
          <w:p w14:paraId="34C9E23E" w14:textId="77777777" w:rsidR="008A40DA" w:rsidRPr="008A40DA" w:rsidRDefault="008A40DA" w:rsidP="008A40DA">
            <w:pPr>
              <w:pStyle w:val="TableBullet"/>
              <w:rPr>
                <w:sz w:val="18"/>
                <w:szCs w:val="18"/>
              </w:rPr>
            </w:pPr>
            <w:r w:rsidRPr="008A40DA">
              <w:rPr>
                <w:sz w:val="18"/>
                <w:szCs w:val="18"/>
              </w:rPr>
              <w:t>application and achievement of Green Star Australia ratings;</w:t>
            </w:r>
          </w:p>
          <w:p w14:paraId="3FF93D17" w14:textId="77777777" w:rsidR="008A40DA" w:rsidRPr="008A40DA" w:rsidRDefault="008A40DA" w:rsidP="008A40DA">
            <w:pPr>
              <w:pStyle w:val="TableBullet"/>
              <w:rPr>
                <w:sz w:val="18"/>
                <w:szCs w:val="18"/>
              </w:rPr>
            </w:pPr>
            <w:r w:rsidRPr="008A40DA">
              <w:rPr>
                <w:sz w:val="18"/>
                <w:szCs w:val="18"/>
              </w:rPr>
              <w:t>application and achievement of ISO standards</w:t>
            </w:r>
          </w:p>
          <w:p w14:paraId="7D2DEE38" w14:textId="57A969A8" w:rsidR="008A40DA" w:rsidRPr="008A40DA" w:rsidRDefault="008A40DA" w:rsidP="008A40DA">
            <w:pPr>
              <w:pStyle w:val="TableBullet"/>
              <w:rPr>
                <w:sz w:val="18"/>
                <w:szCs w:val="18"/>
              </w:rPr>
            </w:pPr>
            <w:r w:rsidRPr="008A40DA">
              <w:rPr>
                <w:sz w:val="18"/>
                <w:szCs w:val="18"/>
              </w:rPr>
              <w:t>application and achievement of industry recognised standards.</w:t>
            </w:r>
          </w:p>
        </w:tc>
        <w:tc>
          <w:tcPr>
            <w:tcW w:w="1030" w:type="pct"/>
          </w:tcPr>
          <w:p w14:paraId="6618E76F" w14:textId="52E85708" w:rsidR="008A40DA" w:rsidRPr="00A72AF5" w:rsidRDefault="008A40DA" w:rsidP="00A72AF5">
            <w:pPr>
              <w:pStyle w:val="TableBodyText"/>
              <w:rPr>
                <w:sz w:val="18"/>
                <w:szCs w:val="18"/>
              </w:rPr>
            </w:pPr>
            <w:r>
              <w:rPr>
                <w:sz w:val="18"/>
                <w:szCs w:val="18"/>
              </w:rPr>
              <w:t>4</w:t>
            </w:r>
          </w:p>
        </w:tc>
      </w:tr>
      <w:tr w:rsidR="00BB0956" w:rsidRPr="00A72AF5" w14:paraId="37E8EA11" w14:textId="77777777" w:rsidTr="00901DA2">
        <w:tc>
          <w:tcPr>
            <w:tcW w:w="1318" w:type="pct"/>
          </w:tcPr>
          <w:p w14:paraId="71F98E03" w14:textId="1EC2DD20" w:rsidR="00BB0956" w:rsidRPr="00A72AF5" w:rsidRDefault="00BB0956" w:rsidP="00A72AF5">
            <w:pPr>
              <w:pStyle w:val="TableBodyText"/>
              <w:rPr>
                <w:sz w:val="18"/>
                <w:szCs w:val="18"/>
              </w:rPr>
            </w:pPr>
            <w:r w:rsidRPr="00A72AF5">
              <w:rPr>
                <w:sz w:val="18"/>
                <w:szCs w:val="18"/>
              </w:rPr>
              <w:t>Implementation of the Climate Change Policy Objectives</w:t>
            </w:r>
          </w:p>
        </w:tc>
        <w:tc>
          <w:tcPr>
            <w:tcW w:w="1255" w:type="pct"/>
          </w:tcPr>
          <w:p w14:paraId="0DC9FF08" w14:textId="1712AE4E" w:rsidR="00BB0956" w:rsidRPr="00A72AF5" w:rsidRDefault="00BB0956" w:rsidP="00A72AF5">
            <w:pPr>
              <w:pStyle w:val="TableBodyText"/>
              <w:rPr>
                <w:sz w:val="18"/>
                <w:szCs w:val="18"/>
              </w:rPr>
            </w:pPr>
            <w:r w:rsidRPr="00A72AF5">
              <w:rPr>
                <w:sz w:val="18"/>
                <w:szCs w:val="18"/>
              </w:rPr>
              <w:t>Project-specific requirements to minimise greenhouse gas emissions</w:t>
            </w:r>
          </w:p>
        </w:tc>
        <w:tc>
          <w:tcPr>
            <w:tcW w:w="1396" w:type="pct"/>
          </w:tcPr>
          <w:p w14:paraId="42B5B409" w14:textId="77777777" w:rsidR="00BB0956" w:rsidRPr="00A72AF5" w:rsidRDefault="00BB0956" w:rsidP="00E904BB">
            <w:pPr>
              <w:pStyle w:val="TableBodyText"/>
              <w:keepNext/>
              <w:keepLines/>
              <w:rPr>
                <w:sz w:val="18"/>
                <w:szCs w:val="18"/>
              </w:rPr>
            </w:pPr>
            <w:r w:rsidRPr="00A72AF5">
              <w:rPr>
                <w:sz w:val="18"/>
                <w:szCs w:val="18"/>
              </w:rPr>
              <w:t>Total number of contracts entered into with Victorian Government suppliers that have a clause for project- specific requirements to minimise greenhouse gas emissions. This may cover items such as:</w:t>
            </w:r>
          </w:p>
          <w:p w14:paraId="5F6DA6EB" w14:textId="2CB38CC2" w:rsidR="00BB0956" w:rsidRPr="008E0BA5" w:rsidRDefault="00BB0956" w:rsidP="00480AB4">
            <w:pPr>
              <w:pStyle w:val="TableBullet"/>
              <w:rPr>
                <w:sz w:val="18"/>
                <w:szCs w:val="18"/>
              </w:rPr>
            </w:pPr>
            <w:r w:rsidRPr="008E0BA5">
              <w:rPr>
                <w:sz w:val="18"/>
                <w:szCs w:val="18"/>
              </w:rPr>
              <w:t>application and achievement of a specific rating and levels within a nominated industry rating system (for example, the Infrastructure Sustainability Council of Australia [ISCA] and Green Building Council of Australia [GBCA]</w:t>
            </w:r>
            <w:r w:rsidR="008E0BA5" w:rsidRPr="008E0BA5">
              <w:rPr>
                <w:sz w:val="18"/>
                <w:szCs w:val="18"/>
              </w:rPr>
              <w:t xml:space="preserve"> </w:t>
            </w:r>
            <w:r w:rsidRPr="008E0BA5">
              <w:rPr>
                <w:sz w:val="18"/>
                <w:szCs w:val="18"/>
              </w:rPr>
              <w:t>Frameworks) for design, delivery and operational phases of a project; and</w:t>
            </w:r>
          </w:p>
          <w:p w14:paraId="194985CA" w14:textId="0CA963A2" w:rsidR="00BB0956" w:rsidRPr="00A72AF5" w:rsidRDefault="00BB0956" w:rsidP="008A40DA">
            <w:pPr>
              <w:pStyle w:val="TableBullet"/>
            </w:pPr>
            <w:r w:rsidRPr="008A40DA">
              <w:rPr>
                <w:sz w:val="18"/>
                <w:szCs w:val="18"/>
              </w:rPr>
              <w:t>application of an Environmental Management Plan to identify and manage risks to achieving and maintaining required rating levels through the design, delivery and operational phases of a project.</w:t>
            </w:r>
          </w:p>
        </w:tc>
        <w:tc>
          <w:tcPr>
            <w:tcW w:w="1030" w:type="pct"/>
          </w:tcPr>
          <w:p w14:paraId="349E4C7B" w14:textId="596004A8" w:rsidR="00BB0956" w:rsidRPr="00A72AF5" w:rsidRDefault="00BB0956" w:rsidP="00A72AF5">
            <w:pPr>
              <w:pStyle w:val="TableBodyText"/>
              <w:rPr>
                <w:sz w:val="18"/>
                <w:szCs w:val="18"/>
              </w:rPr>
            </w:pPr>
            <w:r w:rsidRPr="00A72AF5">
              <w:rPr>
                <w:sz w:val="18"/>
                <w:szCs w:val="18"/>
              </w:rPr>
              <w:t>N/A</w:t>
            </w:r>
          </w:p>
        </w:tc>
      </w:tr>
      <w:tr w:rsidR="00BB0956" w:rsidRPr="00A72AF5" w14:paraId="7E611D58" w14:textId="77777777" w:rsidTr="00901DA2">
        <w:tc>
          <w:tcPr>
            <w:tcW w:w="1318" w:type="pct"/>
          </w:tcPr>
          <w:p w14:paraId="628F7DA1" w14:textId="7C0524FF" w:rsidR="00BB0956" w:rsidRPr="00A72AF5" w:rsidRDefault="00B37DF1" w:rsidP="00A72AF5">
            <w:pPr>
              <w:pStyle w:val="TableBodyText"/>
              <w:rPr>
                <w:sz w:val="18"/>
                <w:szCs w:val="18"/>
              </w:rPr>
            </w:pPr>
            <w:bookmarkStart w:id="265" w:name="Table17end"/>
            <w:bookmarkEnd w:id="265"/>
            <w:r w:rsidRPr="00A72AF5">
              <w:rPr>
                <w:sz w:val="18"/>
                <w:szCs w:val="18"/>
              </w:rPr>
              <w:t>Implementation of the Climate Change Policy Objectives</w:t>
            </w:r>
          </w:p>
        </w:tc>
        <w:tc>
          <w:tcPr>
            <w:tcW w:w="1255" w:type="pct"/>
          </w:tcPr>
          <w:p w14:paraId="35D3814D" w14:textId="54B5BA4C" w:rsidR="00BB0956" w:rsidRPr="00A72AF5" w:rsidRDefault="00BB0956" w:rsidP="00A72AF5">
            <w:pPr>
              <w:pStyle w:val="TableBodyText"/>
              <w:rPr>
                <w:sz w:val="18"/>
                <w:szCs w:val="18"/>
              </w:rPr>
            </w:pPr>
            <w:r w:rsidRPr="00A72AF5">
              <w:rPr>
                <w:sz w:val="18"/>
                <w:szCs w:val="18"/>
              </w:rPr>
              <w:t>Procurement of outputs that are resilient against the impacts of climate change</w:t>
            </w:r>
          </w:p>
        </w:tc>
        <w:tc>
          <w:tcPr>
            <w:tcW w:w="1396" w:type="pct"/>
          </w:tcPr>
          <w:p w14:paraId="5AB8E57A" w14:textId="77777777" w:rsidR="00BB0956" w:rsidRPr="00A72AF5" w:rsidRDefault="00BB0956" w:rsidP="00A72AF5">
            <w:pPr>
              <w:pStyle w:val="TableBodyText"/>
              <w:rPr>
                <w:sz w:val="18"/>
                <w:szCs w:val="18"/>
              </w:rPr>
            </w:pPr>
            <w:r w:rsidRPr="00A72AF5">
              <w:rPr>
                <w:sz w:val="18"/>
                <w:szCs w:val="18"/>
              </w:rPr>
              <w:t>Total number of contracts entered into with Victorian Government suppliers that have a clause for procurement of outputs that are resilient against the impacts of climate change. This may cover items such as:</w:t>
            </w:r>
          </w:p>
          <w:p w14:paraId="02485A6E" w14:textId="77777777" w:rsidR="00BB0956" w:rsidRPr="00B37DF1" w:rsidRDefault="00BB0956" w:rsidP="00B37DF1">
            <w:pPr>
              <w:pStyle w:val="TableBullet"/>
              <w:rPr>
                <w:sz w:val="18"/>
                <w:szCs w:val="18"/>
              </w:rPr>
            </w:pPr>
            <w:r w:rsidRPr="00B37DF1">
              <w:rPr>
                <w:sz w:val="18"/>
                <w:szCs w:val="18"/>
              </w:rPr>
              <w:t>application and achievement of national and international standards related to the management of climate change risks</w:t>
            </w:r>
          </w:p>
          <w:p w14:paraId="0E142B76" w14:textId="2CC1F106" w:rsidR="00BB0956" w:rsidRPr="00A72AF5" w:rsidRDefault="00BB0956" w:rsidP="00B37DF1">
            <w:pPr>
              <w:pStyle w:val="TableBullet"/>
            </w:pPr>
            <w:r w:rsidRPr="00B37DF1">
              <w:rPr>
                <w:sz w:val="18"/>
                <w:szCs w:val="18"/>
              </w:rPr>
              <w:t>achievement of industry recognised sustainability ratings or certification.</w:t>
            </w:r>
          </w:p>
        </w:tc>
        <w:tc>
          <w:tcPr>
            <w:tcW w:w="1030" w:type="pct"/>
          </w:tcPr>
          <w:p w14:paraId="36D40218" w14:textId="27483C77" w:rsidR="00BB0956" w:rsidRPr="00A72AF5" w:rsidRDefault="00BB0956" w:rsidP="00A72AF5">
            <w:pPr>
              <w:pStyle w:val="TableBodyText"/>
              <w:rPr>
                <w:sz w:val="18"/>
                <w:szCs w:val="18"/>
              </w:rPr>
            </w:pPr>
            <w:r w:rsidRPr="00A72AF5">
              <w:rPr>
                <w:sz w:val="18"/>
                <w:szCs w:val="18"/>
              </w:rPr>
              <w:t>N/A</w:t>
            </w:r>
          </w:p>
        </w:tc>
      </w:tr>
    </w:tbl>
    <w:p w14:paraId="6FC4B5B5" w14:textId="2DA20C44" w:rsidR="003654CC" w:rsidRPr="008E0BA5" w:rsidRDefault="003654CC" w:rsidP="00E904BB">
      <w:pPr>
        <w:pStyle w:val="BodyText"/>
        <w:spacing w:before="200"/>
      </w:pPr>
      <w:bookmarkStart w:id="266" w:name="Table17Note"/>
      <w:bookmarkEnd w:id="266"/>
      <w:r w:rsidRPr="008E0BA5">
        <w:t>Note that this outcome features under both Opportunities for Victorian Aboriginal People and Sustainable Victorian Social Enterprises and Aboriginal Business Sectors. Departments and agencies may report this outcome under either objective, as appropriate.</w:t>
      </w:r>
    </w:p>
    <w:p w14:paraId="5C6DB2BC" w14:textId="1729706D" w:rsidR="003654CC" w:rsidRPr="003654CC" w:rsidRDefault="003654CC" w:rsidP="003654CC">
      <w:pPr>
        <w:pStyle w:val="BodyText"/>
      </w:pPr>
      <w:r w:rsidRPr="008E0BA5">
        <w:t>Note that expenditure with Victorian Aboriginal Businesses and expenditure with Victorian Social Enterprises includes indirect spend reported through the Vendor Management Centre or directly to Melbourne Water as in line with contractual arrangements.</w:t>
      </w:r>
    </w:p>
    <w:p w14:paraId="04CC225E" w14:textId="53576FED" w:rsidR="000C7D38" w:rsidRPr="00591C13" w:rsidRDefault="000C7D38" w:rsidP="0049446F">
      <w:pPr>
        <w:pStyle w:val="Heading2"/>
      </w:pPr>
      <w:bookmarkStart w:id="267" w:name="_Ref151038719"/>
      <w:bookmarkStart w:id="268" w:name="_Toc151587752"/>
      <w:r w:rsidRPr="00591C13">
        <w:t xml:space="preserve">Financial </w:t>
      </w:r>
      <w:r w:rsidRPr="0049446F">
        <w:t>strength</w:t>
      </w:r>
      <w:bookmarkEnd w:id="267"/>
      <w:bookmarkEnd w:id="268"/>
    </w:p>
    <w:p w14:paraId="447B49C8" w14:textId="77777777" w:rsidR="000C7D38" w:rsidRPr="00591C13" w:rsidRDefault="000C7D38" w:rsidP="00EE5C91">
      <w:pPr>
        <w:pStyle w:val="PullBox"/>
        <w:keepNext/>
      </w:pPr>
      <w:r w:rsidRPr="00591C13">
        <w:t>We remain focused on driving an efficient business that delivers value for money outcomes for our customers and shareholders.</w:t>
      </w:r>
    </w:p>
    <w:p w14:paraId="48CA4F67" w14:textId="77777777" w:rsidR="000C7D38" w:rsidRPr="00591C13" w:rsidRDefault="000C7D38" w:rsidP="00BB0956">
      <w:pPr>
        <w:pStyle w:val="BodyText"/>
        <w:spacing w:after="120"/>
      </w:pPr>
      <w:r w:rsidRPr="00591C13">
        <w:t>Our financial security objectives are to ensure we:</w:t>
      </w:r>
    </w:p>
    <w:p w14:paraId="145502C7" w14:textId="77777777" w:rsidR="000C7D38" w:rsidRPr="00591C13" w:rsidRDefault="000C7D38" w:rsidP="000C7D38">
      <w:pPr>
        <w:pStyle w:val="ListBullet"/>
      </w:pPr>
      <w:r w:rsidRPr="00591C13">
        <w:t>continue to deliver our valued services to customers at the lowest possible cost;</w:t>
      </w:r>
    </w:p>
    <w:p w14:paraId="1C585666" w14:textId="77777777" w:rsidR="000C7D38" w:rsidRPr="00591C13" w:rsidRDefault="000C7D38" w:rsidP="00892AC2">
      <w:pPr>
        <w:pStyle w:val="ListBullet"/>
        <w:numPr>
          <w:ilvl w:val="0"/>
          <w:numId w:val="30"/>
        </w:numPr>
      </w:pPr>
      <w:r w:rsidRPr="00591C13">
        <w:t>provide a commercial return to our shareholders</w:t>
      </w:r>
    </w:p>
    <w:p w14:paraId="03F75330" w14:textId="77777777" w:rsidR="000C7D38" w:rsidRPr="00591C13" w:rsidRDefault="000C7D38" w:rsidP="000C7D38">
      <w:pPr>
        <w:pStyle w:val="ListBullet"/>
      </w:pPr>
      <w:r w:rsidRPr="00591C13">
        <w:t>maintain our investment grade credit rating.</w:t>
      </w:r>
    </w:p>
    <w:p w14:paraId="423EFA88" w14:textId="77777777" w:rsidR="000C7D38" w:rsidRPr="00591C13" w:rsidRDefault="000C7D38" w:rsidP="00DD7198">
      <w:pPr>
        <w:pStyle w:val="BodyText"/>
        <w:spacing w:before="200" w:after="120"/>
      </w:pPr>
      <w:r w:rsidRPr="00591C13">
        <w:t>Maintaining our financial strength is a key enabler for our strategic business goals that will help us to meet future challenges and deliver on the commitment we made to customers in our 2021 Price Determination to keep bills low. We aim to do this over the short and medium term by:</w:t>
      </w:r>
    </w:p>
    <w:p w14:paraId="051DFFB0" w14:textId="77777777" w:rsidR="000C7D38" w:rsidRPr="00591C13" w:rsidRDefault="000C7D38" w:rsidP="000C7D38">
      <w:pPr>
        <w:pStyle w:val="ListBullet"/>
      </w:pPr>
      <w:r w:rsidRPr="00591C13">
        <w:t>having a clear and mature pathway towards financial strength to fund both our ongoing operations and our transformational activities, underpinned by evidence that enables our customers and regulators to understand and support our financial decision making</w:t>
      </w:r>
    </w:p>
    <w:p w14:paraId="6AE6B2F7" w14:textId="77777777" w:rsidR="000C7D38" w:rsidRPr="00591C13" w:rsidRDefault="000C7D38" w:rsidP="000C7D38">
      <w:pPr>
        <w:pStyle w:val="ListBullet"/>
      </w:pPr>
      <w:r w:rsidRPr="00591C13">
        <w:t>having a long-term view of our price path to ensure we are identifying early investment that can deliver long-run benefits</w:t>
      </w:r>
    </w:p>
    <w:p w14:paraId="2F6C9821" w14:textId="091BA1B5" w:rsidR="000C7D38" w:rsidRPr="00591C13" w:rsidRDefault="000C7D38" w:rsidP="000C7D38">
      <w:pPr>
        <w:pStyle w:val="ListBullet"/>
      </w:pPr>
      <w:r w:rsidRPr="00591C13">
        <w:t>understanding and responding to post-coronavirus (</w:t>
      </w:r>
      <w:r w:rsidR="003071FB">
        <w:t>covid</w:t>
      </w:r>
      <w:r w:rsidR="003071FB">
        <w:noBreakHyphen/>
      </w:r>
      <w:r w:rsidRPr="00591C13">
        <w:t>19) financial and build back imperatives of the Victorian Government</w:t>
      </w:r>
    </w:p>
    <w:p w14:paraId="74150121" w14:textId="77777777" w:rsidR="000C7D38" w:rsidRPr="00591C13" w:rsidRDefault="000C7D38" w:rsidP="000C7D38">
      <w:pPr>
        <w:pStyle w:val="ListBullet"/>
      </w:pPr>
      <w:r w:rsidRPr="00591C13">
        <w:t>developing financial efficiencies across our business (baselined against an improved understanding of productivity) and deliver alternative revenue to enable us to deliver broader outcomes to the community</w:t>
      </w:r>
    </w:p>
    <w:p w14:paraId="64D93257" w14:textId="77777777" w:rsidR="000C7D38" w:rsidRPr="00591C13" w:rsidRDefault="000C7D38" w:rsidP="000C7D38">
      <w:pPr>
        <w:pStyle w:val="ListBullet"/>
      </w:pPr>
      <w:r w:rsidRPr="00591C13">
        <w:t>playing a role in maturing the market in areas where we have a strong strategic benefit, for example in decarbonisation and resource circularity.</w:t>
      </w:r>
    </w:p>
    <w:p w14:paraId="7B6D2E69" w14:textId="77777777" w:rsidR="000C7D38" w:rsidRPr="00591C13" w:rsidRDefault="000C7D38" w:rsidP="00DD7198">
      <w:pPr>
        <w:pStyle w:val="BodyText"/>
        <w:spacing w:before="200"/>
      </w:pPr>
      <w:r w:rsidRPr="00591C13">
        <w:t>Our financial performance in 2022-23 continues to be robust. We have recorded a positive net profit after tax result of $119.1 million ($130.1 million in 2021-22).</w:t>
      </w:r>
    </w:p>
    <w:p w14:paraId="0C75456D" w14:textId="5CD6425E" w:rsidR="000C7D38" w:rsidRPr="00591C13" w:rsidRDefault="000C7D38" w:rsidP="000C7D38">
      <w:pPr>
        <w:pStyle w:val="BodyText"/>
      </w:pPr>
      <w:r w:rsidRPr="00591C13">
        <w:t>Total revenues for the financial year were $1,919.4 million ($1,935.9 million in 2021-22). Our net revenue for bulk water and sewage treatment is lower than the previous year due to the reduced water order for the Victorian Desalination Plant, partially offset by increased demand and an increase in average charges in line with the price determination. Our revenue from waterways and drainage charges is higher due to the growth</w:t>
      </w:r>
      <w:r w:rsidR="00BB0956">
        <w:t xml:space="preserve"> </w:t>
      </w:r>
      <w:r w:rsidRPr="00591C13">
        <w:t>in customer numbers and an increase in average charges in line with the price determination that reflects our customers’ expectation of healthier waterways. Revenue associated with land development services has increased on the prior year due to continued strong growth in the development sector.</w:t>
      </w:r>
    </w:p>
    <w:p w14:paraId="4308BEC9" w14:textId="7ED28C3B" w:rsidR="000C7D38" w:rsidRPr="00591C13" w:rsidRDefault="000C7D38" w:rsidP="000C7D38">
      <w:pPr>
        <w:pStyle w:val="BodyText"/>
      </w:pPr>
      <w:r w:rsidRPr="00591C13">
        <w:t>Total expenses (excluding tax) for the financial year were</w:t>
      </w:r>
      <w:r w:rsidR="00BB0956">
        <w:t xml:space="preserve"> </w:t>
      </w:r>
      <w:r w:rsidRPr="00591C13">
        <w:t>$1,715.8 million ($1,722.1 million in 2021-22). Our operational expenses are lower than the previous year due to the reduced water order for the Victorian Desalination Plant and lower energy expenses through greater use of renewable energy.</w:t>
      </w:r>
    </w:p>
    <w:p w14:paraId="418BEB14" w14:textId="77777777" w:rsidR="000C7D38" w:rsidRPr="00591C13" w:rsidRDefault="000C7D38" w:rsidP="000C7D38">
      <w:pPr>
        <w:pStyle w:val="BodyText"/>
      </w:pPr>
      <w:r w:rsidRPr="00591C13">
        <w:t>Employee benefit expenses have increased slightly in line with average pay increases and full-time equivalent (FTE) movements. We remain focused on delivering financial efficiencies in our expenditure. This will ensure we deliver valued services at the lowest possible cost and a commercial return for our shareholders to support the Victorian state budget outcomes.</w:t>
      </w:r>
    </w:p>
    <w:p w14:paraId="616EE079" w14:textId="430F9B87" w:rsidR="000C7D38" w:rsidRPr="00591C13" w:rsidRDefault="000C7D38" w:rsidP="000C7D38">
      <w:pPr>
        <w:pStyle w:val="BodyText"/>
      </w:pPr>
      <w:r w:rsidRPr="00591C13">
        <w:t>During 2022-23, Melbourne Water made cash payments to the Victorian Government of $159.4 million ($199.0 million paid in 2021-22). The reduction from the previous year was due to</w:t>
      </w:r>
      <w:r w:rsidR="00BB0956">
        <w:t xml:space="preserve"> </w:t>
      </w:r>
      <w:r w:rsidRPr="00591C13">
        <w:t>timing of capital repatriations with nil paid during 2022-23 due to deferral to 2023-24 from the Treasurer of Victoria.</w:t>
      </w:r>
    </w:p>
    <w:p w14:paraId="0ACBCAE5" w14:textId="0B3E713B" w:rsidR="000C7D38" w:rsidRPr="00591C13" w:rsidRDefault="000C7D38" w:rsidP="000C7D38">
      <w:pPr>
        <w:pStyle w:val="BodyText"/>
      </w:pPr>
      <w:r w:rsidRPr="00591C13">
        <w:t>Capital expenditure of $746.0 million ($609.5 million in 2021-22) was incurred during the year, which was required to</w:t>
      </w:r>
      <w:r w:rsidR="00BB0956">
        <w:t xml:space="preserve"> </w:t>
      </w:r>
      <w:r w:rsidRPr="00591C13">
        <w:t>meet the growth in demand and renew existing infrastructure. The capital expenditure has contributed to an increase in total assets to $17,876.6 million (from $16,829.6 million as at 30 June 2022).</w:t>
      </w:r>
    </w:p>
    <w:p w14:paraId="47337773" w14:textId="758A931C" w:rsidR="000C7D38" w:rsidRPr="00591C13" w:rsidRDefault="000C7D38" w:rsidP="00DD7198">
      <w:pPr>
        <w:pStyle w:val="Heading2"/>
      </w:pPr>
      <w:bookmarkStart w:id="269" w:name="_Ref151038731"/>
      <w:bookmarkStart w:id="270" w:name="_Ref151038770"/>
      <w:bookmarkStart w:id="271" w:name="_Toc151587753"/>
      <w:r w:rsidRPr="00591C13">
        <w:t>Five-year financial summary</w:t>
      </w:r>
      <w:bookmarkEnd w:id="269"/>
      <w:bookmarkEnd w:id="270"/>
      <w:bookmarkEnd w:id="271"/>
    </w:p>
    <w:p w14:paraId="1E2E0FA5" w14:textId="77777777" w:rsidR="000C7D38" w:rsidRPr="00591C13" w:rsidRDefault="000C7D38" w:rsidP="000C7D38">
      <w:pPr>
        <w:pStyle w:val="Heading3"/>
      </w:pPr>
      <w:bookmarkStart w:id="272" w:name="_Toc151587754"/>
      <w:r w:rsidRPr="00591C13">
        <w:t>Summary of financial result</w:t>
      </w:r>
      <w:bookmarkEnd w:id="272"/>
    </w:p>
    <w:p w14:paraId="681B025C" w14:textId="77777777" w:rsidR="000C7D38" w:rsidRDefault="000C7D38" w:rsidP="00BB0956">
      <w:pPr>
        <w:pStyle w:val="Caption"/>
      </w:pPr>
      <w:r w:rsidRPr="00591C13">
        <w:t>Table 18: Summary of financial results</w:t>
      </w:r>
    </w:p>
    <w:p w14:paraId="41CB4E06" w14:textId="4A9FFB51" w:rsidR="00785A7C" w:rsidRPr="00CD793A" w:rsidRDefault="00785A7C" w:rsidP="00110AE6">
      <w:pPr>
        <w:pStyle w:val="BodyText"/>
        <w:spacing w:before="200"/>
        <w:rPr>
          <w:rStyle w:val="Bold"/>
        </w:rPr>
      </w:pPr>
      <w:r w:rsidRPr="00CD793A">
        <w:rPr>
          <w:rStyle w:val="Bold"/>
        </w:rPr>
        <w:t>Statement of profit or loss for the year ended 30 June - extract</w:t>
      </w:r>
    </w:p>
    <w:tbl>
      <w:tblPr>
        <w:tblStyle w:val="TableFinancial"/>
        <w:tblW w:w="5000" w:type="pct"/>
        <w:tblLook w:val="04E0" w:firstRow="1" w:lastRow="1" w:firstColumn="1" w:lastColumn="0" w:noHBand="0" w:noVBand="1"/>
      </w:tblPr>
      <w:tblGrid>
        <w:gridCol w:w="4810"/>
        <w:gridCol w:w="967"/>
        <w:gridCol w:w="967"/>
        <w:gridCol w:w="966"/>
        <w:gridCol w:w="966"/>
        <w:gridCol w:w="966"/>
      </w:tblGrid>
      <w:tr w:rsidR="000C7D38" w:rsidRPr="00591C13" w14:paraId="4B0CECB2" w14:textId="77777777" w:rsidTr="00951A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94" w:type="pct"/>
          </w:tcPr>
          <w:p w14:paraId="304221B2" w14:textId="668B06C0" w:rsidR="000C7D38" w:rsidRPr="00591C13" w:rsidRDefault="00785A7C" w:rsidP="00B00397">
            <w:pPr>
              <w:pStyle w:val="TableBodyText"/>
            </w:pPr>
            <w:bookmarkStart w:id="273" w:name="ColumnTitle_25"/>
            <w:r>
              <w:t>Item</w:t>
            </w:r>
          </w:p>
        </w:tc>
        <w:tc>
          <w:tcPr>
            <w:tcW w:w="501" w:type="pct"/>
          </w:tcPr>
          <w:p w14:paraId="74136CF2"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28478477"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01" w:type="pct"/>
          </w:tcPr>
          <w:p w14:paraId="5AB18925"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67E727F5"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01" w:type="pct"/>
          </w:tcPr>
          <w:p w14:paraId="29F4C1D7"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2021</w:t>
            </w:r>
          </w:p>
          <w:p w14:paraId="2DBD14CC"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01" w:type="pct"/>
          </w:tcPr>
          <w:p w14:paraId="49D398B8"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2020</w:t>
            </w:r>
          </w:p>
          <w:p w14:paraId="5596B70A"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01" w:type="pct"/>
          </w:tcPr>
          <w:p w14:paraId="11F8DF90"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2019</w:t>
            </w:r>
          </w:p>
          <w:p w14:paraId="13A5647E" w14:textId="77777777" w:rsidR="000C7D38" w:rsidRPr="00591C13" w:rsidRDefault="000C7D38" w:rsidP="00B0039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$M</w:t>
            </w:r>
          </w:p>
        </w:tc>
      </w:tr>
      <w:bookmarkEnd w:id="273"/>
      <w:tr w:rsidR="000C7D38" w:rsidRPr="00591C13" w14:paraId="5ACB221E" w14:textId="77777777" w:rsidTr="00951A2D">
        <w:tc>
          <w:tcPr>
            <w:cnfStyle w:val="001000000000" w:firstRow="0" w:lastRow="0" w:firstColumn="1" w:lastColumn="0" w:oddVBand="0" w:evenVBand="0" w:oddHBand="0" w:evenHBand="0" w:firstRowFirstColumn="0" w:firstRowLastColumn="0" w:lastRowFirstColumn="0" w:lastRowLastColumn="0"/>
            <w:tcW w:w="2494" w:type="pct"/>
          </w:tcPr>
          <w:p w14:paraId="49E147F9" w14:textId="77777777" w:rsidR="000C7D38" w:rsidRPr="00591C13" w:rsidRDefault="000C7D38" w:rsidP="00B00397">
            <w:pPr>
              <w:pStyle w:val="TableBodyText"/>
            </w:pPr>
            <w:r w:rsidRPr="00591C13">
              <w:t>Total revenue</w:t>
            </w:r>
          </w:p>
        </w:tc>
        <w:tc>
          <w:tcPr>
            <w:tcW w:w="501" w:type="pct"/>
          </w:tcPr>
          <w:p w14:paraId="6292F718"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1,919.4</w:t>
            </w:r>
          </w:p>
        </w:tc>
        <w:tc>
          <w:tcPr>
            <w:tcW w:w="501" w:type="pct"/>
          </w:tcPr>
          <w:p w14:paraId="3B1E332E"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1,935.9</w:t>
            </w:r>
          </w:p>
        </w:tc>
        <w:tc>
          <w:tcPr>
            <w:tcW w:w="501" w:type="pct"/>
          </w:tcPr>
          <w:p w14:paraId="109E2EED"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1,988.7</w:t>
            </w:r>
          </w:p>
        </w:tc>
        <w:tc>
          <w:tcPr>
            <w:tcW w:w="501" w:type="pct"/>
          </w:tcPr>
          <w:p w14:paraId="1F7AEAF4"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1,997.6</w:t>
            </w:r>
          </w:p>
        </w:tc>
        <w:tc>
          <w:tcPr>
            <w:tcW w:w="501" w:type="pct"/>
          </w:tcPr>
          <w:p w14:paraId="4994569A"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1,938.8</w:t>
            </w:r>
          </w:p>
        </w:tc>
      </w:tr>
      <w:tr w:rsidR="000C7D38" w:rsidRPr="00591C13" w14:paraId="41B7A8D0" w14:textId="77777777" w:rsidTr="00951A2D">
        <w:tc>
          <w:tcPr>
            <w:cnfStyle w:val="001000000000" w:firstRow="0" w:lastRow="0" w:firstColumn="1" w:lastColumn="0" w:oddVBand="0" w:evenVBand="0" w:oddHBand="0" w:evenHBand="0" w:firstRowFirstColumn="0" w:firstRowLastColumn="0" w:lastRowFirstColumn="0" w:lastRowLastColumn="0"/>
            <w:tcW w:w="2494" w:type="pct"/>
          </w:tcPr>
          <w:p w14:paraId="3DE8C060" w14:textId="77777777" w:rsidR="000C7D38" w:rsidRPr="00591C13" w:rsidRDefault="000C7D38" w:rsidP="00B00397">
            <w:pPr>
              <w:pStyle w:val="TableBodyText"/>
            </w:pPr>
            <w:r w:rsidRPr="00591C13">
              <w:t>Operating and other expenses</w:t>
            </w:r>
          </w:p>
        </w:tc>
        <w:tc>
          <w:tcPr>
            <w:tcW w:w="501" w:type="pct"/>
          </w:tcPr>
          <w:p w14:paraId="2528F6CC"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(695.6)</w:t>
            </w:r>
          </w:p>
        </w:tc>
        <w:tc>
          <w:tcPr>
            <w:tcW w:w="501" w:type="pct"/>
          </w:tcPr>
          <w:p w14:paraId="2F90B45F"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(718.6)</w:t>
            </w:r>
          </w:p>
        </w:tc>
        <w:tc>
          <w:tcPr>
            <w:tcW w:w="501" w:type="pct"/>
          </w:tcPr>
          <w:p w14:paraId="5D646632"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(672.0)</w:t>
            </w:r>
          </w:p>
        </w:tc>
        <w:tc>
          <w:tcPr>
            <w:tcW w:w="501" w:type="pct"/>
          </w:tcPr>
          <w:p w14:paraId="6FB16327"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(636.2)</w:t>
            </w:r>
          </w:p>
        </w:tc>
        <w:tc>
          <w:tcPr>
            <w:tcW w:w="501" w:type="pct"/>
          </w:tcPr>
          <w:p w14:paraId="0335CAF4"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(595.1)</w:t>
            </w:r>
          </w:p>
        </w:tc>
      </w:tr>
      <w:tr w:rsidR="000C7D38" w:rsidRPr="00591C13" w14:paraId="281D7D40" w14:textId="77777777" w:rsidTr="00951A2D">
        <w:tc>
          <w:tcPr>
            <w:cnfStyle w:val="001000000000" w:firstRow="0" w:lastRow="0" w:firstColumn="1" w:lastColumn="0" w:oddVBand="0" w:evenVBand="0" w:oddHBand="0" w:evenHBand="0" w:firstRowFirstColumn="0" w:firstRowLastColumn="0" w:lastRowFirstColumn="0" w:lastRowLastColumn="0"/>
            <w:tcW w:w="2494" w:type="pct"/>
          </w:tcPr>
          <w:p w14:paraId="3DD419EB" w14:textId="77777777" w:rsidR="000C7D38" w:rsidRPr="00591C13" w:rsidRDefault="000C7D38" w:rsidP="00B00397">
            <w:pPr>
              <w:pStyle w:val="TableBodyText"/>
            </w:pPr>
            <w:r w:rsidRPr="00591C13">
              <w:t>Depreciation and amortisation expenses</w:t>
            </w:r>
          </w:p>
        </w:tc>
        <w:tc>
          <w:tcPr>
            <w:tcW w:w="501" w:type="pct"/>
          </w:tcPr>
          <w:p w14:paraId="0CF31B80"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(469.5)</w:t>
            </w:r>
          </w:p>
        </w:tc>
        <w:tc>
          <w:tcPr>
            <w:tcW w:w="501" w:type="pct"/>
          </w:tcPr>
          <w:p w14:paraId="6572A9C8"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(456.3)</w:t>
            </w:r>
          </w:p>
        </w:tc>
        <w:tc>
          <w:tcPr>
            <w:tcW w:w="501" w:type="pct"/>
          </w:tcPr>
          <w:p w14:paraId="7AE844E7"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(450.1)</w:t>
            </w:r>
          </w:p>
        </w:tc>
        <w:tc>
          <w:tcPr>
            <w:tcW w:w="501" w:type="pct"/>
          </w:tcPr>
          <w:p w14:paraId="3BA85DA9"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(434.7)</w:t>
            </w:r>
          </w:p>
        </w:tc>
        <w:tc>
          <w:tcPr>
            <w:tcW w:w="501" w:type="pct"/>
          </w:tcPr>
          <w:p w14:paraId="451DED18"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(408.1)</w:t>
            </w:r>
          </w:p>
        </w:tc>
      </w:tr>
      <w:tr w:rsidR="000C7D38" w:rsidRPr="00591C13" w14:paraId="703E9CB1" w14:textId="77777777" w:rsidTr="00951A2D">
        <w:tc>
          <w:tcPr>
            <w:cnfStyle w:val="001000000000" w:firstRow="0" w:lastRow="0" w:firstColumn="1" w:lastColumn="0" w:oddVBand="0" w:evenVBand="0" w:oddHBand="0" w:evenHBand="0" w:firstRowFirstColumn="0" w:firstRowLastColumn="0" w:lastRowFirstColumn="0" w:lastRowLastColumn="0"/>
            <w:tcW w:w="2494" w:type="pct"/>
            <w:tcBorders>
              <w:bottom w:val="single" w:sz="4" w:space="0" w:color="auto"/>
            </w:tcBorders>
          </w:tcPr>
          <w:p w14:paraId="0E5AB753" w14:textId="77777777" w:rsidR="000C7D38" w:rsidRPr="00591C13" w:rsidRDefault="000C7D38" w:rsidP="00B00397">
            <w:pPr>
              <w:pStyle w:val="TableBodyText"/>
            </w:pPr>
            <w:r w:rsidRPr="00591C13">
              <w:t>Finance expenses</w:t>
            </w:r>
          </w:p>
        </w:tc>
        <w:tc>
          <w:tcPr>
            <w:tcW w:w="501" w:type="pct"/>
            <w:tcBorders>
              <w:bottom w:val="single" w:sz="4" w:space="0" w:color="auto"/>
            </w:tcBorders>
          </w:tcPr>
          <w:p w14:paraId="4937B209"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(550.7)</w:t>
            </w:r>
          </w:p>
        </w:tc>
        <w:tc>
          <w:tcPr>
            <w:tcW w:w="501" w:type="pct"/>
            <w:tcBorders>
              <w:bottom w:val="single" w:sz="4" w:space="0" w:color="auto"/>
            </w:tcBorders>
          </w:tcPr>
          <w:p w14:paraId="78B5D6A9"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(547.2)</w:t>
            </w:r>
          </w:p>
        </w:tc>
        <w:tc>
          <w:tcPr>
            <w:tcW w:w="501" w:type="pct"/>
            <w:tcBorders>
              <w:bottom w:val="single" w:sz="4" w:space="0" w:color="auto"/>
            </w:tcBorders>
          </w:tcPr>
          <w:p w14:paraId="72F917F7"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(573.9)</w:t>
            </w:r>
          </w:p>
        </w:tc>
        <w:tc>
          <w:tcPr>
            <w:tcW w:w="501" w:type="pct"/>
            <w:tcBorders>
              <w:bottom w:val="single" w:sz="4" w:space="0" w:color="auto"/>
            </w:tcBorders>
          </w:tcPr>
          <w:p w14:paraId="59194143"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(601.8)</w:t>
            </w:r>
          </w:p>
        </w:tc>
        <w:tc>
          <w:tcPr>
            <w:tcW w:w="501" w:type="pct"/>
            <w:tcBorders>
              <w:bottom w:val="single" w:sz="4" w:space="0" w:color="auto"/>
            </w:tcBorders>
          </w:tcPr>
          <w:p w14:paraId="38E97BC9"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(618.2)</w:t>
            </w:r>
          </w:p>
        </w:tc>
      </w:tr>
      <w:tr w:rsidR="000C7D38" w:rsidRPr="00591C13" w14:paraId="272773D2" w14:textId="77777777" w:rsidTr="00951A2D">
        <w:tc>
          <w:tcPr>
            <w:cnfStyle w:val="001000000000" w:firstRow="0" w:lastRow="0" w:firstColumn="1" w:lastColumn="0" w:oddVBand="0" w:evenVBand="0" w:oddHBand="0" w:evenHBand="0" w:firstRowFirstColumn="0" w:firstRowLastColumn="0" w:lastRowFirstColumn="0" w:lastRowLastColumn="0"/>
            <w:tcW w:w="2494" w:type="pct"/>
            <w:tcBorders>
              <w:top w:val="single" w:sz="4" w:space="0" w:color="auto"/>
              <w:bottom w:val="single" w:sz="4" w:space="0" w:color="auto"/>
            </w:tcBorders>
          </w:tcPr>
          <w:p w14:paraId="2D0E27DD" w14:textId="77777777" w:rsidR="000C7D38" w:rsidRPr="00591C13" w:rsidRDefault="000C7D38" w:rsidP="00B00397">
            <w:pPr>
              <w:pStyle w:val="TableBodyTextBold"/>
            </w:pPr>
            <w:r w:rsidRPr="00591C13">
              <w:t>Net profit from operations before tax</w:t>
            </w:r>
          </w:p>
        </w:tc>
        <w:tc>
          <w:tcPr>
            <w:tcW w:w="501" w:type="pct"/>
            <w:tcBorders>
              <w:top w:val="single" w:sz="4" w:space="0" w:color="auto"/>
              <w:bottom w:val="single" w:sz="4" w:space="0" w:color="auto"/>
            </w:tcBorders>
          </w:tcPr>
          <w:p w14:paraId="131C22FA" w14:textId="77777777" w:rsidR="000C7D38" w:rsidRPr="00591C13" w:rsidRDefault="000C7D38" w:rsidP="00B00397">
            <w:pPr>
              <w:pStyle w:val="TableBodyTextBold"/>
              <w:cnfStyle w:val="000000000000" w:firstRow="0" w:lastRow="0" w:firstColumn="0" w:lastColumn="0" w:oddVBand="0" w:evenVBand="0" w:oddHBand="0" w:evenHBand="0" w:firstRowFirstColumn="0" w:firstRowLastColumn="0" w:lastRowFirstColumn="0" w:lastRowLastColumn="0"/>
            </w:pPr>
            <w:r w:rsidRPr="00591C13">
              <w:t>203.6</w:t>
            </w:r>
          </w:p>
        </w:tc>
        <w:tc>
          <w:tcPr>
            <w:tcW w:w="501" w:type="pct"/>
            <w:tcBorders>
              <w:top w:val="single" w:sz="4" w:space="0" w:color="auto"/>
              <w:bottom w:val="single" w:sz="4" w:space="0" w:color="auto"/>
            </w:tcBorders>
          </w:tcPr>
          <w:p w14:paraId="3976948E" w14:textId="77777777" w:rsidR="000C7D38" w:rsidRPr="00591C13" w:rsidRDefault="000C7D38" w:rsidP="00B00397">
            <w:pPr>
              <w:pStyle w:val="TableBodyTextBold"/>
              <w:cnfStyle w:val="000000000000" w:firstRow="0" w:lastRow="0" w:firstColumn="0" w:lastColumn="0" w:oddVBand="0" w:evenVBand="0" w:oddHBand="0" w:evenHBand="0" w:firstRowFirstColumn="0" w:firstRowLastColumn="0" w:lastRowFirstColumn="0" w:lastRowLastColumn="0"/>
            </w:pPr>
            <w:r w:rsidRPr="00591C13">
              <w:t>213.8</w:t>
            </w:r>
          </w:p>
        </w:tc>
        <w:tc>
          <w:tcPr>
            <w:tcW w:w="501" w:type="pct"/>
            <w:tcBorders>
              <w:top w:val="single" w:sz="4" w:space="0" w:color="auto"/>
              <w:bottom w:val="single" w:sz="4" w:space="0" w:color="auto"/>
            </w:tcBorders>
          </w:tcPr>
          <w:p w14:paraId="152DED38" w14:textId="77777777" w:rsidR="000C7D38" w:rsidRPr="00591C13" w:rsidRDefault="000C7D38" w:rsidP="00B00397">
            <w:pPr>
              <w:pStyle w:val="TableBodyTextBold"/>
              <w:cnfStyle w:val="000000000000" w:firstRow="0" w:lastRow="0" w:firstColumn="0" w:lastColumn="0" w:oddVBand="0" w:evenVBand="0" w:oddHBand="0" w:evenHBand="0" w:firstRowFirstColumn="0" w:firstRowLastColumn="0" w:lastRowFirstColumn="0" w:lastRowLastColumn="0"/>
            </w:pPr>
            <w:r w:rsidRPr="00591C13">
              <w:t>292.7</w:t>
            </w:r>
          </w:p>
        </w:tc>
        <w:tc>
          <w:tcPr>
            <w:tcW w:w="501" w:type="pct"/>
            <w:tcBorders>
              <w:top w:val="single" w:sz="4" w:space="0" w:color="auto"/>
              <w:bottom w:val="single" w:sz="4" w:space="0" w:color="auto"/>
            </w:tcBorders>
          </w:tcPr>
          <w:p w14:paraId="1DF24AD2" w14:textId="77777777" w:rsidR="000C7D38" w:rsidRPr="00591C13" w:rsidRDefault="000C7D38" w:rsidP="00B00397">
            <w:pPr>
              <w:pStyle w:val="TableBodyTextBold"/>
              <w:cnfStyle w:val="000000000000" w:firstRow="0" w:lastRow="0" w:firstColumn="0" w:lastColumn="0" w:oddVBand="0" w:evenVBand="0" w:oddHBand="0" w:evenHBand="0" w:firstRowFirstColumn="0" w:firstRowLastColumn="0" w:lastRowFirstColumn="0" w:lastRowLastColumn="0"/>
            </w:pPr>
            <w:r w:rsidRPr="00591C13">
              <w:t>324.9</w:t>
            </w:r>
          </w:p>
        </w:tc>
        <w:tc>
          <w:tcPr>
            <w:tcW w:w="501" w:type="pct"/>
            <w:tcBorders>
              <w:top w:val="single" w:sz="4" w:space="0" w:color="auto"/>
              <w:bottom w:val="single" w:sz="4" w:space="0" w:color="auto"/>
            </w:tcBorders>
          </w:tcPr>
          <w:p w14:paraId="732D2D15" w14:textId="77777777" w:rsidR="000C7D38" w:rsidRPr="00591C13" w:rsidRDefault="000C7D38" w:rsidP="00B00397">
            <w:pPr>
              <w:pStyle w:val="TableBodyTextBold"/>
              <w:cnfStyle w:val="000000000000" w:firstRow="0" w:lastRow="0" w:firstColumn="0" w:lastColumn="0" w:oddVBand="0" w:evenVBand="0" w:oddHBand="0" w:evenHBand="0" w:firstRowFirstColumn="0" w:firstRowLastColumn="0" w:lastRowFirstColumn="0" w:lastRowLastColumn="0"/>
            </w:pPr>
            <w:r w:rsidRPr="00591C13">
              <w:t>317.3</w:t>
            </w:r>
          </w:p>
        </w:tc>
      </w:tr>
      <w:tr w:rsidR="000C7D38" w:rsidRPr="00591C13" w14:paraId="2DD1042F" w14:textId="77777777" w:rsidTr="00951A2D">
        <w:tc>
          <w:tcPr>
            <w:cnfStyle w:val="001000000000" w:firstRow="0" w:lastRow="0" w:firstColumn="1" w:lastColumn="0" w:oddVBand="0" w:evenVBand="0" w:oddHBand="0" w:evenHBand="0" w:firstRowFirstColumn="0" w:firstRowLastColumn="0" w:lastRowFirstColumn="0" w:lastRowLastColumn="0"/>
            <w:tcW w:w="2494" w:type="pct"/>
            <w:tcBorders>
              <w:top w:val="single" w:sz="4" w:space="0" w:color="auto"/>
              <w:bottom w:val="single" w:sz="4" w:space="0" w:color="auto"/>
            </w:tcBorders>
          </w:tcPr>
          <w:p w14:paraId="2F92F610" w14:textId="77777777" w:rsidR="000C7D38" w:rsidRPr="00591C13" w:rsidRDefault="000C7D38" w:rsidP="00B00397">
            <w:pPr>
              <w:pStyle w:val="TableBodyText"/>
            </w:pPr>
            <w:r w:rsidRPr="00591C13">
              <w:t>Tax expense</w:t>
            </w:r>
          </w:p>
        </w:tc>
        <w:tc>
          <w:tcPr>
            <w:tcW w:w="501" w:type="pct"/>
            <w:tcBorders>
              <w:top w:val="single" w:sz="4" w:space="0" w:color="auto"/>
              <w:bottom w:val="single" w:sz="4" w:space="0" w:color="auto"/>
            </w:tcBorders>
          </w:tcPr>
          <w:p w14:paraId="33F69530"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(84.5)</w:t>
            </w:r>
          </w:p>
        </w:tc>
        <w:tc>
          <w:tcPr>
            <w:tcW w:w="501" w:type="pct"/>
            <w:tcBorders>
              <w:top w:val="single" w:sz="4" w:space="0" w:color="auto"/>
              <w:bottom w:val="single" w:sz="4" w:space="0" w:color="auto"/>
            </w:tcBorders>
          </w:tcPr>
          <w:p w14:paraId="15C60FF5"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(83.7)</w:t>
            </w:r>
          </w:p>
        </w:tc>
        <w:tc>
          <w:tcPr>
            <w:tcW w:w="501" w:type="pct"/>
            <w:tcBorders>
              <w:top w:val="single" w:sz="4" w:space="0" w:color="auto"/>
              <w:bottom w:val="single" w:sz="4" w:space="0" w:color="auto"/>
            </w:tcBorders>
          </w:tcPr>
          <w:p w14:paraId="6A5EE259"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(100.7)</w:t>
            </w:r>
          </w:p>
        </w:tc>
        <w:tc>
          <w:tcPr>
            <w:tcW w:w="501" w:type="pct"/>
            <w:tcBorders>
              <w:top w:val="single" w:sz="4" w:space="0" w:color="auto"/>
              <w:bottom w:val="single" w:sz="4" w:space="0" w:color="auto"/>
            </w:tcBorders>
          </w:tcPr>
          <w:p w14:paraId="551E60F3"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(121.6)</w:t>
            </w:r>
          </w:p>
        </w:tc>
        <w:tc>
          <w:tcPr>
            <w:tcW w:w="501" w:type="pct"/>
            <w:tcBorders>
              <w:top w:val="single" w:sz="4" w:space="0" w:color="auto"/>
              <w:bottom w:val="single" w:sz="4" w:space="0" w:color="auto"/>
            </w:tcBorders>
          </w:tcPr>
          <w:p w14:paraId="097A2458" w14:textId="77777777" w:rsidR="000C7D38" w:rsidRPr="00591C13" w:rsidRDefault="000C7D38" w:rsidP="00B00397">
            <w:pPr>
              <w:pStyle w:val="TableBodyText"/>
              <w:cnfStyle w:val="000000000000" w:firstRow="0" w:lastRow="0" w:firstColumn="0" w:lastColumn="0" w:oddVBand="0" w:evenVBand="0" w:oddHBand="0" w:evenHBand="0" w:firstRowFirstColumn="0" w:firstRowLastColumn="0" w:lastRowFirstColumn="0" w:lastRowLastColumn="0"/>
            </w:pPr>
            <w:r w:rsidRPr="00591C13">
              <w:t>(116.4)</w:t>
            </w:r>
          </w:p>
        </w:tc>
      </w:tr>
      <w:tr w:rsidR="000C7D38" w:rsidRPr="00591C13" w14:paraId="5A1FE693" w14:textId="77777777" w:rsidTr="00951A2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494" w:type="pct"/>
          </w:tcPr>
          <w:p w14:paraId="469A4C1A" w14:textId="77777777" w:rsidR="000C7D38" w:rsidRPr="00591C13" w:rsidRDefault="000C7D38" w:rsidP="00B00397">
            <w:pPr>
              <w:pStyle w:val="TableBodyTextBold"/>
            </w:pPr>
            <w:r w:rsidRPr="00591C13">
              <w:t>Net profit for the period after tax</w:t>
            </w:r>
          </w:p>
        </w:tc>
        <w:tc>
          <w:tcPr>
            <w:tcW w:w="501" w:type="pct"/>
          </w:tcPr>
          <w:p w14:paraId="286650CC" w14:textId="77777777" w:rsidR="000C7D38" w:rsidRPr="00591C13" w:rsidRDefault="000C7D38" w:rsidP="00B00397">
            <w:pPr>
              <w:pStyle w:val="TableBodyTextBold"/>
              <w:cnfStyle w:val="010000000000" w:firstRow="0" w:lastRow="1" w:firstColumn="0" w:lastColumn="0" w:oddVBand="0" w:evenVBand="0" w:oddHBand="0" w:evenHBand="0" w:firstRowFirstColumn="0" w:firstRowLastColumn="0" w:lastRowFirstColumn="0" w:lastRowLastColumn="0"/>
            </w:pPr>
            <w:r w:rsidRPr="00591C13">
              <w:t>119.1</w:t>
            </w:r>
          </w:p>
        </w:tc>
        <w:tc>
          <w:tcPr>
            <w:tcW w:w="501" w:type="pct"/>
          </w:tcPr>
          <w:p w14:paraId="7836634B" w14:textId="77777777" w:rsidR="000C7D38" w:rsidRPr="00591C13" w:rsidRDefault="000C7D38" w:rsidP="00B00397">
            <w:pPr>
              <w:pStyle w:val="TableBodyTextBold"/>
              <w:cnfStyle w:val="010000000000" w:firstRow="0" w:lastRow="1" w:firstColumn="0" w:lastColumn="0" w:oddVBand="0" w:evenVBand="0" w:oddHBand="0" w:evenHBand="0" w:firstRowFirstColumn="0" w:firstRowLastColumn="0" w:lastRowFirstColumn="0" w:lastRowLastColumn="0"/>
            </w:pPr>
            <w:r w:rsidRPr="00591C13">
              <w:t>130.1</w:t>
            </w:r>
          </w:p>
        </w:tc>
        <w:tc>
          <w:tcPr>
            <w:tcW w:w="501" w:type="pct"/>
          </w:tcPr>
          <w:p w14:paraId="598C357F" w14:textId="77777777" w:rsidR="000C7D38" w:rsidRPr="00591C13" w:rsidRDefault="000C7D38" w:rsidP="00B00397">
            <w:pPr>
              <w:pStyle w:val="TableBodyTextBold"/>
              <w:cnfStyle w:val="010000000000" w:firstRow="0" w:lastRow="1" w:firstColumn="0" w:lastColumn="0" w:oddVBand="0" w:evenVBand="0" w:oddHBand="0" w:evenHBand="0" w:firstRowFirstColumn="0" w:firstRowLastColumn="0" w:lastRowFirstColumn="0" w:lastRowLastColumn="0"/>
            </w:pPr>
            <w:r w:rsidRPr="00591C13">
              <w:t>192.0</w:t>
            </w:r>
          </w:p>
        </w:tc>
        <w:tc>
          <w:tcPr>
            <w:tcW w:w="501" w:type="pct"/>
          </w:tcPr>
          <w:p w14:paraId="72ED2FB6" w14:textId="77777777" w:rsidR="000C7D38" w:rsidRPr="00591C13" w:rsidRDefault="000C7D38" w:rsidP="00B00397">
            <w:pPr>
              <w:pStyle w:val="TableBodyTextBold"/>
              <w:cnfStyle w:val="010000000000" w:firstRow="0" w:lastRow="1" w:firstColumn="0" w:lastColumn="0" w:oddVBand="0" w:evenVBand="0" w:oddHBand="0" w:evenHBand="0" w:firstRowFirstColumn="0" w:firstRowLastColumn="0" w:lastRowFirstColumn="0" w:lastRowLastColumn="0"/>
            </w:pPr>
            <w:r w:rsidRPr="00591C13">
              <w:t>203.3</w:t>
            </w:r>
          </w:p>
        </w:tc>
        <w:tc>
          <w:tcPr>
            <w:tcW w:w="501" w:type="pct"/>
          </w:tcPr>
          <w:p w14:paraId="104C4C83" w14:textId="77777777" w:rsidR="000C7D38" w:rsidRPr="00591C13" w:rsidRDefault="000C7D38" w:rsidP="00B00397">
            <w:pPr>
              <w:pStyle w:val="TableBodyTextBold"/>
              <w:cnfStyle w:val="010000000000" w:firstRow="0" w:lastRow="1" w:firstColumn="0" w:lastColumn="0" w:oddVBand="0" w:evenVBand="0" w:oddHBand="0" w:evenHBand="0" w:firstRowFirstColumn="0" w:firstRowLastColumn="0" w:lastRowFirstColumn="0" w:lastRowLastColumn="0"/>
            </w:pPr>
            <w:r w:rsidRPr="00591C13">
              <w:t>201.0</w:t>
            </w:r>
          </w:p>
        </w:tc>
      </w:tr>
    </w:tbl>
    <w:p w14:paraId="100F7788" w14:textId="1A2A6EDF" w:rsidR="000C7D38" w:rsidRPr="00CD793A" w:rsidRDefault="00DB2A51" w:rsidP="00C02DA9">
      <w:pPr>
        <w:pStyle w:val="BodyText"/>
        <w:spacing w:before="240"/>
        <w:rPr>
          <w:rStyle w:val="Bold"/>
        </w:rPr>
      </w:pPr>
      <w:r w:rsidRPr="00CD793A">
        <w:rPr>
          <w:rStyle w:val="Bold"/>
        </w:rPr>
        <w:t>Statement of Financial Position as at 30 June – Extract</w:t>
      </w:r>
    </w:p>
    <w:tbl>
      <w:tblPr>
        <w:tblStyle w:val="TableFinancial"/>
        <w:tblW w:w="5000" w:type="pct"/>
        <w:tblLook w:val="04E0" w:firstRow="1" w:lastRow="1" w:firstColumn="1" w:lastColumn="0" w:noHBand="0" w:noVBand="1"/>
      </w:tblPr>
      <w:tblGrid>
        <w:gridCol w:w="4820"/>
        <w:gridCol w:w="992"/>
        <w:gridCol w:w="992"/>
        <w:gridCol w:w="850"/>
        <w:gridCol w:w="993"/>
        <w:gridCol w:w="995"/>
      </w:tblGrid>
      <w:tr w:rsidR="000C7D38" w:rsidRPr="00591C13" w14:paraId="4D9EB93A" w14:textId="77777777" w:rsidTr="00404F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99" w:type="pct"/>
          </w:tcPr>
          <w:p w14:paraId="3C695C8C" w14:textId="3AE43455" w:rsidR="000C7D38" w:rsidRPr="00591C13" w:rsidRDefault="00DB2A51" w:rsidP="00404F06">
            <w:pPr>
              <w:pStyle w:val="TableBodyText"/>
            </w:pPr>
            <w:bookmarkStart w:id="274" w:name="ColumnTitle_26"/>
            <w:r>
              <w:t>Item</w:t>
            </w:r>
          </w:p>
        </w:tc>
        <w:tc>
          <w:tcPr>
            <w:tcW w:w="514" w:type="pct"/>
          </w:tcPr>
          <w:p w14:paraId="31102CEB"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549806D7"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14" w:type="pct"/>
          </w:tcPr>
          <w:p w14:paraId="674B4D48"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4EE0A191"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441" w:type="pct"/>
          </w:tcPr>
          <w:p w14:paraId="1AA30C6C"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2021</w:t>
            </w:r>
          </w:p>
          <w:p w14:paraId="7C204F6A"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15" w:type="pct"/>
          </w:tcPr>
          <w:p w14:paraId="7E93A0F2"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2020</w:t>
            </w:r>
          </w:p>
          <w:p w14:paraId="00926578"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16" w:type="pct"/>
          </w:tcPr>
          <w:p w14:paraId="0B4B6252"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2019</w:t>
            </w:r>
          </w:p>
          <w:p w14:paraId="6607A055"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$M</w:t>
            </w:r>
          </w:p>
        </w:tc>
      </w:tr>
      <w:bookmarkEnd w:id="274"/>
      <w:tr w:rsidR="000C7D38" w:rsidRPr="00591C13" w14:paraId="44B8BD43" w14:textId="77777777" w:rsidTr="00404F06">
        <w:tc>
          <w:tcPr>
            <w:cnfStyle w:val="001000000000" w:firstRow="0" w:lastRow="0" w:firstColumn="1" w:lastColumn="0" w:oddVBand="0" w:evenVBand="0" w:oddHBand="0" w:evenHBand="0" w:firstRowFirstColumn="0" w:firstRowLastColumn="0" w:lastRowFirstColumn="0" w:lastRowLastColumn="0"/>
            <w:tcW w:w="2499" w:type="pct"/>
          </w:tcPr>
          <w:p w14:paraId="5D34CE38" w14:textId="77777777" w:rsidR="000C7D38" w:rsidRPr="00591C13" w:rsidRDefault="000C7D38" w:rsidP="00404F06">
            <w:pPr>
              <w:pStyle w:val="TableBodyText"/>
            </w:pPr>
            <w:r w:rsidRPr="00591C13">
              <w:t>Current assets</w:t>
            </w:r>
          </w:p>
        </w:tc>
        <w:tc>
          <w:tcPr>
            <w:tcW w:w="514" w:type="pct"/>
          </w:tcPr>
          <w:p w14:paraId="4DD8269D"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168.5</w:t>
            </w:r>
          </w:p>
        </w:tc>
        <w:tc>
          <w:tcPr>
            <w:tcW w:w="514" w:type="pct"/>
          </w:tcPr>
          <w:p w14:paraId="784E40EE"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154.9</w:t>
            </w:r>
          </w:p>
        </w:tc>
        <w:tc>
          <w:tcPr>
            <w:tcW w:w="441" w:type="pct"/>
          </w:tcPr>
          <w:p w14:paraId="6D1DD9E0"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145.2</w:t>
            </w:r>
          </w:p>
        </w:tc>
        <w:tc>
          <w:tcPr>
            <w:tcW w:w="515" w:type="pct"/>
          </w:tcPr>
          <w:p w14:paraId="2D3C6A7A"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143.6</w:t>
            </w:r>
          </w:p>
        </w:tc>
        <w:tc>
          <w:tcPr>
            <w:tcW w:w="516" w:type="pct"/>
          </w:tcPr>
          <w:p w14:paraId="01CD86CB"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153.4</w:t>
            </w:r>
          </w:p>
        </w:tc>
      </w:tr>
      <w:tr w:rsidR="000C7D38" w:rsidRPr="00591C13" w14:paraId="2728ACFB" w14:textId="77777777" w:rsidTr="00404F06">
        <w:tc>
          <w:tcPr>
            <w:cnfStyle w:val="001000000000" w:firstRow="0" w:lastRow="0" w:firstColumn="1" w:lastColumn="0" w:oddVBand="0" w:evenVBand="0" w:oddHBand="0" w:evenHBand="0" w:firstRowFirstColumn="0" w:firstRowLastColumn="0" w:lastRowFirstColumn="0" w:lastRowLastColumn="0"/>
            <w:tcW w:w="2499" w:type="pct"/>
            <w:tcBorders>
              <w:bottom w:val="single" w:sz="4" w:space="0" w:color="auto"/>
            </w:tcBorders>
          </w:tcPr>
          <w:p w14:paraId="7E4190ED" w14:textId="77777777" w:rsidR="000C7D38" w:rsidRPr="00591C13" w:rsidRDefault="000C7D38" w:rsidP="00404F06">
            <w:pPr>
              <w:pStyle w:val="TableBodyText"/>
            </w:pPr>
            <w:r w:rsidRPr="00591C13">
              <w:t>Non-current assets</w:t>
            </w:r>
          </w:p>
        </w:tc>
        <w:tc>
          <w:tcPr>
            <w:tcW w:w="514" w:type="pct"/>
            <w:tcBorders>
              <w:bottom w:val="single" w:sz="4" w:space="0" w:color="auto"/>
            </w:tcBorders>
          </w:tcPr>
          <w:p w14:paraId="3461BFEC"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17,708.1</w:t>
            </w:r>
          </w:p>
        </w:tc>
        <w:tc>
          <w:tcPr>
            <w:tcW w:w="514" w:type="pct"/>
            <w:tcBorders>
              <w:bottom w:val="single" w:sz="4" w:space="0" w:color="auto"/>
            </w:tcBorders>
          </w:tcPr>
          <w:p w14:paraId="250C82E6"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16,674.8</w:t>
            </w:r>
          </w:p>
        </w:tc>
        <w:tc>
          <w:tcPr>
            <w:tcW w:w="441" w:type="pct"/>
            <w:tcBorders>
              <w:bottom w:val="single" w:sz="4" w:space="0" w:color="auto"/>
            </w:tcBorders>
          </w:tcPr>
          <w:p w14:paraId="6C0673F0"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16,184.9</w:t>
            </w:r>
          </w:p>
        </w:tc>
        <w:tc>
          <w:tcPr>
            <w:tcW w:w="515" w:type="pct"/>
            <w:tcBorders>
              <w:bottom w:val="single" w:sz="4" w:space="0" w:color="auto"/>
            </w:tcBorders>
          </w:tcPr>
          <w:p w14:paraId="4E9ABBD7"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15,246.8</w:t>
            </w:r>
          </w:p>
        </w:tc>
        <w:tc>
          <w:tcPr>
            <w:tcW w:w="516" w:type="pct"/>
            <w:tcBorders>
              <w:bottom w:val="single" w:sz="4" w:space="0" w:color="auto"/>
            </w:tcBorders>
          </w:tcPr>
          <w:p w14:paraId="21251879"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15,125.5</w:t>
            </w:r>
          </w:p>
        </w:tc>
      </w:tr>
      <w:tr w:rsidR="000C7D38" w:rsidRPr="00591C13" w14:paraId="03306924" w14:textId="77777777" w:rsidTr="00404F06">
        <w:tc>
          <w:tcPr>
            <w:cnfStyle w:val="001000000000" w:firstRow="0" w:lastRow="0" w:firstColumn="1" w:lastColumn="0" w:oddVBand="0" w:evenVBand="0" w:oddHBand="0" w:evenHBand="0" w:firstRowFirstColumn="0" w:firstRowLastColumn="0" w:lastRowFirstColumn="0" w:lastRowLastColumn="0"/>
            <w:tcW w:w="2499" w:type="pct"/>
            <w:tcBorders>
              <w:top w:val="single" w:sz="4" w:space="0" w:color="auto"/>
              <w:bottom w:val="nil"/>
            </w:tcBorders>
          </w:tcPr>
          <w:p w14:paraId="5E80D68C" w14:textId="77777777" w:rsidR="000C7D38" w:rsidRPr="00591C13" w:rsidRDefault="000C7D38" w:rsidP="00404F06">
            <w:pPr>
              <w:pStyle w:val="TableBodyTextBold"/>
            </w:pPr>
            <w:r w:rsidRPr="00591C13">
              <w:t>Total assets</w:t>
            </w:r>
          </w:p>
        </w:tc>
        <w:tc>
          <w:tcPr>
            <w:tcW w:w="514" w:type="pct"/>
            <w:tcBorders>
              <w:top w:val="single" w:sz="4" w:space="0" w:color="auto"/>
              <w:bottom w:val="nil"/>
            </w:tcBorders>
          </w:tcPr>
          <w:p w14:paraId="0FB3B000"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17,876.6</w:t>
            </w:r>
          </w:p>
        </w:tc>
        <w:tc>
          <w:tcPr>
            <w:tcW w:w="514" w:type="pct"/>
            <w:tcBorders>
              <w:top w:val="single" w:sz="4" w:space="0" w:color="auto"/>
              <w:bottom w:val="nil"/>
            </w:tcBorders>
          </w:tcPr>
          <w:p w14:paraId="7B739C21"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16,829.6</w:t>
            </w:r>
          </w:p>
        </w:tc>
        <w:tc>
          <w:tcPr>
            <w:tcW w:w="441" w:type="pct"/>
            <w:tcBorders>
              <w:top w:val="single" w:sz="4" w:space="0" w:color="auto"/>
              <w:bottom w:val="nil"/>
            </w:tcBorders>
          </w:tcPr>
          <w:p w14:paraId="1D399DAB"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16,330.1</w:t>
            </w:r>
          </w:p>
        </w:tc>
        <w:tc>
          <w:tcPr>
            <w:tcW w:w="515" w:type="pct"/>
            <w:tcBorders>
              <w:top w:val="single" w:sz="4" w:space="0" w:color="auto"/>
              <w:bottom w:val="nil"/>
            </w:tcBorders>
          </w:tcPr>
          <w:p w14:paraId="46627061"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15,390.4</w:t>
            </w:r>
          </w:p>
        </w:tc>
        <w:tc>
          <w:tcPr>
            <w:tcW w:w="516" w:type="pct"/>
            <w:tcBorders>
              <w:top w:val="single" w:sz="4" w:space="0" w:color="auto"/>
              <w:bottom w:val="nil"/>
            </w:tcBorders>
          </w:tcPr>
          <w:p w14:paraId="497E091D"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15,278.9</w:t>
            </w:r>
          </w:p>
        </w:tc>
      </w:tr>
      <w:tr w:rsidR="000C7D38" w:rsidRPr="00591C13" w14:paraId="5F03671E" w14:textId="77777777" w:rsidTr="00404F06">
        <w:tc>
          <w:tcPr>
            <w:cnfStyle w:val="001000000000" w:firstRow="0" w:lastRow="0" w:firstColumn="1" w:lastColumn="0" w:oddVBand="0" w:evenVBand="0" w:oddHBand="0" w:evenHBand="0" w:firstRowFirstColumn="0" w:firstRowLastColumn="0" w:lastRowFirstColumn="0" w:lastRowLastColumn="0"/>
            <w:tcW w:w="2499" w:type="pct"/>
            <w:tcBorders>
              <w:top w:val="nil"/>
            </w:tcBorders>
          </w:tcPr>
          <w:p w14:paraId="733E481E" w14:textId="77777777" w:rsidR="000C7D38" w:rsidRPr="00591C13" w:rsidRDefault="000C7D38" w:rsidP="00404F06">
            <w:pPr>
              <w:pStyle w:val="TableBodyText"/>
            </w:pPr>
            <w:r w:rsidRPr="00591C13">
              <w:t>Current liabilities</w:t>
            </w:r>
          </w:p>
        </w:tc>
        <w:tc>
          <w:tcPr>
            <w:tcW w:w="514" w:type="pct"/>
            <w:tcBorders>
              <w:top w:val="nil"/>
            </w:tcBorders>
          </w:tcPr>
          <w:p w14:paraId="37619007"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1,292.3</w:t>
            </w:r>
          </w:p>
        </w:tc>
        <w:tc>
          <w:tcPr>
            <w:tcW w:w="514" w:type="pct"/>
            <w:tcBorders>
              <w:top w:val="nil"/>
            </w:tcBorders>
          </w:tcPr>
          <w:p w14:paraId="34DF20F4"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1,261.8</w:t>
            </w:r>
          </w:p>
        </w:tc>
        <w:tc>
          <w:tcPr>
            <w:tcW w:w="441" w:type="pct"/>
            <w:tcBorders>
              <w:top w:val="nil"/>
            </w:tcBorders>
          </w:tcPr>
          <w:p w14:paraId="6F000442"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886.8</w:t>
            </w:r>
          </w:p>
        </w:tc>
        <w:tc>
          <w:tcPr>
            <w:tcW w:w="515" w:type="pct"/>
            <w:tcBorders>
              <w:top w:val="nil"/>
            </w:tcBorders>
          </w:tcPr>
          <w:p w14:paraId="6EB04D16"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1,073.5</w:t>
            </w:r>
          </w:p>
        </w:tc>
        <w:tc>
          <w:tcPr>
            <w:tcW w:w="516" w:type="pct"/>
            <w:tcBorders>
              <w:top w:val="nil"/>
            </w:tcBorders>
          </w:tcPr>
          <w:p w14:paraId="7C8A4198"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1,163.5</w:t>
            </w:r>
          </w:p>
        </w:tc>
      </w:tr>
      <w:tr w:rsidR="000C7D38" w:rsidRPr="00591C13" w14:paraId="3FCA1FDB" w14:textId="77777777" w:rsidTr="00404F06">
        <w:tc>
          <w:tcPr>
            <w:cnfStyle w:val="001000000000" w:firstRow="0" w:lastRow="0" w:firstColumn="1" w:lastColumn="0" w:oddVBand="0" w:evenVBand="0" w:oddHBand="0" w:evenHBand="0" w:firstRowFirstColumn="0" w:firstRowLastColumn="0" w:lastRowFirstColumn="0" w:lastRowLastColumn="0"/>
            <w:tcW w:w="2499" w:type="pct"/>
            <w:tcBorders>
              <w:bottom w:val="single" w:sz="4" w:space="0" w:color="auto"/>
            </w:tcBorders>
          </w:tcPr>
          <w:p w14:paraId="2097D054" w14:textId="77777777" w:rsidR="000C7D38" w:rsidRPr="00591C13" w:rsidRDefault="000C7D38" w:rsidP="00404F06">
            <w:pPr>
              <w:pStyle w:val="TableBodyText"/>
            </w:pPr>
            <w:r w:rsidRPr="00591C13">
              <w:t>Non-current liabilities</w:t>
            </w:r>
          </w:p>
        </w:tc>
        <w:tc>
          <w:tcPr>
            <w:tcW w:w="514" w:type="pct"/>
            <w:tcBorders>
              <w:bottom w:val="single" w:sz="4" w:space="0" w:color="auto"/>
            </w:tcBorders>
          </w:tcPr>
          <w:p w14:paraId="7B1FE59A"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8,630.4</w:t>
            </w:r>
          </w:p>
        </w:tc>
        <w:tc>
          <w:tcPr>
            <w:tcW w:w="514" w:type="pct"/>
            <w:tcBorders>
              <w:bottom w:val="single" w:sz="4" w:space="0" w:color="auto"/>
            </w:tcBorders>
          </w:tcPr>
          <w:p w14:paraId="11B842E7"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8,532.2</w:t>
            </w:r>
          </w:p>
        </w:tc>
        <w:tc>
          <w:tcPr>
            <w:tcW w:w="441" w:type="pct"/>
            <w:tcBorders>
              <w:bottom w:val="single" w:sz="4" w:space="0" w:color="auto"/>
            </w:tcBorders>
          </w:tcPr>
          <w:p w14:paraId="64EB586E"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8,788.6</w:t>
            </w:r>
          </w:p>
        </w:tc>
        <w:tc>
          <w:tcPr>
            <w:tcW w:w="515" w:type="pct"/>
            <w:tcBorders>
              <w:bottom w:val="single" w:sz="4" w:space="0" w:color="auto"/>
            </w:tcBorders>
          </w:tcPr>
          <w:p w14:paraId="33AC5CDD"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8,443.4</w:t>
            </w:r>
          </w:p>
        </w:tc>
        <w:tc>
          <w:tcPr>
            <w:tcW w:w="516" w:type="pct"/>
            <w:tcBorders>
              <w:bottom w:val="single" w:sz="4" w:space="0" w:color="auto"/>
            </w:tcBorders>
          </w:tcPr>
          <w:p w14:paraId="76734926"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8,372.4</w:t>
            </w:r>
          </w:p>
        </w:tc>
      </w:tr>
      <w:tr w:rsidR="000C7D38" w:rsidRPr="00591C13" w14:paraId="2BBE15CB" w14:textId="77777777" w:rsidTr="00404F06">
        <w:tc>
          <w:tcPr>
            <w:cnfStyle w:val="001000000000" w:firstRow="0" w:lastRow="0" w:firstColumn="1" w:lastColumn="0" w:oddVBand="0" w:evenVBand="0" w:oddHBand="0" w:evenHBand="0" w:firstRowFirstColumn="0" w:firstRowLastColumn="0" w:lastRowFirstColumn="0" w:lastRowLastColumn="0"/>
            <w:tcW w:w="2499" w:type="pct"/>
            <w:tcBorders>
              <w:top w:val="single" w:sz="4" w:space="0" w:color="auto"/>
              <w:bottom w:val="single" w:sz="4" w:space="0" w:color="auto"/>
            </w:tcBorders>
          </w:tcPr>
          <w:p w14:paraId="4834E183" w14:textId="77777777" w:rsidR="000C7D38" w:rsidRPr="00591C13" w:rsidRDefault="000C7D38" w:rsidP="00404F06">
            <w:pPr>
              <w:pStyle w:val="TableBodyTextBold"/>
            </w:pPr>
            <w:r w:rsidRPr="00591C13">
              <w:t>Total liabilities</w:t>
            </w:r>
          </w:p>
        </w:tc>
        <w:tc>
          <w:tcPr>
            <w:tcW w:w="514" w:type="pct"/>
            <w:tcBorders>
              <w:top w:val="single" w:sz="4" w:space="0" w:color="auto"/>
              <w:bottom w:val="single" w:sz="4" w:space="0" w:color="auto"/>
            </w:tcBorders>
          </w:tcPr>
          <w:p w14:paraId="2FBC26F9"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9,922.7</w:t>
            </w:r>
          </w:p>
        </w:tc>
        <w:tc>
          <w:tcPr>
            <w:tcW w:w="514" w:type="pct"/>
            <w:tcBorders>
              <w:top w:val="single" w:sz="4" w:space="0" w:color="auto"/>
              <w:bottom w:val="single" w:sz="4" w:space="0" w:color="auto"/>
            </w:tcBorders>
          </w:tcPr>
          <w:p w14:paraId="602FE3C4"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9,794.0</w:t>
            </w:r>
          </w:p>
        </w:tc>
        <w:tc>
          <w:tcPr>
            <w:tcW w:w="441" w:type="pct"/>
            <w:tcBorders>
              <w:top w:val="single" w:sz="4" w:space="0" w:color="auto"/>
              <w:bottom w:val="single" w:sz="4" w:space="0" w:color="auto"/>
            </w:tcBorders>
          </w:tcPr>
          <w:p w14:paraId="2841B0B8"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9,675.4</w:t>
            </w:r>
          </w:p>
        </w:tc>
        <w:tc>
          <w:tcPr>
            <w:tcW w:w="515" w:type="pct"/>
            <w:tcBorders>
              <w:top w:val="single" w:sz="4" w:space="0" w:color="auto"/>
              <w:bottom w:val="single" w:sz="4" w:space="0" w:color="auto"/>
            </w:tcBorders>
          </w:tcPr>
          <w:p w14:paraId="7B254680"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9,516.9</w:t>
            </w:r>
          </w:p>
        </w:tc>
        <w:tc>
          <w:tcPr>
            <w:tcW w:w="516" w:type="pct"/>
            <w:tcBorders>
              <w:top w:val="single" w:sz="4" w:space="0" w:color="auto"/>
              <w:bottom w:val="single" w:sz="4" w:space="0" w:color="auto"/>
            </w:tcBorders>
          </w:tcPr>
          <w:p w14:paraId="600E9D86" w14:textId="77777777" w:rsidR="000C7D38" w:rsidRPr="00591C13" w:rsidRDefault="000C7D38" w:rsidP="00404F06">
            <w:pPr>
              <w:pStyle w:val="TableBodyTextBold"/>
              <w:cnfStyle w:val="000000000000" w:firstRow="0" w:lastRow="0" w:firstColumn="0" w:lastColumn="0" w:oddVBand="0" w:evenVBand="0" w:oddHBand="0" w:evenHBand="0" w:firstRowFirstColumn="0" w:firstRowLastColumn="0" w:lastRowFirstColumn="0" w:lastRowLastColumn="0"/>
            </w:pPr>
            <w:r w:rsidRPr="00591C13">
              <w:t>9,535.9</w:t>
            </w:r>
          </w:p>
        </w:tc>
      </w:tr>
      <w:tr w:rsidR="000C7D38" w:rsidRPr="00591C13" w14:paraId="14246B41" w14:textId="77777777" w:rsidTr="00404F0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499" w:type="pct"/>
          </w:tcPr>
          <w:p w14:paraId="3656C6BE" w14:textId="77777777" w:rsidR="000C7D38" w:rsidRPr="00591C13" w:rsidRDefault="000C7D38" w:rsidP="00404F06">
            <w:pPr>
              <w:pStyle w:val="TableBodyTextBold"/>
            </w:pPr>
            <w:r w:rsidRPr="00591C13">
              <w:t>Net assets/Total equity</w:t>
            </w:r>
          </w:p>
        </w:tc>
        <w:tc>
          <w:tcPr>
            <w:tcW w:w="514" w:type="pct"/>
          </w:tcPr>
          <w:p w14:paraId="3A133121" w14:textId="77777777" w:rsidR="000C7D38" w:rsidRPr="00591C13" w:rsidRDefault="000C7D38" w:rsidP="00404F06">
            <w:pPr>
              <w:pStyle w:val="TableBodyTextBold"/>
              <w:cnfStyle w:val="010000000000" w:firstRow="0" w:lastRow="1" w:firstColumn="0" w:lastColumn="0" w:oddVBand="0" w:evenVBand="0" w:oddHBand="0" w:evenHBand="0" w:firstRowFirstColumn="0" w:firstRowLastColumn="0" w:lastRowFirstColumn="0" w:lastRowLastColumn="0"/>
            </w:pPr>
            <w:r w:rsidRPr="00591C13">
              <w:t>7,953.9</w:t>
            </w:r>
          </w:p>
        </w:tc>
        <w:tc>
          <w:tcPr>
            <w:tcW w:w="514" w:type="pct"/>
          </w:tcPr>
          <w:p w14:paraId="0D508B1E" w14:textId="77777777" w:rsidR="000C7D38" w:rsidRPr="00591C13" w:rsidRDefault="000C7D38" w:rsidP="00404F06">
            <w:pPr>
              <w:pStyle w:val="TableBodyTextBold"/>
              <w:cnfStyle w:val="010000000000" w:firstRow="0" w:lastRow="1" w:firstColumn="0" w:lastColumn="0" w:oddVBand="0" w:evenVBand="0" w:oddHBand="0" w:evenHBand="0" w:firstRowFirstColumn="0" w:firstRowLastColumn="0" w:lastRowFirstColumn="0" w:lastRowLastColumn="0"/>
            </w:pPr>
            <w:r w:rsidRPr="00591C13">
              <w:t>7,035.6</w:t>
            </w:r>
          </w:p>
        </w:tc>
        <w:tc>
          <w:tcPr>
            <w:tcW w:w="441" w:type="pct"/>
          </w:tcPr>
          <w:p w14:paraId="65F5C65A" w14:textId="77777777" w:rsidR="000C7D38" w:rsidRPr="00591C13" w:rsidRDefault="000C7D38" w:rsidP="00404F06">
            <w:pPr>
              <w:pStyle w:val="TableBodyTextBold"/>
              <w:cnfStyle w:val="010000000000" w:firstRow="0" w:lastRow="1" w:firstColumn="0" w:lastColumn="0" w:oddVBand="0" w:evenVBand="0" w:oddHBand="0" w:evenHBand="0" w:firstRowFirstColumn="0" w:firstRowLastColumn="0" w:lastRowFirstColumn="0" w:lastRowLastColumn="0"/>
            </w:pPr>
            <w:r w:rsidRPr="00591C13">
              <w:t>6,654.7</w:t>
            </w:r>
          </w:p>
        </w:tc>
        <w:tc>
          <w:tcPr>
            <w:tcW w:w="515" w:type="pct"/>
          </w:tcPr>
          <w:p w14:paraId="20C75D56" w14:textId="77777777" w:rsidR="000C7D38" w:rsidRPr="00591C13" w:rsidRDefault="000C7D38" w:rsidP="00404F06">
            <w:pPr>
              <w:pStyle w:val="TableBodyTextBold"/>
              <w:cnfStyle w:val="010000000000" w:firstRow="0" w:lastRow="1" w:firstColumn="0" w:lastColumn="0" w:oddVBand="0" w:evenVBand="0" w:oddHBand="0" w:evenHBand="0" w:firstRowFirstColumn="0" w:firstRowLastColumn="0" w:lastRowFirstColumn="0" w:lastRowLastColumn="0"/>
            </w:pPr>
            <w:r w:rsidRPr="00591C13">
              <w:t>5,873.5</w:t>
            </w:r>
          </w:p>
        </w:tc>
        <w:tc>
          <w:tcPr>
            <w:tcW w:w="516" w:type="pct"/>
          </w:tcPr>
          <w:p w14:paraId="1B5482A3" w14:textId="77777777" w:rsidR="000C7D38" w:rsidRPr="00591C13" w:rsidRDefault="000C7D38" w:rsidP="00404F06">
            <w:pPr>
              <w:pStyle w:val="TableBodyTextBold"/>
              <w:cnfStyle w:val="010000000000" w:firstRow="0" w:lastRow="1" w:firstColumn="0" w:lastColumn="0" w:oddVBand="0" w:evenVBand="0" w:oddHBand="0" w:evenHBand="0" w:firstRowFirstColumn="0" w:firstRowLastColumn="0" w:lastRowFirstColumn="0" w:lastRowLastColumn="0"/>
            </w:pPr>
            <w:r w:rsidRPr="00591C13">
              <w:t>5,743.0</w:t>
            </w:r>
          </w:p>
        </w:tc>
      </w:tr>
    </w:tbl>
    <w:p w14:paraId="54334D64" w14:textId="3AAA4B50" w:rsidR="000C7D38" w:rsidRPr="00CD793A" w:rsidRDefault="00DB2A51" w:rsidP="00C02DA9">
      <w:pPr>
        <w:pStyle w:val="BodyText"/>
        <w:spacing w:before="240"/>
        <w:rPr>
          <w:rStyle w:val="Bold"/>
        </w:rPr>
      </w:pPr>
      <w:r w:rsidRPr="00CD793A">
        <w:rPr>
          <w:rStyle w:val="Bold"/>
        </w:rPr>
        <w:t>Statement of Cash Flows for the year ended 30 June – Extract</w:t>
      </w:r>
    </w:p>
    <w:tbl>
      <w:tblPr>
        <w:tblStyle w:val="TableFinancial"/>
        <w:tblW w:w="5000" w:type="pct"/>
        <w:tblLook w:val="04A0" w:firstRow="1" w:lastRow="0" w:firstColumn="1" w:lastColumn="0" w:noHBand="0" w:noVBand="1"/>
      </w:tblPr>
      <w:tblGrid>
        <w:gridCol w:w="4820"/>
        <w:gridCol w:w="992"/>
        <w:gridCol w:w="991"/>
        <w:gridCol w:w="891"/>
        <w:gridCol w:w="972"/>
        <w:gridCol w:w="976"/>
      </w:tblGrid>
      <w:tr w:rsidR="000C7D38" w:rsidRPr="00591C13" w14:paraId="2CF1E093" w14:textId="77777777" w:rsidTr="004153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99" w:type="pct"/>
          </w:tcPr>
          <w:p w14:paraId="31F97CC0" w14:textId="3887334C" w:rsidR="000C7D38" w:rsidRPr="00591C13" w:rsidRDefault="00DB2A51" w:rsidP="00404F06">
            <w:pPr>
              <w:pStyle w:val="TableBodyText"/>
            </w:pPr>
            <w:bookmarkStart w:id="275" w:name="ColumnTitle_27"/>
            <w:r>
              <w:t>Item</w:t>
            </w:r>
          </w:p>
        </w:tc>
        <w:tc>
          <w:tcPr>
            <w:tcW w:w="514" w:type="pct"/>
          </w:tcPr>
          <w:p w14:paraId="4B33A931"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17EE95AB"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14" w:type="pct"/>
          </w:tcPr>
          <w:p w14:paraId="36F084EF"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44288710"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462" w:type="pct"/>
          </w:tcPr>
          <w:p w14:paraId="61D23A2A"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2021</w:t>
            </w:r>
          </w:p>
          <w:p w14:paraId="590E56CA"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04" w:type="pct"/>
          </w:tcPr>
          <w:p w14:paraId="1624750D"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2020</w:t>
            </w:r>
          </w:p>
          <w:p w14:paraId="0FAB3C42"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pPr>
            <w:r w:rsidRPr="00591C13">
              <w:rPr>
                <w:b/>
              </w:rPr>
              <w:t>$M</w:t>
            </w:r>
          </w:p>
        </w:tc>
        <w:tc>
          <w:tcPr>
            <w:tcW w:w="506" w:type="pct"/>
          </w:tcPr>
          <w:p w14:paraId="37335CDC"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2019</w:t>
            </w:r>
          </w:p>
          <w:p w14:paraId="487E3631" w14:textId="77777777" w:rsidR="000C7D38" w:rsidRPr="00591C13" w:rsidRDefault="000C7D38" w:rsidP="00404F0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$M</w:t>
            </w:r>
          </w:p>
        </w:tc>
      </w:tr>
      <w:bookmarkEnd w:id="275"/>
      <w:tr w:rsidR="000C7D38" w:rsidRPr="00591C13" w14:paraId="02B07A7C" w14:textId="77777777" w:rsidTr="00415307">
        <w:tc>
          <w:tcPr>
            <w:cnfStyle w:val="001000000000" w:firstRow="0" w:lastRow="0" w:firstColumn="1" w:lastColumn="0" w:oddVBand="0" w:evenVBand="0" w:oddHBand="0" w:evenHBand="0" w:firstRowFirstColumn="0" w:firstRowLastColumn="0" w:lastRowFirstColumn="0" w:lastRowLastColumn="0"/>
            <w:tcW w:w="2499" w:type="pct"/>
            <w:tcBorders>
              <w:bottom w:val="single" w:sz="4" w:space="0" w:color="auto"/>
            </w:tcBorders>
          </w:tcPr>
          <w:p w14:paraId="56413B05" w14:textId="77777777" w:rsidR="000C7D38" w:rsidRPr="00591C13" w:rsidRDefault="000C7D38" w:rsidP="00404F06">
            <w:pPr>
              <w:pStyle w:val="TableBodyText"/>
            </w:pPr>
            <w:r w:rsidRPr="00591C13">
              <w:t>Net cash inflow from operating activities</w:t>
            </w:r>
          </w:p>
        </w:tc>
        <w:tc>
          <w:tcPr>
            <w:tcW w:w="514" w:type="pct"/>
            <w:tcBorders>
              <w:bottom w:val="single" w:sz="4" w:space="0" w:color="auto"/>
            </w:tcBorders>
          </w:tcPr>
          <w:p w14:paraId="1F8223EE"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580.5</w:t>
            </w:r>
          </w:p>
        </w:tc>
        <w:tc>
          <w:tcPr>
            <w:tcW w:w="514" w:type="pct"/>
            <w:tcBorders>
              <w:bottom w:val="single" w:sz="4" w:space="0" w:color="auto"/>
            </w:tcBorders>
          </w:tcPr>
          <w:p w14:paraId="5EA937A0"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545.3</w:t>
            </w:r>
          </w:p>
        </w:tc>
        <w:tc>
          <w:tcPr>
            <w:tcW w:w="462" w:type="pct"/>
            <w:tcBorders>
              <w:bottom w:val="single" w:sz="4" w:space="0" w:color="auto"/>
            </w:tcBorders>
          </w:tcPr>
          <w:p w14:paraId="1CC7F0FC"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594.9</w:t>
            </w:r>
          </w:p>
        </w:tc>
        <w:tc>
          <w:tcPr>
            <w:tcW w:w="504" w:type="pct"/>
            <w:tcBorders>
              <w:bottom w:val="single" w:sz="4" w:space="0" w:color="auto"/>
            </w:tcBorders>
          </w:tcPr>
          <w:p w14:paraId="3D74B0B0"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555.3</w:t>
            </w:r>
          </w:p>
        </w:tc>
        <w:tc>
          <w:tcPr>
            <w:tcW w:w="506" w:type="pct"/>
            <w:tcBorders>
              <w:bottom w:val="single" w:sz="4" w:space="0" w:color="auto"/>
            </w:tcBorders>
          </w:tcPr>
          <w:p w14:paraId="40AB322B"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534.9</w:t>
            </w:r>
          </w:p>
        </w:tc>
      </w:tr>
      <w:tr w:rsidR="000C7D38" w:rsidRPr="00591C13" w14:paraId="2DEC2C1B" w14:textId="77777777" w:rsidTr="00415307">
        <w:tc>
          <w:tcPr>
            <w:cnfStyle w:val="001000000000" w:firstRow="0" w:lastRow="0" w:firstColumn="1" w:lastColumn="0" w:oddVBand="0" w:evenVBand="0" w:oddHBand="0" w:evenHBand="0" w:firstRowFirstColumn="0" w:firstRowLastColumn="0" w:lastRowFirstColumn="0" w:lastRowLastColumn="0"/>
            <w:tcW w:w="2499" w:type="pct"/>
            <w:tcBorders>
              <w:top w:val="single" w:sz="4" w:space="0" w:color="auto"/>
              <w:bottom w:val="single" w:sz="4" w:space="0" w:color="auto"/>
            </w:tcBorders>
          </w:tcPr>
          <w:p w14:paraId="475798E0" w14:textId="77777777" w:rsidR="000C7D38" w:rsidRPr="00591C13" w:rsidRDefault="000C7D38" w:rsidP="00404F06">
            <w:pPr>
              <w:pStyle w:val="TableBodyText"/>
            </w:pPr>
            <w:r w:rsidRPr="00591C13">
              <w:t>Net cash (outflow) from investing activities</w:t>
            </w:r>
          </w:p>
        </w:tc>
        <w:tc>
          <w:tcPr>
            <w:tcW w:w="514" w:type="pct"/>
            <w:tcBorders>
              <w:top w:val="single" w:sz="4" w:space="0" w:color="auto"/>
              <w:bottom w:val="single" w:sz="4" w:space="0" w:color="auto"/>
            </w:tcBorders>
          </w:tcPr>
          <w:p w14:paraId="06909B34"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(648.5)</w:t>
            </w:r>
          </w:p>
        </w:tc>
        <w:tc>
          <w:tcPr>
            <w:tcW w:w="514" w:type="pct"/>
            <w:tcBorders>
              <w:top w:val="single" w:sz="4" w:space="0" w:color="auto"/>
              <w:bottom w:val="single" w:sz="4" w:space="0" w:color="auto"/>
            </w:tcBorders>
          </w:tcPr>
          <w:p w14:paraId="749ECB7E"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(545.3)</w:t>
            </w:r>
          </w:p>
        </w:tc>
        <w:tc>
          <w:tcPr>
            <w:tcW w:w="462" w:type="pct"/>
            <w:tcBorders>
              <w:top w:val="single" w:sz="4" w:space="0" w:color="auto"/>
              <w:bottom w:val="single" w:sz="4" w:space="0" w:color="auto"/>
            </w:tcBorders>
          </w:tcPr>
          <w:p w14:paraId="0AF1840F"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(589.1)</w:t>
            </w:r>
          </w:p>
        </w:tc>
        <w:tc>
          <w:tcPr>
            <w:tcW w:w="504" w:type="pct"/>
            <w:tcBorders>
              <w:top w:val="single" w:sz="4" w:space="0" w:color="auto"/>
              <w:bottom w:val="single" w:sz="4" w:space="0" w:color="auto"/>
            </w:tcBorders>
          </w:tcPr>
          <w:p w14:paraId="6E63DA7C"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(455.6)</w:t>
            </w:r>
          </w:p>
        </w:tc>
        <w:tc>
          <w:tcPr>
            <w:tcW w:w="506" w:type="pct"/>
            <w:tcBorders>
              <w:top w:val="single" w:sz="4" w:space="0" w:color="auto"/>
              <w:bottom w:val="single" w:sz="4" w:space="0" w:color="auto"/>
            </w:tcBorders>
          </w:tcPr>
          <w:p w14:paraId="07C1B93E" w14:textId="77777777" w:rsidR="000C7D38" w:rsidRPr="00591C13" w:rsidRDefault="000C7D38" w:rsidP="00404F06">
            <w:pPr>
              <w:pStyle w:val="TableBodyText"/>
              <w:cnfStyle w:val="000000000000" w:firstRow="0" w:lastRow="0" w:firstColumn="0" w:lastColumn="0" w:oddVBand="0" w:evenVBand="0" w:oddHBand="0" w:evenHBand="0" w:firstRowFirstColumn="0" w:firstRowLastColumn="0" w:lastRowFirstColumn="0" w:lastRowLastColumn="0"/>
            </w:pPr>
            <w:r w:rsidRPr="00591C13">
              <w:t>(513.0)</w:t>
            </w:r>
          </w:p>
        </w:tc>
      </w:tr>
      <w:tr w:rsidR="000C7D38" w:rsidRPr="00591C13" w14:paraId="086B378F" w14:textId="77777777" w:rsidTr="00415307">
        <w:tc>
          <w:tcPr>
            <w:cnfStyle w:val="001000000000" w:firstRow="0" w:lastRow="0" w:firstColumn="1" w:lastColumn="0" w:oddVBand="0" w:evenVBand="0" w:oddHBand="0" w:evenHBand="0" w:firstRowFirstColumn="0" w:firstRowLastColumn="0" w:lastRowFirstColumn="0" w:lastRowLastColumn="0"/>
            <w:tcW w:w="2499" w:type="pct"/>
          </w:tcPr>
          <w:p w14:paraId="5864E492" w14:textId="77777777" w:rsidR="000C7D38" w:rsidRPr="00591C13" w:rsidRDefault="000C7D38" w:rsidP="00415307">
            <w:pPr>
              <w:pStyle w:val="TableBodyText"/>
            </w:pPr>
            <w:r w:rsidRPr="00591C13">
              <w:t>Net cash inflow/(outflow) from financing activities</w:t>
            </w:r>
          </w:p>
        </w:tc>
        <w:tc>
          <w:tcPr>
            <w:tcW w:w="514" w:type="pct"/>
          </w:tcPr>
          <w:p w14:paraId="31A189EF" w14:textId="77777777" w:rsidR="000C7D38" w:rsidRPr="00591C13" w:rsidRDefault="000C7D38" w:rsidP="00415307">
            <w:pPr>
              <w:pStyle w:val="TableBodyText"/>
              <w:cnfStyle w:val="000000000000" w:firstRow="0" w:lastRow="0" w:firstColumn="0" w:lastColumn="0" w:oddVBand="0" w:evenVBand="0" w:oddHBand="0" w:evenHBand="0" w:firstRowFirstColumn="0" w:firstRowLastColumn="0" w:lastRowFirstColumn="0" w:lastRowLastColumn="0"/>
            </w:pPr>
            <w:r w:rsidRPr="00591C13">
              <w:t>63.1</w:t>
            </w:r>
          </w:p>
        </w:tc>
        <w:tc>
          <w:tcPr>
            <w:tcW w:w="514" w:type="pct"/>
          </w:tcPr>
          <w:p w14:paraId="1D3567F3" w14:textId="77777777" w:rsidR="000C7D38" w:rsidRPr="00591C13" w:rsidRDefault="000C7D38" w:rsidP="00415307">
            <w:pPr>
              <w:pStyle w:val="TableBodyText"/>
              <w:cnfStyle w:val="000000000000" w:firstRow="0" w:lastRow="0" w:firstColumn="0" w:lastColumn="0" w:oddVBand="0" w:evenVBand="0" w:oddHBand="0" w:evenHBand="0" w:firstRowFirstColumn="0" w:firstRowLastColumn="0" w:lastRowFirstColumn="0" w:lastRowLastColumn="0"/>
            </w:pPr>
            <w:r w:rsidRPr="00591C13">
              <w:t>2.6</w:t>
            </w:r>
          </w:p>
        </w:tc>
        <w:tc>
          <w:tcPr>
            <w:tcW w:w="462" w:type="pct"/>
          </w:tcPr>
          <w:p w14:paraId="24E18BC1" w14:textId="77777777" w:rsidR="000C7D38" w:rsidRPr="00591C13" w:rsidRDefault="000C7D38" w:rsidP="00415307">
            <w:pPr>
              <w:pStyle w:val="TableBodyText"/>
              <w:cnfStyle w:val="000000000000" w:firstRow="0" w:lastRow="0" w:firstColumn="0" w:lastColumn="0" w:oddVBand="0" w:evenVBand="0" w:oddHBand="0" w:evenHBand="0" w:firstRowFirstColumn="0" w:firstRowLastColumn="0" w:lastRowFirstColumn="0" w:lastRowLastColumn="0"/>
            </w:pPr>
            <w:r w:rsidRPr="00591C13">
              <w:t>(16.4)</w:t>
            </w:r>
          </w:p>
        </w:tc>
        <w:tc>
          <w:tcPr>
            <w:tcW w:w="504" w:type="pct"/>
          </w:tcPr>
          <w:p w14:paraId="7BBB209C" w14:textId="77777777" w:rsidR="000C7D38" w:rsidRPr="00591C13" w:rsidRDefault="000C7D38" w:rsidP="00415307">
            <w:pPr>
              <w:pStyle w:val="TableBodyText"/>
              <w:cnfStyle w:val="000000000000" w:firstRow="0" w:lastRow="0" w:firstColumn="0" w:lastColumn="0" w:oddVBand="0" w:evenVBand="0" w:oddHBand="0" w:evenHBand="0" w:firstRowFirstColumn="0" w:firstRowLastColumn="0" w:lastRowFirstColumn="0" w:lastRowLastColumn="0"/>
            </w:pPr>
            <w:r w:rsidRPr="00591C13">
              <w:t>(103.0)</w:t>
            </w:r>
          </w:p>
        </w:tc>
        <w:tc>
          <w:tcPr>
            <w:tcW w:w="506" w:type="pct"/>
          </w:tcPr>
          <w:p w14:paraId="54DEF509" w14:textId="77777777" w:rsidR="000C7D38" w:rsidRPr="00591C13" w:rsidRDefault="000C7D38" w:rsidP="00415307">
            <w:pPr>
              <w:pStyle w:val="TableBodyText"/>
              <w:cnfStyle w:val="000000000000" w:firstRow="0" w:lastRow="0" w:firstColumn="0" w:lastColumn="0" w:oddVBand="0" w:evenVBand="0" w:oddHBand="0" w:evenHBand="0" w:firstRowFirstColumn="0" w:firstRowLastColumn="0" w:lastRowFirstColumn="0" w:lastRowLastColumn="0"/>
            </w:pPr>
            <w:r w:rsidRPr="00591C13">
              <w:t>(6.3)</w:t>
            </w:r>
          </w:p>
        </w:tc>
      </w:tr>
    </w:tbl>
    <w:p w14:paraId="550429D4" w14:textId="77777777" w:rsidR="000C7D38" w:rsidRPr="00591C13" w:rsidRDefault="000C7D38" w:rsidP="000C7D38">
      <w:pPr>
        <w:pStyle w:val="Heading3"/>
      </w:pPr>
      <w:bookmarkStart w:id="276" w:name="_Toc151587755"/>
      <w:r w:rsidRPr="00591C13">
        <w:t>Summary of financial performance</w:t>
      </w:r>
      <w:bookmarkEnd w:id="276"/>
    </w:p>
    <w:p w14:paraId="1BC5897A" w14:textId="77777777" w:rsidR="000C7D38" w:rsidRPr="00591C13" w:rsidRDefault="000C7D38" w:rsidP="00BB0956">
      <w:pPr>
        <w:pStyle w:val="Caption"/>
      </w:pPr>
      <w:r w:rsidRPr="00591C13">
        <w:t>Table 19: Key financial performance indicators</w:t>
      </w:r>
    </w:p>
    <w:tbl>
      <w:tblPr>
        <w:tblStyle w:val="TableFinancial"/>
        <w:tblW w:w="5000" w:type="pct"/>
        <w:tblLayout w:type="fixed"/>
        <w:tblLook w:val="04A0" w:firstRow="1" w:lastRow="0" w:firstColumn="1" w:lastColumn="0" w:noHBand="0" w:noVBand="1"/>
      </w:tblPr>
      <w:tblGrid>
        <w:gridCol w:w="3261"/>
        <w:gridCol w:w="1275"/>
        <w:gridCol w:w="1275"/>
        <w:gridCol w:w="1277"/>
        <w:gridCol w:w="1277"/>
        <w:gridCol w:w="1277"/>
      </w:tblGrid>
      <w:tr w:rsidR="00AE6848" w:rsidRPr="009E66D0" w14:paraId="5A9BDED3" w14:textId="77777777" w:rsidTr="00AE684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1" w:type="pct"/>
          </w:tcPr>
          <w:p w14:paraId="6C47C89F" w14:textId="77777777" w:rsidR="000C7D38" w:rsidRPr="009E66D0" w:rsidRDefault="000C7D38" w:rsidP="00E3593F">
            <w:pPr>
              <w:pStyle w:val="TableBodyText"/>
            </w:pPr>
            <w:bookmarkStart w:id="277" w:name="ColumnTitle_28"/>
            <w:r w:rsidRPr="009E66D0">
              <w:t>Performance indicators</w:t>
            </w:r>
          </w:p>
        </w:tc>
        <w:tc>
          <w:tcPr>
            <w:tcW w:w="661" w:type="pct"/>
          </w:tcPr>
          <w:p w14:paraId="18E86616" w14:textId="77777777" w:rsidR="000C7D38" w:rsidRPr="009E66D0" w:rsidRDefault="000C7D38" w:rsidP="009E31BC">
            <w:pPr>
              <w:pStyle w:val="TableBodyTextBold"/>
              <w:cnfStyle w:val="100000000000" w:firstRow="1" w:lastRow="0" w:firstColumn="0" w:lastColumn="0" w:oddVBand="0" w:evenVBand="0" w:oddHBand="0" w:evenHBand="0" w:firstRowFirstColumn="0" w:firstRowLastColumn="0" w:lastRowFirstColumn="0" w:lastRowLastColumn="0"/>
            </w:pPr>
            <w:r w:rsidRPr="009E66D0">
              <w:t>2023</w:t>
            </w:r>
          </w:p>
          <w:p w14:paraId="26A12A3E" w14:textId="77777777" w:rsidR="000C7D38" w:rsidRPr="009E66D0" w:rsidRDefault="000C7D38" w:rsidP="009E31BC">
            <w:pPr>
              <w:pStyle w:val="TableBodyTextBold"/>
              <w:cnfStyle w:val="100000000000" w:firstRow="1" w:lastRow="0" w:firstColumn="0" w:lastColumn="0" w:oddVBand="0" w:evenVBand="0" w:oddHBand="0" w:evenHBand="0" w:firstRowFirstColumn="0" w:firstRowLastColumn="0" w:lastRowFirstColumn="0" w:lastRowLastColumn="0"/>
            </w:pPr>
            <w:r w:rsidRPr="009E66D0">
              <w:t>$M</w:t>
            </w:r>
          </w:p>
        </w:tc>
        <w:tc>
          <w:tcPr>
            <w:tcW w:w="661" w:type="pct"/>
          </w:tcPr>
          <w:p w14:paraId="0FDE549C"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2022</w:t>
            </w:r>
          </w:p>
          <w:p w14:paraId="5F608E1B"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$M</w:t>
            </w:r>
          </w:p>
        </w:tc>
        <w:tc>
          <w:tcPr>
            <w:tcW w:w="662" w:type="pct"/>
          </w:tcPr>
          <w:p w14:paraId="16388CCF"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2021</w:t>
            </w:r>
          </w:p>
          <w:p w14:paraId="127EA35D"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$M</w:t>
            </w:r>
          </w:p>
        </w:tc>
        <w:tc>
          <w:tcPr>
            <w:tcW w:w="662" w:type="pct"/>
          </w:tcPr>
          <w:p w14:paraId="1F4DE92D"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2020</w:t>
            </w:r>
          </w:p>
          <w:p w14:paraId="0AF71448"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$M</w:t>
            </w:r>
          </w:p>
        </w:tc>
        <w:tc>
          <w:tcPr>
            <w:tcW w:w="662" w:type="pct"/>
          </w:tcPr>
          <w:p w14:paraId="43D1B2B9"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2019</w:t>
            </w:r>
          </w:p>
          <w:p w14:paraId="5EC22F42" w14:textId="77777777" w:rsidR="000C7D38" w:rsidRPr="009E66D0" w:rsidRDefault="000C7D38" w:rsidP="00E3593F">
            <w:pPr>
              <w:pStyle w:val="TableBodyText"/>
              <w:cnfStyle w:val="100000000000" w:firstRow="1" w:lastRow="0" w:firstColumn="0" w:lastColumn="0" w:oddVBand="0" w:evenVBand="0" w:oddHBand="0" w:evenHBand="0" w:firstRowFirstColumn="0" w:firstRowLastColumn="0" w:lastRowFirstColumn="0" w:lastRowLastColumn="0"/>
            </w:pPr>
            <w:r w:rsidRPr="009E66D0">
              <w:t>$M</w:t>
            </w:r>
          </w:p>
        </w:tc>
      </w:tr>
      <w:bookmarkEnd w:id="277"/>
      <w:tr w:rsidR="00AE6848" w:rsidRPr="009E66D0" w14:paraId="17686E60" w14:textId="77777777" w:rsidTr="00AE6848">
        <w:tc>
          <w:tcPr>
            <w:cnfStyle w:val="001000000000" w:firstRow="0" w:lastRow="0" w:firstColumn="1" w:lastColumn="0" w:oddVBand="0" w:evenVBand="0" w:oddHBand="0" w:evenHBand="0" w:firstRowFirstColumn="0" w:firstRowLastColumn="0" w:lastRowFirstColumn="0" w:lastRowLastColumn="0"/>
            <w:tcW w:w="1691" w:type="pct"/>
          </w:tcPr>
          <w:p w14:paraId="28C03B6A" w14:textId="77777777" w:rsidR="000C7D38" w:rsidRPr="008638E1" w:rsidRDefault="000C7D38" w:rsidP="00E3593F">
            <w:pPr>
              <w:pStyle w:val="TableBodyText"/>
            </w:pPr>
            <w:r w:rsidRPr="008638E1">
              <w:t>Cash Interest Cover</w:t>
            </w:r>
          </w:p>
        </w:tc>
        <w:tc>
          <w:tcPr>
            <w:tcW w:w="661" w:type="pct"/>
          </w:tcPr>
          <w:p w14:paraId="71B42786" w14:textId="77777777" w:rsidR="000C7D38" w:rsidRPr="008638E1"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8638E1">
              <w:t>2.3</w:t>
            </w:r>
          </w:p>
        </w:tc>
        <w:tc>
          <w:tcPr>
            <w:tcW w:w="661" w:type="pct"/>
          </w:tcPr>
          <w:p w14:paraId="275D2D9A" w14:textId="77777777" w:rsidR="000C7D38" w:rsidRPr="008638E1"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8638E1">
              <w:t>2.2</w:t>
            </w:r>
          </w:p>
        </w:tc>
        <w:tc>
          <w:tcPr>
            <w:tcW w:w="662" w:type="pct"/>
          </w:tcPr>
          <w:p w14:paraId="3CAB3268" w14:textId="77777777" w:rsidR="000C7D38" w:rsidRPr="008638E1"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8638E1">
              <w:t>2.2</w:t>
            </w:r>
          </w:p>
        </w:tc>
        <w:tc>
          <w:tcPr>
            <w:tcW w:w="662" w:type="pct"/>
          </w:tcPr>
          <w:p w14:paraId="0EB981DF" w14:textId="77777777" w:rsidR="000C7D38" w:rsidRPr="008638E1"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8638E1">
              <w:t>2.2</w:t>
            </w:r>
          </w:p>
        </w:tc>
        <w:tc>
          <w:tcPr>
            <w:tcW w:w="662" w:type="pct"/>
          </w:tcPr>
          <w:p w14:paraId="7DB8036D" w14:textId="77777777" w:rsidR="000C7D38" w:rsidRPr="008638E1"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8638E1">
              <w:t>2.1</w:t>
            </w:r>
          </w:p>
        </w:tc>
      </w:tr>
      <w:tr w:rsidR="00AE6848" w:rsidRPr="009E66D0" w14:paraId="62DD8C9B" w14:textId="77777777" w:rsidTr="00AE6848">
        <w:tc>
          <w:tcPr>
            <w:cnfStyle w:val="001000000000" w:firstRow="0" w:lastRow="0" w:firstColumn="1" w:lastColumn="0" w:oddVBand="0" w:evenVBand="0" w:oddHBand="0" w:evenHBand="0" w:firstRowFirstColumn="0" w:firstRowLastColumn="0" w:lastRowFirstColumn="0" w:lastRowLastColumn="0"/>
            <w:tcW w:w="1691" w:type="pct"/>
          </w:tcPr>
          <w:p w14:paraId="1C5F236E" w14:textId="77777777" w:rsidR="000C7D38" w:rsidRPr="009E66D0" w:rsidRDefault="000C7D38" w:rsidP="00E3593F">
            <w:pPr>
              <w:pStyle w:val="TableBodyText"/>
            </w:pPr>
            <w:r w:rsidRPr="009E66D0">
              <w:t>Gearing Ratio</w:t>
            </w:r>
          </w:p>
        </w:tc>
        <w:tc>
          <w:tcPr>
            <w:tcW w:w="661" w:type="pct"/>
          </w:tcPr>
          <w:p w14:paraId="08DF028A" w14:textId="77777777" w:rsidR="000C7D38" w:rsidRPr="009E66D0"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9E66D0">
              <w:t>44.7%</w:t>
            </w:r>
          </w:p>
        </w:tc>
        <w:tc>
          <w:tcPr>
            <w:tcW w:w="661" w:type="pct"/>
          </w:tcPr>
          <w:p w14:paraId="6E7117DC"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47.0%</w:t>
            </w:r>
          </w:p>
        </w:tc>
        <w:tc>
          <w:tcPr>
            <w:tcW w:w="662" w:type="pct"/>
          </w:tcPr>
          <w:p w14:paraId="03AD47D0"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48.1%</w:t>
            </w:r>
          </w:p>
        </w:tc>
        <w:tc>
          <w:tcPr>
            <w:tcW w:w="662" w:type="pct"/>
          </w:tcPr>
          <w:p w14:paraId="29A8B7D4"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50.8%</w:t>
            </w:r>
          </w:p>
        </w:tc>
        <w:tc>
          <w:tcPr>
            <w:tcW w:w="662" w:type="pct"/>
          </w:tcPr>
          <w:p w14:paraId="48A0FB82"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51.2%</w:t>
            </w:r>
          </w:p>
        </w:tc>
      </w:tr>
      <w:tr w:rsidR="00AE6848" w:rsidRPr="009E66D0" w14:paraId="75374D54" w14:textId="77777777" w:rsidTr="00AE6848">
        <w:tc>
          <w:tcPr>
            <w:cnfStyle w:val="001000000000" w:firstRow="0" w:lastRow="0" w:firstColumn="1" w:lastColumn="0" w:oddVBand="0" w:evenVBand="0" w:oddHBand="0" w:evenHBand="0" w:firstRowFirstColumn="0" w:firstRowLastColumn="0" w:lastRowFirstColumn="0" w:lastRowLastColumn="0"/>
            <w:tcW w:w="1691" w:type="pct"/>
          </w:tcPr>
          <w:p w14:paraId="6868031A" w14:textId="77777777" w:rsidR="000C7D38" w:rsidRPr="009E66D0" w:rsidRDefault="000C7D38" w:rsidP="00E3593F">
            <w:pPr>
              <w:pStyle w:val="TableBodyText"/>
            </w:pPr>
            <w:r w:rsidRPr="009E66D0">
              <w:t>Internal Financing Ratio</w:t>
            </w:r>
          </w:p>
        </w:tc>
        <w:tc>
          <w:tcPr>
            <w:tcW w:w="661" w:type="pct"/>
          </w:tcPr>
          <w:p w14:paraId="794BF2C1" w14:textId="77777777" w:rsidR="000C7D38" w:rsidRPr="009E66D0"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9E66D0">
              <w:t>83.5%</w:t>
            </w:r>
          </w:p>
        </w:tc>
        <w:tc>
          <w:tcPr>
            <w:tcW w:w="661" w:type="pct"/>
          </w:tcPr>
          <w:p w14:paraId="71ACCF0B"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92.8%</w:t>
            </w:r>
          </w:p>
        </w:tc>
        <w:tc>
          <w:tcPr>
            <w:tcW w:w="662" w:type="pct"/>
          </w:tcPr>
          <w:p w14:paraId="0D8FDFCC"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87.2%</w:t>
            </w:r>
          </w:p>
        </w:tc>
        <w:tc>
          <w:tcPr>
            <w:tcW w:w="662" w:type="pct"/>
          </w:tcPr>
          <w:p w14:paraId="63893FE4"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98.0%</w:t>
            </w:r>
          </w:p>
        </w:tc>
        <w:tc>
          <w:tcPr>
            <w:tcW w:w="662" w:type="pct"/>
          </w:tcPr>
          <w:p w14:paraId="2365032B"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93.4%</w:t>
            </w:r>
          </w:p>
        </w:tc>
      </w:tr>
      <w:tr w:rsidR="00AE6848" w:rsidRPr="009E66D0" w14:paraId="6EDF98A9" w14:textId="77777777" w:rsidTr="00AE6848">
        <w:tc>
          <w:tcPr>
            <w:cnfStyle w:val="001000000000" w:firstRow="0" w:lastRow="0" w:firstColumn="1" w:lastColumn="0" w:oddVBand="0" w:evenVBand="0" w:oddHBand="0" w:evenHBand="0" w:firstRowFirstColumn="0" w:firstRowLastColumn="0" w:lastRowFirstColumn="0" w:lastRowLastColumn="0"/>
            <w:tcW w:w="1691" w:type="pct"/>
          </w:tcPr>
          <w:p w14:paraId="659E7F02" w14:textId="77777777" w:rsidR="000C7D38" w:rsidRPr="009E66D0" w:rsidRDefault="000C7D38" w:rsidP="00E3593F">
            <w:pPr>
              <w:pStyle w:val="TableBodyText"/>
            </w:pPr>
            <w:r w:rsidRPr="009E66D0">
              <w:t>Current Ratio</w:t>
            </w:r>
          </w:p>
        </w:tc>
        <w:tc>
          <w:tcPr>
            <w:tcW w:w="661" w:type="pct"/>
          </w:tcPr>
          <w:p w14:paraId="0C7B545C" w14:textId="77777777" w:rsidR="000C7D38" w:rsidRPr="009E66D0"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9E66D0">
              <w:t>0.14 times</w:t>
            </w:r>
          </w:p>
        </w:tc>
        <w:tc>
          <w:tcPr>
            <w:tcW w:w="661" w:type="pct"/>
          </w:tcPr>
          <w:p w14:paraId="725FFEB9"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0.14 times</w:t>
            </w:r>
          </w:p>
        </w:tc>
        <w:tc>
          <w:tcPr>
            <w:tcW w:w="662" w:type="pct"/>
          </w:tcPr>
          <w:p w14:paraId="67BBECFA"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0.19 times</w:t>
            </w:r>
          </w:p>
        </w:tc>
        <w:tc>
          <w:tcPr>
            <w:tcW w:w="662" w:type="pct"/>
          </w:tcPr>
          <w:p w14:paraId="2F7F10B5"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0.15 times</w:t>
            </w:r>
          </w:p>
        </w:tc>
        <w:tc>
          <w:tcPr>
            <w:tcW w:w="662" w:type="pct"/>
          </w:tcPr>
          <w:p w14:paraId="38B0BA15"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0.15 times</w:t>
            </w:r>
          </w:p>
        </w:tc>
      </w:tr>
      <w:tr w:rsidR="00AE6848" w:rsidRPr="009E66D0" w14:paraId="091EEC93" w14:textId="77777777" w:rsidTr="00AE6848">
        <w:tc>
          <w:tcPr>
            <w:cnfStyle w:val="001000000000" w:firstRow="0" w:lastRow="0" w:firstColumn="1" w:lastColumn="0" w:oddVBand="0" w:evenVBand="0" w:oddHBand="0" w:evenHBand="0" w:firstRowFirstColumn="0" w:firstRowLastColumn="0" w:lastRowFirstColumn="0" w:lastRowLastColumn="0"/>
            <w:tcW w:w="1691" w:type="pct"/>
          </w:tcPr>
          <w:p w14:paraId="12F06DDA" w14:textId="77777777" w:rsidR="000C7D38" w:rsidRPr="009E66D0" w:rsidRDefault="000C7D38" w:rsidP="00E3593F">
            <w:pPr>
              <w:pStyle w:val="TableBodyText"/>
            </w:pPr>
            <w:r w:rsidRPr="009E66D0">
              <w:t>Return on Assets</w:t>
            </w:r>
          </w:p>
        </w:tc>
        <w:tc>
          <w:tcPr>
            <w:tcW w:w="661" w:type="pct"/>
          </w:tcPr>
          <w:p w14:paraId="2CB311BF" w14:textId="77777777" w:rsidR="000C7D38" w:rsidRPr="009E66D0"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9E66D0">
              <w:t>4.3%</w:t>
            </w:r>
          </w:p>
        </w:tc>
        <w:tc>
          <w:tcPr>
            <w:tcW w:w="661" w:type="pct"/>
          </w:tcPr>
          <w:p w14:paraId="6CBCA626"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4.6%</w:t>
            </w:r>
          </w:p>
        </w:tc>
        <w:tc>
          <w:tcPr>
            <w:tcW w:w="662" w:type="pct"/>
          </w:tcPr>
          <w:p w14:paraId="1C3EF0E0"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5.5%</w:t>
            </w:r>
          </w:p>
        </w:tc>
        <w:tc>
          <w:tcPr>
            <w:tcW w:w="662" w:type="pct"/>
          </w:tcPr>
          <w:p w14:paraId="35AB7899"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6.0%</w:t>
            </w:r>
          </w:p>
        </w:tc>
        <w:tc>
          <w:tcPr>
            <w:tcW w:w="662" w:type="pct"/>
          </w:tcPr>
          <w:p w14:paraId="0E3E5A67"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6.1%</w:t>
            </w:r>
          </w:p>
        </w:tc>
      </w:tr>
      <w:tr w:rsidR="00AE6848" w:rsidRPr="009E66D0" w14:paraId="5887F124" w14:textId="77777777" w:rsidTr="00D31AB0">
        <w:tc>
          <w:tcPr>
            <w:cnfStyle w:val="001000000000" w:firstRow="0" w:lastRow="0" w:firstColumn="1" w:lastColumn="0" w:oddVBand="0" w:evenVBand="0" w:oddHBand="0" w:evenHBand="0" w:firstRowFirstColumn="0" w:firstRowLastColumn="0" w:lastRowFirstColumn="0" w:lastRowLastColumn="0"/>
            <w:tcW w:w="1691" w:type="pct"/>
            <w:tcBorders>
              <w:bottom w:val="nil"/>
            </w:tcBorders>
          </w:tcPr>
          <w:p w14:paraId="02667E00" w14:textId="77777777" w:rsidR="000C7D38" w:rsidRPr="009E66D0" w:rsidRDefault="000C7D38" w:rsidP="00E3593F">
            <w:pPr>
              <w:pStyle w:val="TableBodyText"/>
            </w:pPr>
            <w:r w:rsidRPr="009E66D0">
              <w:t>Return on Equity</w:t>
            </w:r>
          </w:p>
        </w:tc>
        <w:tc>
          <w:tcPr>
            <w:tcW w:w="661" w:type="pct"/>
            <w:tcBorders>
              <w:bottom w:val="nil"/>
            </w:tcBorders>
          </w:tcPr>
          <w:p w14:paraId="30FC7B20" w14:textId="77777777" w:rsidR="000C7D38" w:rsidRPr="009E66D0"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9E66D0">
              <w:t>1.6%</w:t>
            </w:r>
          </w:p>
        </w:tc>
        <w:tc>
          <w:tcPr>
            <w:tcW w:w="661" w:type="pct"/>
            <w:tcBorders>
              <w:bottom w:val="nil"/>
            </w:tcBorders>
          </w:tcPr>
          <w:p w14:paraId="610C4C26"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1.9%</w:t>
            </w:r>
          </w:p>
        </w:tc>
        <w:tc>
          <w:tcPr>
            <w:tcW w:w="662" w:type="pct"/>
            <w:tcBorders>
              <w:bottom w:val="nil"/>
            </w:tcBorders>
          </w:tcPr>
          <w:p w14:paraId="2FD23043"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3.1%</w:t>
            </w:r>
          </w:p>
        </w:tc>
        <w:tc>
          <w:tcPr>
            <w:tcW w:w="662" w:type="pct"/>
            <w:tcBorders>
              <w:bottom w:val="nil"/>
            </w:tcBorders>
          </w:tcPr>
          <w:p w14:paraId="2D9247BE"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3.5%</w:t>
            </w:r>
          </w:p>
        </w:tc>
        <w:tc>
          <w:tcPr>
            <w:tcW w:w="662" w:type="pct"/>
            <w:tcBorders>
              <w:bottom w:val="nil"/>
            </w:tcBorders>
          </w:tcPr>
          <w:p w14:paraId="5FD70FD9"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3.5%</w:t>
            </w:r>
          </w:p>
        </w:tc>
      </w:tr>
      <w:tr w:rsidR="00AE6848" w:rsidRPr="00591C13" w14:paraId="1520FFBE" w14:textId="77777777" w:rsidTr="00D31AB0">
        <w:tc>
          <w:tcPr>
            <w:cnfStyle w:val="001000000000" w:firstRow="0" w:lastRow="0" w:firstColumn="1" w:lastColumn="0" w:oddVBand="0" w:evenVBand="0" w:oddHBand="0" w:evenHBand="0" w:firstRowFirstColumn="0" w:firstRowLastColumn="0" w:lastRowFirstColumn="0" w:lastRowLastColumn="0"/>
            <w:tcW w:w="1691" w:type="pct"/>
            <w:tcBorders>
              <w:top w:val="nil"/>
              <w:bottom w:val="single" w:sz="4" w:space="0" w:color="auto"/>
            </w:tcBorders>
          </w:tcPr>
          <w:p w14:paraId="723ACED6" w14:textId="77777777" w:rsidR="000C7D38" w:rsidRPr="009E66D0" w:rsidRDefault="000C7D38" w:rsidP="00E3593F">
            <w:pPr>
              <w:pStyle w:val="TableBodyText"/>
            </w:pPr>
            <w:r w:rsidRPr="009E66D0">
              <w:t>EBITDA margin</w:t>
            </w:r>
          </w:p>
        </w:tc>
        <w:tc>
          <w:tcPr>
            <w:tcW w:w="661" w:type="pct"/>
            <w:tcBorders>
              <w:top w:val="nil"/>
              <w:bottom w:val="single" w:sz="4" w:space="0" w:color="auto"/>
            </w:tcBorders>
          </w:tcPr>
          <w:p w14:paraId="551DE300" w14:textId="77777777" w:rsidR="000C7D38" w:rsidRPr="009E66D0" w:rsidRDefault="000C7D38" w:rsidP="009E31BC">
            <w:pPr>
              <w:pStyle w:val="TableBodyTextBold"/>
              <w:cnfStyle w:val="000000000000" w:firstRow="0" w:lastRow="0" w:firstColumn="0" w:lastColumn="0" w:oddVBand="0" w:evenVBand="0" w:oddHBand="0" w:evenHBand="0" w:firstRowFirstColumn="0" w:firstRowLastColumn="0" w:lastRowFirstColumn="0" w:lastRowLastColumn="0"/>
            </w:pPr>
            <w:r w:rsidRPr="009E66D0">
              <w:t>63.8%</w:t>
            </w:r>
          </w:p>
        </w:tc>
        <w:tc>
          <w:tcPr>
            <w:tcW w:w="661" w:type="pct"/>
            <w:tcBorders>
              <w:top w:val="nil"/>
              <w:bottom w:val="single" w:sz="4" w:space="0" w:color="auto"/>
            </w:tcBorders>
          </w:tcPr>
          <w:p w14:paraId="769A4931"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62.9%</w:t>
            </w:r>
          </w:p>
        </w:tc>
        <w:tc>
          <w:tcPr>
            <w:tcW w:w="662" w:type="pct"/>
            <w:tcBorders>
              <w:top w:val="nil"/>
              <w:bottom w:val="single" w:sz="4" w:space="0" w:color="auto"/>
            </w:tcBorders>
          </w:tcPr>
          <w:p w14:paraId="17F6E6F9"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66.2%</w:t>
            </w:r>
          </w:p>
        </w:tc>
        <w:tc>
          <w:tcPr>
            <w:tcW w:w="662" w:type="pct"/>
            <w:tcBorders>
              <w:top w:val="nil"/>
              <w:bottom w:val="single" w:sz="4" w:space="0" w:color="auto"/>
            </w:tcBorders>
          </w:tcPr>
          <w:p w14:paraId="76078FD5" w14:textId="77777777" w:rsidR="000C7D38" w:rsidRPr="009E66D0"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68.1%</w:t>
            </w:r>
          </w:p>
        </w:tc>
        <w:tc>
          <w:tcPr>
            <w:tcW w:w="662" w:type="pct"/>
            <w:tcBorders>
              <w:top w:val="nil"/>
              <w:bottom w:val="single" w:sz="4" w:space="0" w:color="auto"/>
            </w:tcBorders>
          </w:tcPr>
          <w:p w14:paraId="1B25D31F" w14:textId="77777777" w:rsidR="000C7D38" w:rsidRPr="00591C13" w:rsidRDefault="000C7D38" w:rsidP="00E3593F">
            <w:pPr>
              <w:pStyle w:val="TableBodyText"/>
              <w:cnfStyle w:val="000000000000" w:firstRow="0" w:lastRow="0" w:firstColumn="0" w:lastColumn="0" w:oddVBand="0" w:evenVBand="0" w:oddHBand="0" w:evenHBand="0" w:firstRowFirstColumn="0" w:firstRowLastColumn="0" w:lastRowFirstColumn="0" w:lastRowLastColumn="0"/>
            </w:pPr>
            <w:r w:rsidRPr="009E66D0">
              <w:t>69.3%</w:t>
            </w:r>
          </w:p>
        </w:tc>
      </w:tr>
    </w:tbl>
    <w:p w14:paraId="488EE145" w14:textId="40D4A691" w:rsidR="000C7D38" w:rsidRPr="00591C13" w:rsidRDefault="000C7D38" w:rsidP="00E86717">
      <w:pPr>
        <w:pStyle w:val="Heading3"/>
      </w:pPr>
      <w:bookmarkStart w:id="278" w:name="_Toc151587756"/>
      <w:r w:rsidRPr="00591C13">
        <w:t>Explanatory notes</w:t>
      </w:r>
      <w:bookmarkEnd w:id="278"/>
    </w:p>
    <w:p w14:paraId="2C64E24B" w14:textId="77777777" w:rsidR="000C7D38" w:rsidRPr="00591C13" w:rsidRDefault="000C7D38" w:rsidP="000C7D38">
      <w:pPr>
        <w:pStyle w:val="BodyText"/>
      </w:pPr>
      <w:r w:rsidRPr="00591C13">
        <w:t>Refer to the Performance Report for definitions of financial performance indicators and reporting of all 2022-23 performance indicators (financial and non financial) against targets with supporting explanations for any significant variations.</w:t>
      </w:r>
    </w:p>
    <w:p w14:paraId="354A2300" w14:textId="295840A7" w:rsidR="000C7D38" w:rsidRPr="00591C13" w:rsidRDefault="000C7D38" w:rsidP="00C02DEB">
      <w:pPr>
        <w:pStyle w:val="Heading2"/>
      </w:pPr>
      <w:bookmarkStart w:id="279" w:name="_Toc151587757"/>
      <w:r w:rsidRPr="00C02DEB">
        <w:t>Directors’</w:t>
      </w:r>
      <w:r w:rsidRPr="00591C13">
        <w:t xml:space="preserve"> report</w:t>
      </w:r>
      <w:bookmarkEnd w:id="279"/>
    </w:p>
    <w:p w14:paraId="050691B5" w14:textId="77777777" w:rsidR="000C7D38" w:rsidRPr="00591C13" w:rsidRDefault="000C7D38" w:rsidP="00E86717">
      <w:pPr>
        <w:pStyle w:val="Heading3"/>
      </w:pPr>
      <w:bookmarkStart w:id="280" w:name="_Toc151587758"/>
      <w:r w:rsidRPr="00E86717">
        <w:t>Directors</w:t>
      </w:r>
      <w:bookmarkEnd w:id="280"/>
    </w:p>
    <w:p w14:paraId="68107AFC" w14:textId="0FA2BE2C" w:rsidR="000C7D38" w:rsidRPr="00591C13" w:rsidRDefault="000C7D38" w:rsidP="000C7D38">
      <w:pPr>
        <w:pStyle w:val="BodyText"/>
      </w:pPr>
      <w:r w:rsidRPr="00591C13">
        <w:t>The Directors of Melbourne Water Corporation (‘the Corporation’) in office during the 2022-23 financial year were:</w:t>
      </w:r>
    </w:p>
    <w:p w14:paraId="6538D5DA" w14:textId="77777777" w:rsidR="000C7D38" w:rsidRPr="00E86717" w:rsidRDefault="000C7D38" w:rsidP="00E86717">
      <w:pPr>
        <w:pStyle w:val="NoSpacing"/>
      </w:pPr>
      <w:r w:rsidRPr="00E86717">
        <w:t>John Thwaites (Chair)</w:t>
      </w:r>
    </w:p>
    <w:p w14:paraId="0C3810B6" w14:textId="77777777" w:rsidR="008E49FE" w:rsidRPr="00E86717" w:rsidRDefault="000C7D38" w:rsidP="00E86717">
      <w:pPr>
        <w:pStyle w:val="NoSpacing"/>
      </w:pPr>
      <w:r w:rsidRPr="00E86717">
        <w:t xml:space="preserve">Nerina Di Lorenzo (Managing Director) </w:t>
      </w:r>
    </w:p>
    <w:p w14:paraId="53B2DB0B" w14:textId="77777777" w:rsidR="008E49FE" w:rsidRPr="00E86717" w:rsidRDefault="000C7D38" w:rsidP="00E86717">
      <w:pPr>
        <w:pStyle w:val="NoSpacing"/>
      </w:pPr>
      <w:r w:rsidRPr="00E86717">
        <w:t xml:space="preserve">Kathleen Bailey-Lord (Deputy Chair) </w:t>
      </w:r>
    </w:p>
    <w:p w14:paraId="5070E68F" w14:textId="5DE5CB3D" w:rsidR="000C7D38" w:rsidRPr="00E86717" w:rsidRDefault="000C7D38" w:rsidP="00E86717">
      <w:pPr>
        <w:pStyle w:val="NoSpacing"/>
      </w:pPr>
      <w:r w:rsidRPr="00E86717">
        <w:t>Russell Anderson</w:t>
      </w:r>
    </w:p>
    <w:p w14:paraId="41FFD008" w14:textId="77777777" w:rsidR="008E49FE" w:rsidRPr="00E86717" w:rsidRDefault="000C7D38" w:rsidP="00E86717">
      <w:pPr>
        <w:pStyle w:val="NoSpacing"/>
      </w:pPr>
      <w:r w:rsidRPr="00E86717">
        <w:t xml:space="preserve">James Atkins </w:t>
      </w:r>
    </w:p>
    <w:p w14:paraId="613CF6AA" w14:textId="77777777" w:rsidR="008E49FE" w:rsidRPr="00E86717" w:rsidRDefault="000C7D38" w:rsidP="00E86717">
      <w:pPr>
        <w:pStyle w:val="NoSpacing"/>
      </w:pPr>
      <w:r w:rsidRPr="00E86717">
        <w:t xml:space="preserve">Andrew Cairns </w:t>
      </w:r>
    </w:p>
    <w:p w14:paraId="0E587B30" w14:textId="77777777" w:rsidR="008E49FE" w:rsidRPr="00E86717" w:rsidRDefault="000C7D38" w:rsidP="00E86717">
      <w:pPr>
        <w:pStyle w:val="NoSpacing"/>
      </w:pPr>
      <w:r w:rsidRPr="00E86717">
        <w:t xml:space="preserve">Robyn McLeod </w:t>
      </w:r>
    </w:p>
    <w:p w14:paraId="3F755618" w14:textId="77777777" w:rsidR="008E49FE" w:rsidRPr="00E86717" w:rsidRDefault="000C7D38" w:rsidP="00E86717">
      <w:pPr>
        <w:pStyle w:val="NoSpacing"/>
      </w:pPr>
      <w:r w:rsidRPr="00E86717">
        <w:t xml:space="preserve">Anita Roper </w:t>
      </w:r>
    </w:p>
    <w:p w14:paraId="1649D80A" w14:textId="737A8CB8" w:rsidR="000C7D38" w:rsidRPr="00E86717" w:rsidRDefault="000C7D38" w:rsidP="00E86717">
      <w:pPr>
        <w:pStyle w:val="NoSpacing"/>
      </w:pPr>
      <w:r w:rsidRPr="00E86717">
        <w:t>Fiona Rowland</w:t>
      </w:r>
    </w:p>
    <w:p w14:paraId="29F1B42D" w14:textId="6EE9970E" w:rsidR="000C7D38" w:rsidRPr="00591C13" w:rsidRDefault="000C7D38" w:rsidP="00E86717">
      <w:pPr>
        <w:pStyle w:val="BodyText"/>
      </w:pPr>
      <w:r w:rsidRPr="00591C13">
        <w:t xml:space="preserve">Particulars of the directors’ qualifications, experience and special responsibilities are set out on pages </w:t>
      </w:r>
      <w:r w:rsidR="00304C57">
        <w:fldChar w:fldCharType="begin"/>
      </w:r>
      <w:r w:rsidR="00304C57">
        <w:instrText xml:space="preserve"> PAGEREF _Ref151036925 \h </w:instrText>
      </w:r>
      <w:r w:rsidR="00304C57">
        <w:fldChar w:fldCharType="separate"/>
      </w:r>
      <w:r w:rsidR="00C766B9">
        <w:rPr>
          <w:noProof/>
        </w:rPr>
        <w:t>101</w:t>
      </w:r>
      <w:r w:rsidR="00304C57">
        <w:fldChar w:fldCharType="end"/>
      </w:r>
      <w:r w:rsidR="00304C57">
        <w:t>-</w:t>
      </w:r>
      <w:r w:rsidR="00304C57">
        <w:fldChar w:fldCharType="begin"/>
      </w:r>
      <w:r w:rsidR="00304C57">
        <w:instrText xml:space="preserve"> PAGEREF BoardDirectorsend \h </w:instrText>
      </w:r>
      <w:r w:rsidR="00304C57">
        <w:fldChar w:fldCharType="separate"/>
      </w:r>
      <w:r w:rsidR="00C766B9">
        <w:rPr>
          <w:noProof/>
        </w:rPr>
        <w:t>106</w:t>
      </w:r>
      <w:r w:rsidR="00304C57">
        <w:fldChar w:fldCharType="end"/>
      </w:r>
      <w:r w:rsidRPr="00591C13">
        <w:t xml:space="preserve"> of this report.</w:t>
      </w:r>
    </w:p>
    <w:p w14:paraId="05139EA2" w14:textId="77777777" w:rsidR="000C7D38" w:rsidRPr="00591C13" w:rsidRDefault="000C7D38" w:rsidP="00E86717">
      <w:pPr>
        <w:pStyle w:val="Heading3"/>
      </w:pPr>
      <w:bookmarkStart w:id="281" w:name="_Toc151587759"/>
      <w:r w:rsidRPr="00E86717">
        <w:t>Directors’</w:t>
      </w:r>
      <w:r w:rsidRPr="00591C13">
        <w:t xml:space="preserve"> meetings</w:t>
      </w:r>
      <w:bookmarkEnd w:id="281"/>
    </w:p>
    <w:p w14:paraId="5CB95BAE" w14:textId="77777777" w:rsidR="000C7D38" w:rsidRPr="00591C13" w:rsidRDefault="000C7D38" w:rsidP="00EE5C91">
      <w:pPr>
        <w:pStyle w:val="BodyText"/>
        <w:keepNext/>
      </w:pPr>
      <w:r w:rsidRPr="00591C13">
        <w:t>During the financial period, the Corporation held nine scheduled meetings of directors.</w:t>
      </w:r>
    </w:p>
    <w:p w14:paraId="4DFF1035" w14:textId="6209A6FD" w:rsidR="000C7D38" w:rsidRPr="00591C13" w:rsidRDefault="000C7D38" w:rsidP="00EE5C91">
      <w:pPr>
        <w:pStyle w:val="BodyText"/>
        <w:keepNext/>
      </w:pPr>
      <w:r w:rsidRPr="00591C13">
        <w:t>Attendance at meetings of the Board and its committees was as follows:</w:t>
      </w:r>
    </w:p>
    <w:tbl>
      <w:tblPr>
        <w:tblStyle w:val="TableGrid"/>
        <w:tblW w:w="5000" w:type="pct"/>
        <w:tblLayout w:type="fixed"/>
        <w:tblLook w:val="04E0" w:firstRow="1" w:lastRow="1" w:firstColumn="1" w:lastColumn="0" w:noHBand="0" w:noVBand="1"/>
      </w:tblPr>
      <w:tblGrid>
        <w:gridCol w:w="1277"/>
        <w:gridCol w:w="1558"/>
        <w:gridCol w:w="1560"/>
        <w:gridCol w:w="1869"/>
        <w:gridCol w:w="1691"/>
        <w:gridCol w:w="1687"/>
      </w:tblGrid>
      <w:tr w:rsidR="00C92D73" w:rsidRPr="009E66D0" w14:paraId="41937DF6" w14:textId="77777777" w:rsidTr="00E01B25">
        <w:trPr>
          <w:cnfStyle w:val="100000000000" w:firstRow="1" w:lastRow="0" w:firstColumn="0" w:lastColumn="0" w:oddVBand="0" w:evenVBand="0" w:oddHBand="0" w:evenHBand="0" w:firstRowFirstColumn="0" w:firstRowLastColumn="0" w:lastRowFirstColumn="0" w:lastRowLastColumn="0"/>
        </w:trPr>
        <w:tc>
          <w:tcPr>
            <w:tcW w:w="662" w:type="pct"/>
          </w:tcPr>
          <w:p w14:paraId="7B04D590" w14:textId="28F08CB1" w:rsidR="00C92D73" w:rsidRPr="009E66D0" w:rsidRDefault="00C92D73" w:rsidP="00C92D73">
            <w:pPr>
              <w:pStyle w:val="TableBodyText"/>
              <w:rPr>
                <w:sz w:val="18"/>
                <w:szCs w:val="18"/>
              </w:rPr>
            </w:pPr>
            <w:bookmarkStart w:id="282" w:name="ColumnTitle_29"/>
            <w:r w:rsidRPr="009E66D0">
              <w:rPr>
                <w:sz w:val="18"/>
                <w:szCs w:val="18"/>
              </w:rPr>
              <w:t>Name</w:t>
            </w:r>
          </w:p>
        </w:tc>
        <w:tc>
          <w:tcPr>
            <w:tcW w:w="808" w:type="pct"/>
          </w:tcPr>
          <w:p w14:paraId="0381E93B" w14:textId="0E0FE796" w:rsidR="00C92D73" w:rsidRPr="009E66D0" w:rsidRDefault="00C92D73" w:rsidP="00C92D73">
            <w:pPr>
              <w:pStyle w:val="TableBodyText"/>
              <w:rPr>
                <w:sz w:val="18"/>
                <w:szCs w:val="18"/>
              </w:rPr>
            </w:pPr>
            <w:r w:rsidRPr="009E66D0">
              <w:rPr>
                <w:sz w:val="18"/>
                <w:szCs w:val="18"/>
              </w:rPr>
              <w:t>Board</w:t>
            </w:r>
          </w:p>
        </w:tc>
        <w:tc>
          <w:tcPr>
            <w:tcW w:w="809" w:type="pct"/>
          </w:tcPr>
          <w:p w14:paraId="29DD2FE9" w14:textId="095DAE9A" w:rsidR="00C92D73" w:rsidRPr="009E66D0" w:rsidRDefault="00C92D73" w:rsidP="00C92D73">
            <w:pPr>
              <w:pStyle w:val="TableBodyText"/>
              <w:rPr>
                <w:sz w:val="18"/>
                <w:szCs w:val="18"/>
              </w:rPr>
            </w:pPr>
            <w:r w:rsidRPr="009E66D0">
              <w:rPr>
                <w:sz w:val="18"/>
                <w:szCs w:val="18"/>
              </w:rPr>
              <w:t>Audit, Risk and Finance Committee</w:t>
            </w:r>
          </w:p>
        </w:tc>
        <w:tc>
          <w:tcPr>
            <w:tcW w:w="969" w:type="pct"/>
          </w:tcPr>
          <w:p w14:paraId="2583CF51" w14:textId="1A1FF9B9" w:rsidR="00C92D73" w:rsidRPr="009E66D0" w:rsidRDefault="00C92D73" w:rsidP="00C92D73">
            <w:pPr>
              <w:pStyle w:val="TableBodyText"/>
              <w:rPr>
                <w:sz w:val="18"/>
                <w:szCs w:val="18"/>
              </w:rPr>
            </w:pPr>
            <w:r w:rsidRPr="009E66D0">
              <w:rPr>
                <w:sz w:val="18"/>
                <w:szCs w:val="18"/>
              </w:rPr>
              <w:t>People, Safety and Remuneration Committee</w:t>
            </w:r>
          </w:p>
        </w:tc>
        <w:tc>
          <w:tcPr>
            <w:tcW w:w="877" w:type="pct"/>
          </w:tcPr>
          <w:p w14:paraId="4CB52FD1" w14:textId="02140DAE" w:rsidR="00C92D73" w:rsidRPr="009E66D0" w:rsidRDefault="00C92D73" w:rsidP="00C92D73">
            <w:pPr>
              <w:pStyle w:val="TableBodyText"/>
              <w:rPr>
                <w:sz w:val="18"/>
                <w:szCs w:val="18"/>
              </w:rPr>
            </w:pPr>
            <w:r w:rsidRPr="009E66D0">
              <w:rPr>
                <w:sz w:val="18"/>
                <w:szCs w:val="18"/>
              </w:rPr>
              <w:t>Customer and Service Delivery Committee</w:t>
            </w:r>
          </w:p>
        </w:tc>
        <w:tc>
          <w:tcPr>
            <w:tcW w:w="875" w:type="pct"/>
          </w:tcPr>
          <w:p w14:paraId="5DF83326" w14:textId="28C41C14" w:rsidR="00C92D73" w:rsidRPr="009E66D0" w:rsidRDefault="00C92D73" w:rsidP="00C92D73">
            <w:pPr>
              <w:pStyle w:val="TableBodyText"/>
              <w:rPr>
                <w:sz w:val="18"/>
                <w:szCs w:val="18"/>
              </w:rPr>
            </w:pPr>
            <w:r w:rsidRPr="009E66D0">
              <w:rPr>
                <w:sz w:val="18"/>
                <w:szCs w:val="18"/>
              </w:rPr>
              <w:t>Business Resilience Committee</w:t>
            </w:r>
          </w:p>
        </w:tc>
      </w:tr>
      <w:bookmarkEnd w:id="282"/>
      <w:tr w:rsidR="00C92D73" w:rsidRPr="009E66D0" w14:paraId="011A2E9B" w14:textId="77777777" w:rsidTr="00E01B25">
        <w:tc>
          <w:tcPr>
            <w:tcW w:w="662" w:type="pct"/>
          </w:tcPr>
          <w:p w14:paraId="57FDAF89" w14:textId="77777777" w:rsidR="00C92D73" w:rsidRPr="009E66D0" w:rsidRDefault="00C92D73" w:rsidP="00C92D73">
            <w:pPr>
              <w:pStyle w:val="TableBodyText"/>
              <w:rPr>
                <w:sz w:val="18"/>
                <w:szCs w:val="18"/>
              </w:rPr>
            </w:pPr>
            <w:r w:rsidRPr="009E66D0">
              <w:rPr>
                <w:sz w:val="18"/>
                <w:szCs w:val="18"/>
              </w:rPr>
              <w:t>John Thwaites (Chair)</w:t>
            </w:r>
          </w:p>
        </w:tc>
        <w:tc>
          <w:tcPr>
            <w:tcW w:w="808" w:type="pct"/>
          </w:tcPr>
          <w:p w14:paraId="4A6D4A58" w14:textId="77777777" w:rsidR="00C92D73" w:rsidRPr="009E66D0" w:rsidRDefault="00C92D73" w:rsidP="00C92D73">
            <w:pPr>
              <w:pStyle w:val="TableBodyText"/>
              <w:rPr>
                <w:sz w:val="18"/>
                <w:szCs w:val="18"/>
              </w:rPr>
            </w:pPr>
            <w:r w:rsidRPr="009E66D0">
              <w:rPr>
                <w:sz w:val="18"/>
                <w:szCs w:val="18"/>
              </w:rPr>
              <w:t>Attended: 9</w:t>
            </w:r>
          </w:p>
          <w:p w14:paraId="5BA45B00" w14:textId="0A8E0814" w:rsidR="00C92D73" w:rsidRPr="009E66D0" w:rsidRDefault="00C92D73" w:rsidP="00C92D73">
            <w:pPr>
              <w:pStyle w:val="TableBodyText"/>
              <w:rPr>
                <w:sz w:val="18"/>
                <w:szCs w:val="18"/>
              </w:rPr>
            </w:pPr>
            <w:r w:rsidRPr="009E66D0">
              <w:rPr>
                <w:sz w:val="18"/>
                <w:szCs w:val="18"/>
              </w:rPr>
              <w:t>Maximum held: 9</w:t>
            </w:r>
          </w:p>
        </w:tc>
        <w:tc>
          <w:tcPr>
            <w:tcW w:w="809" w:type="pct"/>
          </w:tcPr>
          <w:p w14:paraId="6095BC2B" w14:textId="77777777" w:rsidR="00C92D73" w:rsidRPr="009E66D0" w:rsidRDefault="00C92D73" w:rsidP="00C92D73">
            <w:pPr>
              <w:pStyle w:val="TableBodyText"/>
              <w:rPr>
                <w:sz w:val="18"/>
                <w:szCs w:val="18"/>
              </w:rPr>
            </w:pPr>
            <w:r w:rsidRPr="009E66D0">
              <w:rPr>
                <w:sz w:val="18"/>
                <w:szCs w:val="18"/>
              </w:rPr>
              <w:t>Attended: 3</w:t>
            </w:r>
          </w:p>
          <w:p w14:paraId="4B43E34B" w14:textId="3F57D3A0" w:rsidR="00C92D73" w:rsidRPr="009E66D0" w:rsidRDefault="00C92D73" w:rsidP="00C92D73">
            <w:pPr>
              <w:pStyle w:val="TableBodyText"/>
              <w:rPr>
                <w:sz w:val="18"/>
                <w:szCs w:val="18"/>
              </w:rPr>
            </w:pPr>
            <w:r w:rsidRPr="009E66D0">
              <w:rPr>
                <w:sz w:val="18"/>
                <w:szCs w:val="18"/>
              </w:rPr>
              <w:t xml:space="preserve">Maximum held: </w:t>
            </w:r>
            <w:r w:rsidR="00703FD7" w:rsidRPr="009E66D0">
              <w:rPr>
                <w:sz w:val="18"/>
                <w:szCs w:val="18"/>
              </w:rPr>
              <w:t>4</w:t>
            </w:r>
          </w:p>
        </w:tc>
        <w:tc>
          <w:tcPr>
            <w:tcW w:w="969" w:type="pct"/>
          </w:tcPr>
          <w:p w14:paraId="7ECA14F9" w14:textId="45B2F409" w:rsidR="00C92D73" w:rsidRPr="009E66D0" w:rsidRDefault="00C92D73" w:rsidP="00C92D73">
            <w:pPr>
              <w:pStyle w:val="TableBodyText"/>
              <w:rPr>
                <w:sz w:val="18"/>
                <w:szCs w:val="18"/>
              </w:rPr>
            </w:pPr>
            <w:r w:rsidRPr="009E66D0">
              <w:rPr>
                <w:sz w:val="18"/>
                <w:szCs w:val="18"/>
              </w:rPr>
              <w:t>Attended: Nil</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06739B5A" w14:textId="27DE44B5" w:rsidR="00C92D73" w:rsidRPr="009E66D0" w:rsidRDefault="00C92D73" w:rsidP="00C92D73">
            <w:pPr>
              <w:pStyle w:val="TableBodyText"/>
              <w:rPr>
                <w:sz w:val="18"/>
                <w:szCs w:val="18"/>
              </w:rPr>
            </w:pPr>
            <w:r w:rsidRPr="009E66D0">
              <w:rPr>
                <w:sz w:val="18"/>
                <w:szCs w:val="18"/>
              </w:rPr>
              <w:t>Maximum held: Nil</w:t>
            </w:r>
          </w:p>
        </w:tc>
        <w:tc>
          <w:tcPr>
            <w:tcW w:w="877" w:type="pct"/>
          </w:tcPr>
          <w:p w14:paraId="50638966" w14:textId="31255215" w:rsidR="00C92D73" w:rsidRPr="009E66D0" w:rsidRDefault="00C92D73" w:rsidP="00C92D73">
            <w:pPr>
              <w:pStyle w:val="TableBodyText"/>
              <w:rPr>
                <w:sz w:val="18"/>
                <w:szCs w:val="18"/>
              </w:rPr>
            </w:pPr>
            <w:r w:rsidRPr="009E66D0">
              <w:rPr>
                <w:sz w:val="18"/>
                <w:szCs w:val="18"/>
              </w:rPr>
              <w:t>Attended: Nil</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1C1B7CC7" w14:textId="7B3EA1E8" w:rsidR="00C92D73" w:rsidRPr="009E66D0" w:rsidRDefault="00C92D73" w:rsidP="00C92D73">
            <w:pPr>
              <w:pStyle w:val="TableBodyText"/>
              <w:rPr>
                <w:sz w:val="18"/>
                <w:szCs w:val="18"/>
              </w:rPr>
            </w:pPr>
            <w:r w:rsidRPr="009E66D0">
              <w:rPr>
                <w:sz w:val="18"/>
                <w:szCs w:val="18"/>
              </w:rPr>
              <w:t>Maximum held: Nil</w:t>
            </w:r>
          </w:p>
        </w:tc>
        <w:tc>
          <w:tcPr>
            <w:tcW w:w="875" w:type="pct"/>
          </w:tcPr>
          <w:p w14:paraId="51DBFC8D" w14:textId="2255A6FA" w:rsidR="00C92D73" w:rsidRPr="009E66D0" w:rsidRDefault="00C92D73" w:rsidP="00C92D73">
            <w:pPr>
              <w:pStyle w:val="TableBodyText"/>
              <w:rPr>
                <w:sz w:val="18"/>
                <w:szCs w:val="18"/>
              </w:rPr>
            </w:pPr>
            <w:r w:rsidRPr="009E66D0">
              <w:rPr>
                <w:sz w:val="18"/>
                <w:szCs w:val="18"/>
              </w:rPr>
              <w:t>Attended: Nil</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658E90CB" w14:textId="6DC4809F" w:rsidR="00C92D73" w:rsidRPr="009E66D0" w:rsidRDefault="00C92D73" w:rsidP="00C92D73">
            <w:pPr>
              <w:pStyle w:val="TableBodyText"/>
              <w:rPr>
                <w:sz w:val="18"/>
                <w:szCs w:val="18"/>
              </w:rPr>
            </w:pPr>
            <w:r w:rsidRPr="009E66D0">
              <w:rPr>
                <w:sz w:val="18"/>
                <w:szCs w:val="18"/>
              </w:rPr>
              <w:t>Maximum held: Nil</w:t>
            </w:r>
          </w:p>
        </w:tc>
      </w:tr>
      <w:tr w:rsidR="00C92D73" w:rsidRPr="009E66D0" w14:paraId="6E57A799" w14:textId="77777777" w:rsidTr="00E01B25">
        <w:tc>
          <w:tcPr>
            <w:tcW w:w="662" w:type="pct"/>
          </w:tcPr>
          <w:p w14:paraId="647A9279" w14:textId="77777777" w:rsidR="00C92D73" w:rsidRPr="009E66D0" w:rsidRDefault="00C92D73" w:rsidP="00C92D73">
            <w:pPr>
              <w:pStyle w:val="TableBodyText"/>
              <w:rPr>
                <w:sz w:val="18"/>
                <w:szCs w:val="18"/>
              </w:rPr>
            </w:pPr>
            <w:r w:rsidRPr="009E66D0">
              <w:rPr>
                <w:sz w:val="18"/>
                <w:szCs w:val="18"/>
              </w:rPr>
              <w:t>Nerina Di Lorenzo (Managing Director)</w:t>
            </w:r>
          </w:p>
        </w:tc>
        <w:tc>
          <w:tcPr>
            <w:tcW w:w="808" w:type="pct"/>
          </w:tcPr>
          <w:p w14:paraId="42230E8A" w14:textId="77777777" w:rsidR="00CC1128" w:rsidRPr="009E66D0" w:rsidRDefault="00CC1128" w:rsidP="00CC1128">
            <w:pPr>
              <w:pStyle w:val="TableBodyText"/>
              <w:rPr>
                <w:sz w:val="18"/>
                <w:szCs w:val="18"/>
              </w:rPr>
            </w:pPr>
            <w:r w:rsidRPr="009E66D0">
              <w:rPr>
                <w:sz w:val="18"/>
                <w:szCs w:val="18"/>
              </w:rPr>
              <w:t>Attended: 9</w:t>
            </w:r>
          </w:p>
          <w:p w14:paraId="22ECD7D5" w14:textId="6F088F55" w:rsidR="00C92D73" w:rsidRPr="009E66D0" w:rsidRDefault="00CC1128" w:rsidP="00C92D73">
            <w:pPr>
              <w:pStyle w:val="TableBodyText"/>
              <w:rPr>
                <w:sz w:val="18"/>
                <w:szCs w:val="18"/>
              </w:rPr>
            </w:pPr>
            <w:r w:rsidRPr="009E66D0">
              <w:rPr>
                <w:sz w:val="18"/>
                <w:szCs w:val="18"/>
              </w:rPr>
              <w:t>Maximum held: 9</w:t>
            </w:r>
          </w:p>
        </w:tc>
        <w:tc>
          <w:tcPr>
            <w:tcW w:w="809" w:type="pct"/>
          </w:tcPr>
          <w:p w14:paraId="2F4C41E4" w14:textId="79190BAA"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r w:rsidR="00467334">
              <w:rPr>
                <w:sz w:val="18"/>
                <w:szCs w:val="18"/>
              </w:rPr>
              <w:t xml:space="preserve"> </w:t>
            </w:r>
            <w:hyperlink w:anchor="DirectorMeetingsTableNote" w:history="1">
              <w:r w:rsidR="00467334" w:rsidRPr="00467334">
                <w:rPr>
                  <w:rStyle w:val="Hyperlink"/>
                  <w:sz w:val="18"/>
                  <w:szCs w:val="18"/>
                </w:rPr>
                <w:t>refer</w:t>
              </w:r>
              <w:r w:rsidR="00467334">
                <w:rPr>
                  <w:rStyle w:val="Hyperlink"/>
                  <w:sz w:val="18"/>
                  <w:szCs w:val="18"/>
                </w:rPr>
                <w:t> </w:t>
              </w:r>
              <w:r w:rsidR="00467334" w:rsidRPr="00467334">
                <w:rPr>
                  <w:rStyle w:val="Hyperlink"/>
                  <w:sz w:val="18"/>
                  <w:szCs w:val="18"/>
                </w:rPr>
                <w:t>note</w:t>
              </w:r>
            </w:hyperlink>
          </w:p>
          <w:p w14:paraId="4AB4AAA7" w14:textId="4BD53E7F" w:rsidR="00C92D73" w:rsidRPr="009E66D0" w:rsidRDefault="00CC1128" w:rsidP="00C92D73">
            <w:pPr>
              <w:pStyle w:val="TableBodyText"/>
              <w:rPr>
                <w:sz w:val="18"/>
                <w:szCs w:val="18"/>
              </w:rPr>
            </w:pPr>
            <w:r w:rsidRPr="009E66D0">
              <w:rPr>
                <w:sz w:val="18"/>
                <w:szCs w:val="18"/>
              </w:rPr>
              <w:t xml:space="preserve">Maximum held: </w:t>
            </w:r>
            <w:r w:rsidR="00732C0D" w:rsidRPr="009E66D0">
              <w:rPr>
                <w:sz w:val="18"/>
                <w:szCs w:val="18"/>
              </w:rPr>
              <w:t>4</w:t>
            </w:r>
          </w:p>
        </w:tc>
        <w:tc>
          <w:tcPr>
            <w:tcW w:w="969" w:type="pct"/>
          </w:tcPr>
          <w:p w14:paraId="6313B5C6" w14:textId="6F48B524"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3</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74D4BA09" w14:textId="2C8F94FE" w:rsidR="00C92D73" w:rsidRPr="009E66D0" w:rsidRDefault="00CC1128" w:rsidP="00732C0D">
            <w:pPr>
              <w:pStyle w:val="TableBodyText"/>
              <w:rPr>
                <w:sz w:val="18"/>
                <w:szCs w:val="18"/>
              </w:rPr>
            </w:pPr>
            <w:r w:rsidRPr="009E66D0">
              <w:rPr>
                <w:sz w:val="18"/>
                <w:szCs w:val="18"/>
              </w:rPr>
              <w:t xml:space="preserve">Maximum held: </w:t>
            </w:r>
            <w:r w:rsidR="00C92D73" w:rsidRPr="009E66D0">
              <w:rPr>
                <w:sz w:val="18"/>
                <w:szCs w:val="18"/>
              </w:rPr>
              <w:t>4</w:t>
            </w:r>
          </w:p>
        </w:tc>
        <w:tc>
          <w:tcPr>
            <w:tcW w:w="877" w:type="pct"/>
          </w:tcPr>
          <w:p w14:paraId="393B175E" w14:textId="20218378"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1E3C9A35" w14:textId="3FE3F223" w:rsidR="00C92D73" w:rsidRPr="009E66D0" w:rsidRDefault="00CC1128" w:rsidP="00732C0D">
            <w:pPr>
              <w:pStyle w:val="TableBodyText"/>
              <w:rPr>
                <w:sz w:val="18"/>
                <w:szCs w:val="18"/>
              </w:rPr>
            </w:pPr>
            <w:r w:rsidRPr="009E66D0">
              <w:rPr>
                <w:sz w:val="18"/>
                <w:szCs w:val="18"/>
              </w:rPr>
              <w:t xml:space="preserve">Maximum held: </w:t>
            </w:r>
            <w:r w:rsidR="00732C0D" w:rsidRPr="009E66D0">
              <w:rPr>
                <w:sz w:val="18"/>
                <w:szCs w:val="18"/>
              </w:rPr>
              <w:t>4</w:t>
            </w:r>
          </w:p>
        </w:tc>
        <w:tc>
          <w:tcPr>
            <w:tcW w:w="875" w:type="pct"/>
          </w:tcPr>
          <w:p w14:paraId="15F4A618" w14:textId="7A12C500" w:rsidR="00C92D73" w:rsidRPr="009E66D0" w:rsidRDefault="00732C0D" w:rsidP="00C92D73">
            <w:pPr>
              <w:pStyle w:val="TableBodyText"/>
              <w:rPr>
                <w:sz w:val="18"/>
                <w:szCs w:val="18"/>
              </w:rPr>
            </w:pPr>
            <w:r w:rsidRPr="009E66D0">
              <w:rPr>
                <w:sz w:val="18"/>
                <w:szCs w:val="18"/>
              </w:rPr>
              <w:t>Attended: 6</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65949B17" w14:textId="05FA8327" w:rsidR="00C92D73" w:rsidRPr="009E66D0" w:rsidRDefault="00732C0D" w:rsidP="00732C0D">
            <w:pPr>
              <w:pStyle w:val="TableBodyText"/>
              <w:rPr>
                <w:sz w:val="18"/>
                <w:szCs w:val="18"/>
              </w:rPr>
            </w:pPr>
            <w:r w:rsidRPr="009E66D0">
              <w:rPr>
                <w:sz w:val="18"/>
                <w:szCs w:val="18"/>
              </w:rPr>
              <w:t>Maximum held: 7</w:t>
            </w:r>
          </w:p>
        </w:tc>
      </w:tr>
      <w:tr w:rsidR="00C92D73" w:rsidRPr="009E66D0" w14:paraId="0B437137" w14:textId="77777777" w:rsidTr="00E01B25">
        <w:tc>
          <w:tcPr>
            <w:tcW w:w="662" w:type="pct"/>
          </w:tcPr>
          <w:p w14:paraId="33C58348" w14:textId="77777777" w:rsidR="00C92D73" w:rsidRPr="009E66D0" w:rsidRDefault="00C92D73" w:rsidP="00C92D73">
            <w:pPr>
              <w:pStyle w:val="TableBodyText"/>
              <w:rPr>
                <w:sz w:val="18"/>
                <w:szCs w:val="18"/>
              </w:rPr>
            </w:pPr>
            <w:r w:rsidRPr="009E66D0">
              <w:rPr>
                <w:sz w:val="18"/>
                <w:szCs w:val="18"/>
              </w:rPr>
              <w:t>Kathleen Bailey-Lord (Deputy Chair)</w:t>
            </w:r>
          </w:p>
        </w:tc>
        <w:tc>
          <w:tcPr>
            <w:tcW w:w="808" w:type="pct"/>
          </w:tcPr>
          <w:p w14:paraId="5C0E1A7E" w14:textId="13B7FC6F"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8</w:t>
            </w:r>
          </w:p>
          <w:p w14:paraId="4C6D76E5" w14:textId="241B39E7" w:rsidR="00C92D73" w:rsidRPr="009E66D0" w:rsidRDefault="00CC1128" w:rsidP="00CC1128">
            <w:pPr>
              <w:pStyle w:val="TableBodyText"/>
              <w:rPr>
                <w:sz w:val="18"/>
                <w:szCs w:val="18"/>
              </w:rPr>
            </w:pPr>
            <w:r w:rsidRPr="009E66D0">
              <w:rPr>
                <w:sz w:val="18"/>
                <w:szCs w:val="18"/>
              </w:rPr>
              <w:t>Maximum held: 9</w:t>
            </w:r>
          </w:p>
        </w:tc>
        <w:tc>
          <w:tcPr>
            <w:tcW w:w="809" w:type="pct"/>
          </w:tcPr>
          <w:p w14:paraId="43891C7F" w14:textId="4C9A2B78"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r w:rsidR="00F47D49">
              <w:rPr>
                <w:sz w:val="18"/>
                <w:szCs w:val="18"/>
              </w:rPr>
              <w:t xml:space="preserve"> </w:t>
            </w:r>
            <w:hyperlink w:anchor="DirectorMeetingsTableNote" w:history="1">
              <w:r w:rsidR="00F47D49" w:rsidRPr="00F47D49">
                <w:rPr>
                  <w:rStyle w:val="Hyperlink"/>
                  <w:sz w:val="18"/>
                  <w:szCs w:val="18"/>
                </w:rPr>
                <w:t>refer</w:t>
              </w:r>
              <w:r w:rsidR="00F47D49">
                <w:rPr>
                  <w:rStyle w:val="Hyperlink"/>
                  <w:sz w:val="18"/>
                  <w:szCs w:val="18"/>
                </w:rPr>
                <w:t> </w:t>
              </w:r>
              <w:r w:rsidR="00F47D49" w:rsidRPr="00F47D49">
                <w:rPr>
                  <w:rStyle w:val="Hyperlink"/>
                  <w:sz w:val="18"/>
                  <w:szCs w:val="18"/>
                </w:rPr>
                <w:t>note</w:t>
              </w:r>
            </w:hyperlink>
          </w:p>
          <w:p w14:paraId="566BD78B" w14:textId="21CA1252"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2</w:t>
            </w:r>
          </w:p>
        </w:tc>
        <w:tc>
          <w:tcPr>
            <w:tcW w:w="969" w:type="pct"/>
          </w:tcPr>
          <w:p w14:paraId="57A228EB" w14:textId="50E12863"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5AF4D2DB" w14:textId="250B99EC"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7" w:type="pct"/>
          </w:tcPr>
          <w:p w14:paraId="7F3D5801" w14:textId="39CE1FD9"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Nil</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1C7D0E85" w14:textId="446F3EC2" w:rsidR="00C92D73" w:rsidRPr="009E66D0" w:rsidRDefault="00CC1128" w:rsidP="00732C0D">
            <w:pPr>
              <w:pStyle w:val="TableBodyText"/>
              <w:rPr>
                <w:sz w:val="18"/>
                <w:szCs w:val="18"/>
              </w:rPr>
            </w:pPr>
            <w:r w:rsidRPr="009E66D0">
              <w:rPr>
                <w:sz w:val="18"/>
                <w:szCs w:val="18"/>
              </w:rPr>
              <w:t xml:space="preserve">Maximum held: </w:t>
            </w:r>
            <w:r w:rsidR="00732C0D" w:rsidRPr="009E66D0">
              <w:rPr>
                <w:sz w:val="18"/>
                <w:szCs w:val="18"/>
              </w:rPr>
              <w:t>Nil</w:t>
            </w:r>
          </w:p>
        </w:tc>
        <w:tc>
          <w:tcPr>
            <w:tcW w:w="875" w:type="pct"/>
          </w:tcPr>
          <w:p w14:paraId="47FCA461" w14:textId="4F45CCEF"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6</w:t>
            </w:r>
          </w:p>
          <w:p w14:paraId="75544BAB" w14:textId="3142195C"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7</w:t>
            </w:r>
          </w:p>
        </w:tc>
      </w:tr>
      <w:tr w:rsidR="00C92D73" w:rsidRPr="009E66D0" w14:paraId="33EE8717" w14:textId="77777777" w:rsidTr="00E01B25">
        <w:tc>
          <w:tcPr>
            <w:tcW w:w="662" w:type="pct"/>
          </w:tcPr>
          <w:p w14:paraId="355AEEF2" w14:textId="77777777" w:rsidR="00C92D73" w:rsidRPr="009E66D0" w:rsidRDefault="00C92D73" w:rsidP="00C92D73">
            <w:pPr>
              <w:pStyle w:val="TableBodyText"/>
              <w:rPr>
                <w:sz w:val="18"/>
                <w:szCs w:val="18"/>
              </w:rPr>
            </w:pPr>
            <w:r w:rsidRPr="009E66D0">
              <w:rPr>
                <w:sz w:val="18"/>
                <w:szCs w:val="18"/>
              </w:rPr>
              <w:t>Russell Anderson</w:t>
            </w:r>
          </w:p>
        </w:tc>
        <w:tc>
          <w:tcPr>
            <w:tcW w:w="808" w:type="pct"/>
          </w:tcPr>
          <w:p w14:paraId="6A2B7730" w14:textId="04909F36"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9</w:t>
            </w:r>
          </w:p>
          <w:p w14:paraId="5F7E185E" w14:textId="20885317" w:rsidR="00C92D73" w:rsidRPr="009E66D0" w:rsidRDefault="00CC1128" w:rsidP="00CC1128">
            <w:pPr>
              <w:pStyle w:val="TableBodyText"/>
              <w:rPr>
                <w:sz w:val="18"/>
                <w:szCs w:val="18"/>
              </w:rPr>
            </w:pPr>
            <w:r w:rsidRPr="009E66D0">
              <w:rPr>
                <w:sz w:val="18"/>
                <w:szCs w:val="18"/>
              </w:rPr>
              <w:t>Maximum held: 9</w:t>
            </w:r>
          </w:p>
        </w:tc>
        <w:tc>
          <w:tcPr>
            <w:tcW w:w="809" w:type="pct"/>
          </w:tcPr>
          <w:p w14:paraId="28E86D5A" w14:textId="2DA9D3E2"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0379C211" w14:textId="11C77CDB"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969" w:type="pct"/>
          </w:tcPr>
          <w:p w14:paraId="643CA5A8" w14:textId="4419AE4D"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7116B993" w14:textId="6DF36AA3"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2</w:t>
            </w:r>
          </w:p>
        </w:tc>
        <w:tc>
          <w:tcPr>
            <w:tcW w:w="877" w:type="pct"/>
          </w:tcPr>
          <w:p w14:paraId="36B4B99C" w14:textId="21417BDD"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0FDA2D79" w14:textId="05157C16"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5" w:type="pct"/>
          </w:tcPr>
          <w:p w14:paraId="3C12AC49" w14:textId="0CA20224"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3</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400F322E" w14:textId="241930F2"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3</w:t>
            </w:r>
          </w:p>
        </w:tc>
      </w:tr>
      <w:tr w:rsidR="00C92D73" w:rsidRPr="009E66D0" w14:paraId="110828BD" w14:textId="77777777" w:rsidTr="00E01B25">
        <w:tc>
          <w:tcPr>
            <w:tcW w:w="662" w:type="pct"/>
          </w:tcPr>
          <w:p w14:paraId="60C148CE" w14:textId="77777777" w:rsidR="00C92D73" w:rsidRPr="009E66D0" w:rsidRDefault="00C92D73" w:rsidP="00C92D73">
            <w:pPr>
              <w:pStyle w:val="TableBodyText"/>
              <w:rPr>
                <w:sz w:val="18"/>
                <w:szCs w:val="18"/>
              </w:rPr>
            </w:pPr>
            <w:r w:rsidRPr="009E66D0">
              <w:rPr>
                <w:sz w:val="18"/>
                <w:szCs w:val="18"/>
              </w:rPr>
              <w:t>James Atkins</w:t>
            </w:r>
          </w:p>
        </w:tc>
        <w:tc>
          <w:tcPr>
            <w:tcW w:w="808" w:type="pct"/>
          </w:tcPr>
          <w:p w14:paraId="3FE7A58C" w14:textId="04DF69CD"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8</w:t>
            </w:r>
          </w:p>
          <w:p w14:paraId="5E80821F" w14:textId="34C6B72A" w:rsidR="00C92D73" w:rsidRPr="009E66D0" w:rsidRDefault="00CC1128" w:rsidP="00CC1128">
            <w:pPr>
              <w:pStyle w:val="TableBodyText"/>
              <w:rPr>
                <w:sz w:val="18"/>
                <w:szCs w:val="18"/>
              </w:rPr>
            </w:pPr>
            <w:r w:rsidRPr="009E66D0">
              <w:rPr>
                <w:sz w:val="18"/>
                <w:szCs w:val="18"/>
              </w:rPr>
              <w:t>Maximum held: 9</w:t>
            </w:r>
          </w:p>
        </w:tc>
        <w:tc>
          <w:tcPr>
            <w:tcW w:w="809" w:type="pct"/>
          </w:tcPr>
          <w:p w14:paraId="466D8ECA" w14:textId="05859A70"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030CD8B9" w14:textId="33E5D1A3"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969" w:type="pct"/>
          </w:tcPr>
          <w:p w14:paraId="7F3728C2" w14:textId="5053FE01"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1</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1EE2F58B" w14:textId="1A8D66F4"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1</w:t>
            </w:r>
          </w:p>
        </w:tc>
        <w:tc>
          <w:tcPr>
            <w:tcW w:w="877" w:type="pct"/>
          </w:tcPr>
          <w:p w14:paraId="27C17BB0" w14:textId="65C826BE"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Nil</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03F2A227" w14:textId="493C9A97"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Nil</w:t>
            </w:r>
          </w:p>
        </w:tc>
        <w:tc>
          <w:tcPr>
            <w:tcW w:w="875" w:type="pct"/>
          </w:tcPr>
          <w:p w14:paraId="1CBEB84F" w14:textId="24994745"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0E4375AF" w14:textId="5376E14E"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2</w:t>
            </w:r>
          </w:p>
        </w:tc>
      </w:tr>
      <w:tr w:rsidR="00C92D73" w:rsidRPr="009E66D0" w14:paraId="79D07659" w14:textId="77777777" w:rsidTr="00E01B25">
        <w:tc>
          <w:tcPr>
            <w:tcW w:w="662" w:type="pct"/>
          </w:tcPr>
          <w:p w14:paraId="010FA66B" w14:textId="77777777" w:rsidR="00C92D73" w:rsidRPr="009E66D0" w:rsidRDefault="00C92D73" w:rsidP="00C92D73">
            <w:pPr>
              <w:pStyle w:val="TableBodyText"/>
              <w:rPr>
                <w:sz w:val="18"/>
                <w:szCs w:val="18"/>
              </w:rPr>
            </w:pPr>
            <w:r w:rsidRPr="009E66D0">
              <w:rPr>
                <w:sz w:val="18"/>
                <w:szCs w:val="18"/>
              </w:rPr>
              <w:t>Andrew Cairns</w:t>
            </w:r>
          </w:p>
        </w:tc>
        <w:tc>
          <w:tcPr>
            <w:tcW w:w="808" w:type="pct"/>
          </w:tcPr>
          <w:p w14:paraId="41CD8A77" w14:textId="77777777" w:rsidR="00CC1128" w:rsidRPr="009E66D0" w:rsidRDefault="00CC1128" w:rsidP="00CC1128">
            <w:pPr>
              <w:pStyle w:val="TableBodyText"/>
              <w:rPr>
                <w:sz w:val="18"/>
                <w:szCs w:val="18"/>
              </w:rPr>
            </w:pPr>
            <w:r w:rsidRPr="009E66D0">
              <w:rPr>
                <w:sz w:val="18"/>
                <w:szCs w:val="18"/>
              </w:rPr>
              <w:t>Attended: 9</w:t>
            </w:r>
          </w:p>
          <w:p w14:paraId="733601ED" w14:textId="0545C888" w:rsidR="00C92D73" w:rsidRPr="009E66D0" w:rsidRDefault="00CC1128" w:rsidP="00CC1128">
            <w:pPr>
              <w:pStyle w:val="TableBodyText"/>
              <w:rPr>
                <w:sz w:val="18"/>
                <w:szCs w:val="18"/>
              </w:rPr>
            </w:pPr>
            <w:r w:rsidRPr="009E66D0">
              <w:rPr>
                <w:sz w:val="18"/>
                <w:szCs w:val="18"/>
              </w:rPr>
              <w:t>Maximum held: 9</w:t>
            </w:r>
          </w:p>
        </w:tc>
        <w:tc>
          <w:tcPr>
            <w:tcW w:w="809" w:type="pct"/>
          </w:tcPr>
          <w:p w14:paraId="612ABFF4" w14:textId="656AE751"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Nil</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79F4E771" w14:textId="78B8AFB8"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Nil</w:t>
            </w:r>
          </w:p>
        </w:tc>
        <w:tc>
          <w:tcPr>
            <w:tcW w:w="969" w:type="pct"/>
          </w:tcPr>
          <w:p w14:paraId="2DBAA9D6" w14:textId="2DD8D9E4"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3</w:t>
            </w:r>
          </w:p>
          <w:p w14:paraId="435FCE1D" w14:textId="6FACDBF1"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7" w:type="pct"/>
          </w:tcPr>
          <w:p w14:paraId="7339EF55" w14:textId="7885308C"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p>
          <w:p w14:paraId="4D73164F" w14:textId="436D5C02"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5" w:type="pct"/>
          </w:tcPr>
          <w:p w14:paraId="5233E0B9" w14:textId="3E949217"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532BC47E" w14:textId="62E2F998"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2</w:t>
            </w:r>
          </w:p>
        </w:tc>
      </w:tr>
      <w:tr w:rsidR="00C92D73" w:rsidRPr="009E66D0" w14:paraId="040746BE" w14:textId="77777777" w:rsidTr="00E01B25">
        <w:tc>
          <w:tcPr>
            <w:tcW w:w="662" w:type="pct"/>
          </w:tcPr>
          <w:p w14:paraId="4D5920FA" w14:textId="77777777" w:rsidR="00C92D73" w:rsidRPr="009E66D0" w:rsidRDefault="00C92D73" w:rsidP="00C92D73">
            <w:pPr>
              <w:pStyle w:val="TableBodyText"/>
              <w:rPr>
                <w:sz w:val="18"/>
                <w:szCs w:val="18"/>
              </w:rPr>
            </w:pPr>
            <w:r w:rsidRPr="009E66D0">
              <w:rPr>
                <w:sz w:val="18"/>
                <w:szCs w:val="18"/>
              </w:rPr>
              <w:t>Robyn McLeod</w:t>
            </w:r>
          </w:p>
        </w:tc>
        <w:tc>
          <w:tcPr>
            <w:tcW w:w="808" w:type="pct"/>
          </w:tcPr>
          <w:p w14:paraId="77037628" w14:textId="3DEE2F40"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8</w:t>
            </w:r>
          </w:p>
          <w:p w14:paraId="5E1ABBB8" w14:textId="5AD8CEB8" w:rsidR="00C92D73" w:rsidRPr="009E66D0" w:rsidRDefault="00CC1128" w:rsidP="00CC1128">
            <w:pPr>
              <w:pStyle w:val="TableBodyText"/>
              <w:rPr>
                <w:sz w:val="18"/>
                <w:szCs w:val="18"/>
              </w:rPr>
            </w:pPr>
            <w:r w:rsidRPr="009E66D0">
              <w:rPr>
                <w:sz w:val="18"/>
                <w:szCs w:val="18"/>
              </w:rPr>
              <w:t>Maximum held: 9</w:t>
            </w:r>
          </w:p>
        </w:tc>
        <w:tc>
          <w:tcPr>
            <w:tcW w:w="809" w:type="pct"/>
          </w:tcPr>
          <w:p w14:paraId="4A7F6227" w14:textId="11F38AB1"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42A05949" w14:textId="15E801DC"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2</w:t>
            </w:r>
          </w:p>
        </w:tc>
        <w:tc>
          <w:tcPr>
            <w:tcW w:w="969" w:type="pct"/>
          </w:tcPr>
          <w:p w14:paraId="5F11D55A" w14:textId="7D2340EA"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1C8E1E63" w14:textId="2207840C"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7" w:type="pct"/>
          </w:tcPr>
          <w:p w14:paraId="1B4F7F8D" w14:textId="5988692D"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13307FC7" w14:textId="349232E4"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5" w:type="pct"/>
          </w:tcPr>
          <w:p w14:paraId="5F64FC35" w14:textId="18B9105E"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1</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46A2B788" w14:textId="396A5159"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1</w:t>
            </w:r>
          </w:p>
        </w:tc>
      </w:tr>
      <w:tr w:rsidR="00C92D73" w:rsidRPr="009E66D0" w14:paraId="1A0E10BF" w14:textId="77777777" w:rsidTr="00E01B25">
        <w:tc>
          <w:tcPr>
            <w:tcW w:w="662" w:type="pct"/>
          </w:tcPr>
          <w:p w14:paraId="26318A9E" w14:textId="77777777" w:rsidR="00C92D73" w:rsidRPr="009E66D0" w:rsidRDefault="00C92D73" w:rsidP="00C92D73">
            <w:pPr>
              <w:pStyle w:val="TableBodyText"/>
              <w:rPr>
                <w:sz w:val="18"/>
                <w:szCs w:val="18"/>
              </w:rPr>
            </w:pPr>
            <w:r w:rsidRPr="009E66D0">
              <w:rPr>
                <w:sz w:val="18"/>
                <w:szCs w:val="18"/>
              </w:rPr>
              <w:t>Anita Roper</w:t>
            </w:r>
          </w:p>
        </w:tc>
        <w:tc>
          <w:tcPr>
            <w:tcW w:w="808" w:type="pct"/>
          </w:tcPr>
          <w:p w14:paraId="00975F93" w14:textId="77777777" w:rsidR="00CC1128" w:rsidRPr="009E66D0" w:rsidRDefault="00CC1128" w:rsidP="00CC1128">
            <w:pPr>
              <w:pStyle w:val="TableBodyText"/>
              <w:rPr>
                <w:sz w:val="18"/>
                <w:szCs w:val="18"/>
              </w:rPr>
            </w:pPr>
            <w:r w:rsidRPr="009E66D0">
              <w:rPr>
                <w:sz w:val="18"/>
                <w:szCs w:val="18"/>
              </w:rPr>
              <w:t>Attended: 9</w:t>
            </w:r>
          </w:p>
          <w:p w14:paraId="6507AA8D" w14:textId="4A3A43CC" w:rsidR="00C92D73" w:rsidRPr="009E66D0" w:rsidRDefault="00CC1128" w:rsidP="00CC1128">
            <w:pPr>
              <w:pStyle w:val="TableBodyText"/>
              <w:rPr>
                <w:sz w:val="18"/>
                <w:szCs w:val="18"/>
              </w:rPr>
            </w:pPr>
            <w:r w:rsidRPr="009E66D0">
              <w:rPr>
                <w:sz w:val="18"/>
                <w:szCs w:val="18"/>
              </w:rPr>
              <w:t>Maximum held: 9</w:t>
            </w:r>
          </w:p>
        </w:tc>
        <w:tc>
          <w:tcPr>
            <w:tcW w:w="809" w:type="pct"/>
          </w:tcPr>
          <w:p w14:paraId="3847C832" w14:textId="29D3A69C"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2</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7226D51C" w14:textId="5168A48E"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2</w:t>
            </w:r>
          </w:p>
        </w:tc>
        <w:tc>
          <w:tcPr>
            <w:tcW w:w="969" w:type="pct"/>
          </w:tcPr>
          <w:p w14:paraId="5C5FC53A" w14:textId="120FEC78"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3</w:t>
            </w:r>
          </w:p>
          <w:p w14:paraId="56CA96F8" w14:textId="064D4A54"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877" w:type="pct"/>
          </w:tcPr>
          <w:p w14:paraId="5AD10EF0" w14:textId="27002863"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3</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350E956A" w14:textId="52E6ECD0"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3</w:t>
            </w:r>
          </w:p>
        </w:tc>
        <w:tc>
          <w:tcPr>
            <w:tcW w:w="875" w:type="pct"/>
          </w:tcPr>
          <w:p w14:paraId="52440979" w14:textId="2D405D1D"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7</w:t>
            </w:r>
          </w:p>
          <w:p w14:paraId="0B86DDE0" w14:textId="6AA56BF4"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7</w:t>
            </w:r>
          </w:p>
        </w:tc>
      </w:tr>
      <w:tr w:rsidR="00C92D73" w:rsidRPr="00C92D73" w14:paraId="2F3D26A3" w14:textId="77777777" w:rsidTr="00E01B25">
        <w:tc>
          <w:tcPr>
            <w:tcW w:w="662" w:type="pct"/>
          </w:tcPr>
          <w:p w14:paraId="28A53705" w14:textId="77777777" w:rsidR="00C92D73" w:rsidRPr="009E66D0" w:rsidRDefault="00C92D73" w:rsidP="00C92D73">
            <w:pPr>
              <w:pStyle w:val="TableBodyText"/>
              <w:rPr>
                <w:sz w:val="18"/>
                <w:szCs w:val="18"/>
              </w:rPr>
            </w:pPr>
            <w:r w:rsidRPr="009E66D0">
              <w:rPr>
                <w:sz w:val="18"/>
                <w:szCs w:val="18"/>
              </w:rPr>
              <w:t>Fiona Rowland</w:t>
            </w:r>
          </w:p>
        </w:tc>
        <w:tc>
          <w:tcPr>
            <w:tcW w:w="808" w:type="pct"/>
          </w:tcPr>
          <w:p w14:paraId="18E99656" w14:textId="044F929B"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8</w:t>
            </w:r>
          </w:p>
          <w:p w14:paraId="5E1A59FB" w14:textId="54390DAC" w:rsidR="00C92D73" w:rsidRPr="009E66D0" w:rsidRDefault="00CC1128" w:rsidP="00CC1128">
            <w:pPr>
              <w:pStyle w:val="TableBodyText"/>
              <w:rPr>
                <w:sz w:val="18"/>
                <w:szCs w:val="18"/>
              </w:rPr>
            </w:pPr>
            <w:r w:rsidRPr="009E66D0">
              <w:rPr>
                <w:sz w:val="18"/>
                <w:szCs w:val="18"/>
              </w:rPr>
              <w:t>Maximum held: 9</w:t>
            </w:r>
          </w:p>
        </w:tc>
        <w:tc>
          <w:tcPr>
            <w:tcW w:w="809" w:type="pct"/>
          </w:tcPr>
          <w:p w14:paraId="2BCE74AC" w14:textId="5E083067"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4</w:t>
            </w:r>
          </w:p>
          <w:p w14:paraId="33FAD876" w14:textId="58EE152E"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4</w:t>
            </w:r>
          </w:p>
        </w:tc>
        <w:tc>
          <w:tcPr>
            <w:tcW w:w="969" w:type="pct"/>
          </w:tcPr>
          <w:p w14:paraId="111CF023" w14:textId="71EA3A35"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1</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394EFE62" w14:textId="01505194"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1</w:t>
            </w:r>
          </w:p>
        </w:tc>
        <w:tc>
          <w:tcPr>
            <w:tcW w:w="877" w:type="pct"/>
          </w:tcPr>
          <w:p w14:paraId="78EEB224" w14:textId="1FC865F7"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1</w:t>
            </w:r>
            <w:r w:rsidR="00706837">
              <w:rPr>
                <w:sz w:val="18"/>
                <w:szCs w:val="18"/>
              </w:rPr>
              <w:t xml:space="preserve"> </w:t>
            </w:r>
            <w:hyperlink w:anchor="DirectorMeetingsTableNote" w:history="1">
              <w:r w:rsidR="00706837" w:rsidRPr="00467334">
                <w:rPr>
                  <w:rStyle w:val="Hyperlink"/>
                  <w:sz w:val="18"/>
                  <w:szCs w:val="18"/>
                </w:rPr>
                <w:t>refer</w:t>
              </w:r>
              <w:r w:rsidR="00706837">
                <w:rPr>
                  <w:rStyle w:val="Hyperlink"/>
                  <w:sz w:val="18"/>
                  <w:szCs w:val="18"/>
                </w:rPr>
                <w:t> </w:t>
              </w:r>
              <w:r w:rsidR="00706837" w:rsidRPr="00467334">
                <w:rPr>
                  <w:rStyle w:val="Hyperlink"/>
                  <w:sz w:val="18"/>
                  <w:szCs w:val="18"/>
                </w:rPr>
                <w:t>note</w:t>
              </w:r>
            </w:hyperlink>
          </w:p>
          <w:p w14:paraId="2681D570" w14:textId="18EEB602"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1</w:t>
            </w:r>
          </w:p>
        </w:tc>
        <w:tc>
          <w:tcPr>
            <w:tcW w:w="875" w:type="pct"/>
          </w:tcPr>
          <w:p w14:paraId="244229CE" w14:textId="75F1CA0F" w:rsidR="00CC1128" w:rsidRPr="009E66D0" w:rsidRDefault="00CC1128" w:rsidP="00CC1128">
            <w:pPr>
              <w:pStyle w:val="TableBodyText"/>
              <w:rPr>
                <w:sz w:val="18"/>
                <w:szCs w:val="18"/>
              </w:rPr>
            </w:pPr>
            <w:r w:rsidRPr="009E66D0">
              <w:rPr>
                <w:sz w:val="18"/>
                <w:szCs w:val="18"/>
              </w:rPr>
              <w:t xml:space="preserve">Attended: </w:t>
            </w:r>
            <w:r w:rsidR="00732C0D" w:rsidRPr="009E66D0">
              <w:rPr>
                <w:sz w:val="18"/>
                <w:szCs w:val="18"/>
              </w:rPr>
              <w:t>7</w:t>
            </w:r>
          </w:p>
          <w:p w14:paraId="5DE5E960" w14:textId="074546EF" w:rsidR="00C92D73" w:rsidRPr="009E66D0" w:rsidRDefault="00CC1128" w:rsidP="00CC1128">
            <w:pPr>
              <w:pStyle w:val="TableBodyText"/>
              <w:rPr>
                <w:sz w:val="18"/>
                <w:szCs w:val="18"/>
              </w:rPr>
            </w:pPr>
            <w:r w:rsidRPr="009E66D0">
              <w:rPr>
                <w:sz w:val="18"/>
                <w:szCs w:val="18"/>
              </w:rPr>
              <w:t xml:space="preserve">Maximum held: </w:t>
            </w:r>
            <w:r w:rsidR="00732C0D" w:rsidRPr="009E66D0">
              <w:rPr>
                <w:sz w:val="18"/>
                <w:szCs w:val="18"/>
              </w:rPr>
              <w:t>7</w:t>
            </w:r>
          </w:p>
        </w:tc>
      </w:tr>
    </w:tbl>
    <w:p w14:paraId="58001A86" w14:textId="71FF41CB" w:rsidR="000C7D38" w:rsidRPr="00591C13" w:rsidRDefault="0052568A" w:rsidP="000C7D38">
      <w:pPr>
        <w:pStyle w:val="BodyText"/>
      </w:pPr>
      <w:bookmarkStart w:id="283" w:name="DirectorMeetingsTableNote"/>
      <w:bookmarkEnd w:id="283"/>
      <w:r w:rsidRPr="0051298B">
        <w:t>Note:</w:t>
      </w:r>
      <w:r w:rsidR="000C7D38" w:rsidRPr="0051298B">
        <w:t xml:space="preserve"> </w:t>
      </w:r>
      <w:r w:rsidR="00084602" w:rsidRPr="0051298B">
        <w:t>identifies a</w:t>
      </w:r>
      <w:r w:rsidR="000C7D38" w:rsidRPr="0051298B">
        <w:t>ttendance of non-Committee members</w:t>
      </w:r>
    </w:p>
    <w:p w14:paraId="17066252" w14:textId="77777777" w:rsidR="000C7D38" w:rsidRPr="00591C13" w:rsidRDefault="000C7D38" w:rsidP="000C7D38">
      <w:pPr>
        <w:pStyle w:val="BodyText"/>
      </w:pPr>
      <w:r w:rsidRPr="00591C13">
        <w:t>The Managing Director is invited to attend all committee meetings. Although the Managing Director is not a member of these committees, their attendance has been included. Further, where a director has attended a committee meeting of which they are not a member, this attendance has also been included.</w:t>
      </w:r>
    </w:p>
    <w:p w14:paraId="6AF69CE2" w14:textId="7AD09F2C" w:rsidR="000C7D38" w:rsidRDefault="000C7D38" w:rsidP="00590FC6">
      <w:pPr>
        <w:pStyle w:val="BodyText"/>
        <w:keepNext/>
      </w:pPr>
      <w:r w:rsidRPr="00591C13">
        <w:t>In addition to the regular Board and committee meetings, the Corporation held the following special meetings during the year.</w:t>
      </w:r>
    </w:p>
    <w:tbl>
      <w:tblPr>
        <w:tblStyle w:val="TableGrid"/>
        <w:tblW w:w="5000" w:type="pct"/>
        <w:tblLook w:val="04E0" w:firstRow="1" w:lastRow="1" w:firstColumn="1" w:lastColumn="0" w:noHBand="0" w:noVBand="1"/>
      </w:tblPr>
      <w:tblGrid>
        <w:gridCol w:w="1985"/>
        <w:gridCol w:w="2557"/>
        <w:gridCol w:w="2551"/>
        <w:gridCol w:w="2549"/>
      </w:tblGrid>
      <w:tr w:rsidR="008574D3" w:rsidRPr="00084602" w14:paraId="6F97F8EB" w14:textId="77777777" w:rsidTr="008574D3">
        <w:trPr>
          <w:cnfStyle w:val="100000000000" w:firstRow="1" w:lastRow="0" w:firstColumn="0" w:lastColumn="0" w:oddVBand="0" w:evenVBand="0" w:oddHBand="0" w:evenHBand="0" w:firstRowFirstColumn="0" w:firstRowLastColumn="0" w:lastRowFirstColumn="0" w:lastRowLastColumn="0"/>
        </w:trPr>
        <w:tc>
          <w:tcPr>
            <w:tcW w:w="1029" w:type="pct"/>
          </w:tcPr>
          <w:p w14:paraId="3F667A49" w14:textId="77777777" w:rsidR="008574D3" w:rsidRPr="00084602" w:rsidRDefault="008574D3" w:rsidP="0049708B">
            <w:pPr>
              <w:pStyle w:val="TableBodyText"/>
              <w:rPr>
                <w:sz w:val="18"/>
                <w:szCs w:val="18"/>
              </w:rPr>
            </w:pPr>
            <w:bookmarkStart w:id="284" w:name="ColumnTitle_30"/>
            <w:r w:rsidRPr="00084602">
              <w:rPr>
                <w:sz w:val="18"/>
                <w:szCs w:val="18"/>
              </w:rPr>
              <w:t>Name</w:t>
            </w:r>
          </w:p>
        </w:tc>
        <w:tc>
          <w:tcPr>
            <w:tcW w:w="1326" w:type="pct"/>
          </w:tcPr>
          <w:p w14:paraId="6F2ED382" w14:textId="5209D4E3" w:rsidR="008574D3" w:rsidRPr="00084602" w:rsidRDefault="008574D3" w:rsidP="0049708B">
            <w:pPr>
              <w:pStyle w:val="TableBodyText"/>
              <w:rPr>
                <w:sz w:val="18"/>
                <w:szCs w:val="18"/>
              </w:rPr>
            </w:pPr>
            <w:r w:rsidRPr="00084602">
              <w:rPr>
                <w:sz w:val="18"/>
                <w:szCs w:val="18"/>
              </w:rPr>
              <w:t>Special Audit, Risk and Finance Committee meetings</w:t>
            </w:r>
          </w:p>
        </w:tc>
        <w:tc>
          <w:tcPr>
            <w:tcW w:w="1323" w:type="pct"/>
          </w:tcPr>
          <w:p w14:paraId="7275079A" w14:textId="39DC6E51" w:rsidR="008574D3" w:rsidRPr="00084602" w:rsidRDefault="008574D3" w:rsidP="0049708B">
            <w:pPr>
              <w:pStyle w:val="TableBodyText"/>
              <w:rPr>
                <w:sz w:val="18"/>
                <w:szCs w:val="18"/>
              </w:rPr>
            </w:pPr>
            <w:r w:rsidRPr="00084602">
              <w:rPr>
                <w:sz w:val="18"/>
                <w:szCs w:val="18"/>
              </w:rPr>
              <w:t>Special People, Safety and Remuneration Committee meeting</w:t>
            </w:r>
          </w:p>
        </w:tc>
        <w:tc>
          <w:tcPr>
            <w:tcW w:w="1322" w:type="pct"/>
          </w:tcPr>
          <w:p w14:paraId="0EB19602" w14:textId="2BA896C0" w:rsidR="008574D3" w:rsidRPr="00084602" w:rsidRDefault="008574D3" w:rsidP="0049708B">
            <w:pPr>
              <w:pStyle w:val="TableBodyText"/>
              <w:rPr>
                <w:sz w:val="18"/>
                <w:szCs w:val="18"/>
              </w:rPr>
            </w:pPr>
            <w:r w:rsidRPr="00084602">
              <w:rPr>
                <w:sz w:val="18"/>
                <w:szCs w:val="18"/>
              </w:rPr>
              <w:t>Special Customer and Service Delivery Committee meeting</w:t>
            </w:r>
          </w:p>
        </w:tc>
      </w:tr>
      <w:bookmarkEnd w:id="284"/>
      <w:tr w:rsidR="008574D3" w:rsidRPr="00084602" w14:paraId="26FFC2F6" w14:textId="77777777" w:rsidTr="008574D3">
        <w:tc>
          <w:tcPr>
            <w:tcW w:w="1029" w:type="pct"/>
          </w:tcPr>
          <w:p w14:paraId="3435387F" w14:textId="77777777" w:rsidR="008574D3" w:rsidRPr="00084602" w:rsidRDefault="008574D3" w:rsidP="0049708B">
            <w:pPr>
              <w:pStyle w:val="TableBodyText"/>
              <w:rPr>
                <w:sz w:val="18"/>
                <w:szCs w:val="18"/>
              </w:rPr>
            </w:pPr>
            <w:r w:rsidRPr="00084602">
              <w:rPr>
                <w:sz w:val="18"/>
                <w:szCs w:val="18"/>
              </w:rPr>
              <w:t>John Thwaites (Chair)</w:t>
            </w:r>
          </w:p>
        </w:tc>
        <w:tc>
          <w:tcPr>
            <w:tcW w:w="1326" w:type="pct"/>
          </w:tcPr>
          <w:p w14:paraId="72018D0F" w14:textId="7A42C36B"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408D5D01" w14:textId="09D844B4"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0A35C037" w14:textId="08B8CB75" w:rsidR="008574D3" w:rsidRPr="00084602" w:rsidRDefault="008574D3" w:rsidP="0049708B">
            <w:pPr>
              <w:pStyle w:val="TableBodyText"/>
              <w:rPr>
                <w:sz w:val="18"/>
                <w:szCs w:val="18"/>
              </w:rPr>
            </w:pPr>
            <w:r w:rsidRPr="00084602">
              <w:rPr>
                <w:sz w:val="18"/>
                <w:szCs w:val="18"/>
              </w:rPr>
              <w:t>Attended: Nil</w:t>
            </w:r>
            <w:r w:rsidR="00297CD2">
              <w:rPr>
                <w:sz w:val="18"/>
                <w:szCs w:val="18"/>
              </w:rPr>
              <w:t xml:space="preserve"> </w:t>
            </w:r>
            <w:hyperlink w:anchor="SpecialMeetingsTableNote" w:history="1">
              <w:r w:rsidR="00297CD2" w:rsidRPr="00084602">
                <w:rPr>
                  <w:rStyle w:val="Hyperlink"/>
                  <w:sz w:val="18"/>
                  <w:szCs w:val="18"/>
                </w:rPr>
                <w:t>refer note</w:t>
              </w:r>
            </w:hyperlink>
          </w:p>
          <w:p w14:paraId="4B1BB115" w14:textId="521387F0"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006547D4" w14:textId="260BC249"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2</w:t>
            </w:r>
            <w:r w:rsidR="00297CD2">
              <w:rPr>
                <w:sz w:val="18"/>
                <w:szCs w:val="18"/>
              </w:rPr>
              <w:t xml:space="preserve"> </w:t>
            </w:r>
            <w:hyperlink w:anchor="SpecialMeetingsTableNote" w:history="1">
              <w:r w:rsidR="00297CD2" w:rsidRPr="00084602">
                <w:rPr>
                  <w:rStyle w:val="Hyperlink"/>
                  <w:sz w:val="18"/>
                  <w:szCs w:val="18"/>
                </w:rPr>
                <w:t>refer note</w:t>
              </w:r>
            </w:hyperlink>
          </w:p>
          <w:p w14:paraId="48813149" w14:textId="2B954EAC"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2</w:t>
            </w:r>
          </w:p>
        </w:tc>
      </w:tr>
      <w:tr w:rsidR="008574D3" w:rsidRPr="00084602" w14:paraId="1C37B1D3" w14:textId="77777777" w:rsidTr="008574D3">
        <w:tc>
          <w:tcPr>
            <w:tcW w:w="1029" w:type="pct"/>
          </w:tcPr>
          <w:p w14:paraId="3CE716E8" w14:textId="77777777" w:rsidR="008574D3" w:rsidRPr="00084602" w:rsidRDefault="008574D3" w:rsidP="0049708B">
            <w:pPr>
              <w:pStyle w:val="TableBodyText"/>
              <w:rPr>
                <w:sz w:val="18"/>
                <w:szCs w:val="18"/>
              </w:rPr>
            </w:pPr>
            <w:r w:rsidRPr="00084602">
              <w:rPr>
                <w:sz w:val="18"/>
                <w:szCs w:val="18"/>
              </w:rPr>
              <w:t>Nerina Di Lorenzo (Managing Director)</w:t>
            </w:r>
          </w:p>
        </w:tc>
        <w:tc>
          <w:tcPr>
            <w:tcW w:w="1326" w:type="pct"/>
          </w:tcPr>
          <w:p w14:paraId="2A2FA277" w14:textId="226A5432"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084602">
              <w:rPr>
                <w:sz w:val="18"/>
                <w:szCs w:val="18"/>
              </w:rPr>
              <w:t xml:space="preserve"> </w:t>
            </w:r>
            <w:hyperlink w:anchor="SpecialMeetingsTableNote" w:history="1">
              <w:r w:rsidR="00084602" w:rsidRPr="00084602">
                <w:rPr>
                  <w:rStyle w:val="Hyperlink"/>
                  <w:sz w:val="18"/>
                  <w:szCs w:val="18"/>
                </w:rPr>
                <w:t>refer note</w:t>
              </w:r>
            </w:hyperlink>
          </w:p>
          <w:p w14:paraId="00788374" w14:textId="611C9981"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2A57B2E9" w14:textId="2F3F3156"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297CD2">
              <w:rPr>
                <w:sz w:val="18"/>
                <w:szCs w:val="18"/>
              </w:rPr>
              <w:t xml:space="preserve"> </w:t>
            </w:r>
            <w:hyperlink w:anchor="SpecialMeetingsTableNote" w:history="1">
              <w:r w:rsidR="00297CD2" w:rsidRPr="00084602">
                <w:rPr>
                  <w:rStyle w:val="Hyperlink"/>
                  <w:sz w:val="18"/>
                  <w:szCs w:val="18"/>
                </w:rPr>
                <w:t>refer note</w:t>
              </w:r>
            </w:hyperlink>
          </w:p>
          <w:p w14:paraId="01777036" w14:textId="0BB0EFD6"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5E18853F" w14:textId="43F728B3"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2</w:t>
            </w:r>
            <w:r w:rsidR="00297CD2">
              <w:rPr>
                <w:sz w:val="18"/>
                <w:szCs w:val="18"/>
              </w:rPr>
              <w:t xml:space="preserve"> </w:t>
            </w:r>
            <w:hyperlink w:anchor="SpecialMeetingsTableNote" w:history="1">
              <w:r w:rsidR="00297CD2" w:rsidRPr="00084602">
                <w:rPr>
                  <w:rStyle w:val="Hyperlink"/>
                  <w:sz w:val="18"/>
                  <w:szCs w:val="18"/>
                </w:rPr>
                <w:t>refer note</w:t>
              </w:r>
            </w:hyperlink>
          </w:p>
          <w:p w14:paraId="6DBC97DE" w14:textId="3EBEFF2F"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2</w:t>
            </w:r>
          </w:p>
        </w:tc>
      </w:tr>
      <w:tr w:rsidR="008574D3" w:rsidRPr="00084602" w14:paraId="12D64A03" w14:textId="77777777" w:rsidTr="008574D3">
        <w:tc>
          <w:tcPr>
            <w:tcW w:w="1029" w:type="pct"/>
          </w:tcPr>
          <w:p w14:paraId="1FADBED3" w14:textId="77777777" w:rsidR="008574D3" w:rsidRPr="00084602" w:rsidRDefault="008574D3" w:rsidP="0049708B">
            <w:pPr>
              <w:pStyle w:val="TableBodyText"/>
              <w:rPr>
                <w:sz w:val="18"/>
                <w:szCs w:val="18"/>
              </w:rPr>
            </w:pPr>
            <w:r w:rsidRPr="00084602">
              <w:rPr>
                <w:sz w:val="18"/>
                <w:szCs w:val="18"/>
              </w:rPr>
              <w:t>Kathleen Bailey-Lord (Deputy Chair)</w:t>
            </w:r>
          </w:p>
        </w:tc>
        <w:tc>
          <w:tcPr>
            <w:tcW w:w="1326" w:type="pct"/>
          </w:tcPr>
          <w:p w14:paraId="402EA504" w14:textId="2D306803"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084602">
              <w:rPr>
                <w:sz w:val="18"/>
                <w:szCs w:val="18"/>
              </w:rPr>
              <w:t xml:space="preserve"> </w:t>
            </w:r>
            <w:hyperlink w:anchor="SpecialMeetingsTableNote" w:history="1">
              <w:r w:rsidR="00084602" w:rsidRPr="00084602">
                <w:rPr>
                  <w:rStyle w:val="Hyperlink"/>
                  <w:sz w:val="18"/>
                  <w:szCs w:val="18"/>
                </w:rPr>
                <w:t>refer note</w:t>
              </w:r>
            </w:hyperlink>
          </w:p>
          <w:p w14:paraId="587D5CCC" w14:textId="7612FB39"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5C5DEFD9" w14:textId="20142439"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1AC74DB2" w14:textId="02F94B89"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6AFC74C9" w14:textId="0B316941"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297CD2">
              <w:rPr>
                <w:sz w:val="18"/>
                <w:szCs w:val="18"/>
              </w:rPr>
              <w:t xml:space="preserve"> </w:t>
            </w:r>
            <w:hyperlink w:anchor="SpecialMeetingsTableNote" w:history="1">
              <w:r w:rsidR="00297CD2" w:rsidRPr="00084602">
                <w:rPr>
                  <w:rStyle w:val="Hyperlink"/>
                  <w:sz w:val="18"/>
                  <w:szCs w:val="18"/>
                </w:rPr>
                <w:t>refer note</w:t>
              </w:r>
            </w:hyperlink>
          </w:p>
          <w:p w14:paraId="72193C07" w14:textId="03417635"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3</w:t>
            </w:r>
          </w:p>
        </w:tc>
      </w:tr>
      <w:tr w:rsidR="008574D3" w:rsidRPr="00084602" w14:paraId="42A8763B" w14:textId="77777777" w:rsidTr="008574D3">
        <w:tc>
          <w:tcPr>
            <w:tcW w:w="1029" w:type="pct"/>
          </w:tcPr>
          <w:p w14:paraId="41E2160E" w14:textId="77777777" w:rsidR="008574D3" w:rsidRPr="00084602" w:rsidRDefault="008574D3" w:rsidP="0049708B">
            <w:pPr>
              <w:pStyle w:val="TableBodyText"/>
              <w:rPr>
                <w:sz w:val="18"/>
                <w:szCs w:val="18"/>
              </w:rPr>
            </w:pPr>
            <w:r w:rsidRPr="00084602">
              <w:rPr>
                <w:sz w:val="18"/>
                <w:szCs w:val="18"/>
              </w:rPr>
              <w:t>Russell Anderson</w:t>
            </w:r>
          </w:p>
        </w:tc>
        <w:tc>
          <w:tcPr>
            <w:tcW w:w="1326" w:type="pct"/>
          </w:tcPr>
          <w:p w14:paraId="637412EE" w14:textId="6E08772B"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7707127E" w14:textId="3CF3A75C"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655D6A66" w14:textId="14D1D2D6"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Nil</w:t>
            </w:r>
            <w:r w:rsidR="00297CD2">
              <w:rPr>
                <w:sz w:val="18"/>
                <w:szCs w:val="18"/>
              </w:rPr>
              <w:t xml:space="preserve"> </w:t>
            </w:r>
            <w:hyperlink w:anchor="SpecialMeetingsTableNote" w:history="1">
              <w:r w:rsidR="00297CD2" w:rsidRPr="00084602">
                <w:rPr>
                  <w:rStyle w:val="Hyperlink"/>
                  <w:sz w:val="18"/>
                  <w:szCs w:val="18"/>
                </w:rPr>
                <w:t>refer note</w:t>
              </w:r>
            </w:hyperlink>
          </w:p>
          <w:p w14:paraId="4BC7CA5C" w14:textId="2FDB8278"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4AAAF633" w14:textId="250637C1"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3</w:t>
            </w:r>
          </w:p>
          <w:p w14:paraId="1BB3E702" w14:textId="5B242453"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3</w:t>
            </w:r>
          </w:p>
        </w:tc>
      </w:tr>
      <w:tr w:rsidR="008574D3" w:rsidRPr="00084602" w14:paraId="16CC9926" w14:textId="77777777" w:rsidTr="008574D3">
        <w:tc>
          <w:tcPr>
            <w:tcW w:w="1029" w:type="pct"/>
          </w:tcPr>
          <w:p w14:paraId="53CC7FD6" w14:textId="77777777" w:rsidR="008574D3" w:rsidRPr="00084602" w:rsidRDefault="008574D3" w:rsidP="0049708B">
            <w:pPr>
              <w:pStyle w:val="TableBodyText"/>
              <w:rPr>
                <w:sz w:val="18"/>
                <w:szCs w:val="18"/>
              </w:rPr>
            </w:pPr>
            <w:r w:rsidRPr="00084602">
              <w:rPr>
                <w:sz w:val="18"/>
                <w:szCs w:val="18"/>
              </w:rPr>
              <w:t>James Atkins</w:t>
            </w:r>
          </w:p>
        </w:tc>
        <w:tc>
          <w:tcPr>
            <w:tcW w:w="1326" w:type="pct"/>
          </w:tcPr>
          <w:p w14:paraId="00642E34" w14:textId="4F911AE9"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1E4D22D6" w14:textId="0FC85AB5"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103E2A16" w14:textId="11EB0027"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Nil</w:t>
            </w:r>
            <w:r w:rsidR="00297CD2">
              <w:rPr>
                <w:sz w:val="18"/>
                <w:szCs w:val="18"/>
              </w:rPr>
              <w:t xml:space="preserve"> </w:t>
            </w:r>
            <w:hyperlink w:anchor="SpecialMeetingsTableNote" w:history="1">
              <w:r w:rsidR="00297CD2" w:rsidRPr="00084602">
                <w:rPr>
                  <w:rStyle w:val="Hyperlink"/>
                  <w:sz w:val="18"/>
                  <w:szCs w:val="18"/>
                </w:rPr>
                <w:t>refer note</w:t>
              </w:r>
            </w:hyperlink>
          </w:p>
          <w:p w14:paraId="3BE154A6" w14:textId="77777777" w:rsidR="008574D3" w:rsidRPr="00084602" w:rsidRDefault="008574D3" w:rsidP="0049708B">
            <w:pPr>
              <w:pStyle w:val="TableBodyText"/>
              <w:rPr>
                <w:sz w:val="18"/>
                <w:szCs w:val="18"/>
              </w:rPr>
            </w:pPr>
            <w:r w:rsidRPr="00084602">
              <w:rPr>
                <w:sz w:val="18"/>
                <w:szCs w:val="18"/>
              </w:rPr>
              <w:t>Maximum held: 1</w:t>
            </w:r>
          </w:p>
        </w:tc>
        <w:tc>
          <w:tcPr>
            <w:tcW w:w="1322" w:type="pct"/>
          </w:tcPr>
          <w:p w14:paraId="4E794928" w14:textId="6139CE71"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297CD2">
              <w:rPr>
                <w:sz w:val="18"/>
                <w:szCs w:val="18"/>
              </w:rPr>
              <w:t xml:space="preserve"> </w:t>
            </w:r>
            <w:hyperlink w:anchor="SpecialMeetingsTableNote" w:history="1">
              <w:r w:rsidR="00297CD2" w:rsidRPr="00084602">
                <w:rPr>
                  <w:rStyle w:val="Hyperlink"/>
                  <w:sz w:val="18"/>
                  <w:szCs w:val="18"/>
                </w:rPr>
                <w:t>refer note</w:t>
              </w:r>
            </w:hyperlink>
          </w:p>
          <w:p w14:paraId="1DF8701B" w14:textId="67E86E7C"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r>
      <w:tr w:rsidR="008574D3" w:rsidRPr="00084602" w14:paraId="482CA76F" w14:textId="77777777" w:rsidTr="008574D3">
        <w:tc>
          <w:tcPr>
            <w:tcW w:w="1029" w:type="pct"/>
          </w:tcPr>
          <w:p w14:paraId="421C14A8" w14:textId="77777777" w:rsidR="008574D3" w:rsidRPr="00084602" w:rsidRDefault="008574D3" w:rsidP="0049708B">
            <w:pPr>
              <w:pStyle w:val="TableBodyText"/>
              <w:rPr>
                <w:sz w:val="18"/>
                <w:szCs w:val="18"/>
              </w:rPr>
            </w:pPr>
            <w:r w:rsidRPr="00084602">
              <w:rPr>
                <w:sz w:val="18"/>
                <w:szCs w:val="18"/>
              </w:rPr>
              <w:t>Andrew Cairns</w:t>
            </w:r>
          </w:p>
        </w:tc>
        <w:tc>
          <w:tcPr>
            <w:tcW w:w="1326" w:type="pct"/>
          </w:tcPr>
          <w:p w14:paraId="2E87A662" w14:textId="5691EA26"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297CD2">
              <w:rPr>
                <w:sz w:val="18"/>
                <w:szCs w:val="18"/>
              </w:rPr>
              <w:t xml:space="preserve"> </w:t>
            </w:r>
            <w:hyperlink w:anchor="SpecialMeetingsTableNote" w:history="1">
              <w:r w:rsidR="00297CD2" w:rsidRPr="00084602">
                <w:rPr>
                  <w:rStyle w:val="Hyperlink"/>
                  <w:sz w:val="18"/>
                  <w:szCs w:val="18"/>
                </w:rPr>
                <w:t>refer note</w:t>
              </w:r>
            </w:hyperlink>
          </w:p>
          <w:p w14:paraId="2506BD5E" w14:textId="201EDFBE"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0E9B88BB" w14:textId="7C966F79"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7FD92FA4" w14:textId="4972A123"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4A05B23F" w14:textId="0DE27A94"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3</w:t>
            </w:r>
          </w:p>
          <w:p w14:paraId="5793E48A" w14:textId="4325D90D"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3</w:t>
            </w:r>
          </w:p>
        </w:tc>
      </w:tr>
      <w:tr w:rsidR="008574D3" w:rsidRPr="00084602" w14:paraId="691C5206" w14:textId="77777777" w:rsidTr="008574D3">
        <w:tc>
          <w:tcPr>
            <w:tcW w:w="1029" w:type="pct"/>
          </w:tcPr>
          <w:p w14:paraId="742038D9" w14:textId="77777777" w:rsidR="008574D3" w:rsidRPr="00084602" w:rsidRDefault="008574D3" w:rsidP="0049708B">
            <w:pPr>
              <w:pStyle w:val="TableBodyText"/>
              <w:rPr>
                <w:sz w:val="18"/>
                <w:szCs w:val="18"/>
              </w:rPr>
            </w:pPr>
            <w:r w:rsidRPr="00084602">
              <w:rPr>
                <w:sz w:val="18"/>
                <w:szCs w:val="18"/>
              </w:rPr>
              <w:t>Robyn McLeod</w:t>
            </w:r>
          </w:p>
        </w:tc>
        <w:tc>
          <w:tcPr>
            <w:tcW w:w="1326" w:type="pct"/>
          </w:tcPr>
          <w:p w14:paraId="41D29B94" w14:textId="64EFC236"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Nil</w:t>
            </w:r>
          </w:p>
          <w:p w14:paraId="47A75136" w14:textId="13545B7E"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78E3534A" w14:textId="7DA52D9A"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43FF3372" w14:textId="7D2C06B1"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3065761B" w14:textId="15594D7A"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3</w:t>
            </w:r>
          </w:p>
          <w:p w14:paraId="3F70AD8B" w14:textId="3412175C"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3</w:t>
            </w:r>
          </w:p>
        </w:tc>
      </w:tr>
      <w:tr w:rsidR="008574D3" w:rsidRPr="00084602" w14:paraId="42A03C3E" w14:textId="77777777" w:rsidTr="008574D3">
        <w:tc>
          <w:tcPr>
            <w:tcW w:w="1029" w:type="pct"/>
          </w:tcPr>
          <w:p w14:paraId="7E83A55D" w14:textId="77777777" w:rsidR="008574D3" w:rsidRPr="00084602" w:rsidRDefault="008574D3" w:rsidP="0049708B">
            <w:pPr>
              <w:pStyle w:val="TableBodyText"/>
              <w:rPr>
                <w:sz w:val="18"/>
                <w:szCs w:val="18"/>
              </w:rPr>
            </w:pPr>
            <w:r w:rsidRPr="00084602">
              <w:rPr>
                <w:sz w:val="18"/>
                <w:szCs w:val="18"/>
              </w:rPr>
              <w:t>Anita Roper</w:t>
            </w:r>
          </w:p>
        </w:tc>
        <w:tc>
          <w:tcPr>
            <w:tcW w:w="1326" w:type="pct"/>
          </w:tcPr>
          <w:p w14:paraId="44830F94" w14:textId="79276C80"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r w:rsidR="00297CD2">
              <w:rPr>
                <w:sz w:val="18"/>
                <w:szCs w:val="18"/>
              </w:rPr>
              <w:t xml:space="preserve"> </w:t>
            </w:r>
            <w:hyperlink w:anchor="SpecialMeetingsTableNote" w:history="1">
              <w:r w:rsidR="00297CD2" w:rsidRPr="00084602">
                <w:rPr>
                  <w:rStyle w:val="Hyperlink"/>
                  <w:sz w:val="18"/>
                  <w:szCs w:val="18"/>
                </w:rPr>
                <w:t>refer note</w:t>
              </w:r>
            </w:hyperlink>
          </w:p>
          <w:p w14:paraId="72F97B5A" w14:textId="3AA096FC"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67FE1CAF" w14:textId="7D16FF5F"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1A9F627B" w14:textId="70466CCF"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2" w:type="pct"/>
          </w:tcPr>
          <w:p w14:paraId="6F91DAA7" w14:textId="17E41A0D"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2</w:t>
            </w:r>
            <w:r w:rsidR="00297CD2">
              <w:rPr>
                <w:sz w:val="18"/>
                <w:szCs w:val="18"/>
              </w:rPr>
              <w:t xml:space="preserve"> </w:t>
            </w:r>
            <w:hyperlink w:anchor="SpecialMeetingsTableNote" w:history="1">
              <w:r w:rsidR="00297CD2" w:rsidRPr="00084602">
                <w:rPr>
                  <w:rStyle w:val="Hyperlink"/>
                  <w:sz w:val="18"/>
                  <w:szCs w:val="18"/>
                </w:rPr>
                <w:t>refer note</w:t>
              </w:r>
            </w:hyperlink>
          </w:p>
          <w:p w14:paraId="497E2DEE" w14:textId="66419B94"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2</w:t>
            </w:r>
          </w:p>
        </w:tc>
      </w:tr>
      <w:tr w:rsidR="008574D3" w:rsidRPr="00C92D73" w14:paraId="216295F6" w14:textId="77777777" w:rsidTr="008574D3">
        <w:tc>
          <w:tcPr>
            <w:tcW w:w="1029" w:type="pct"/>
          </w:tcPr>
          <w:p w14:paraId="1833F217" w14:textId="77777777" w:rsidR="008574D3" w:rsidRPr="00084602" w:rsidRDefault="008574D3" w:rsidP="0049708B">
            <w:pPr>
              <w:pStyle w:val="TableBodyText"/>
              <w:rPr>
                <w:sz w:val="18"/>
                <w:szCs w:val="18"/>
              </w:rPr>
            </w:pPr>
            <w:r w:rsidRPr="00084602">
              <w:rPr>
                <w:sz w:val="18"/>
                <w:szCs w:val="18"/>
              </w:rPr>
              <w:t>Fiona Rowland</w:t>
            </w:r>
          </w:p>
        </w:tc>
        <w:tc>
          <w:tcPr>
            <w:tcW w:w="1326" w:type="pct"/>
          </w:tcPr>
          <w:p w14:paraId="277BCA15" w14:textId="0BC75CB8"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1</w:t>
            </w:r>
          </w:p>
          <w:p w14:paraId="53044F1C" w14:textId="07D0AB99" w:rsidR="008574D3" w:rsidRPr="00084602" w:rsidRDefault="008574D3" w:rsidP="0049708B">
            <w:pPr>
              <w:pStyle w:val="TableBodyText"/>
              <w:rPr>
                <w:sz w:val="18"/>
                <w:szCs w:val="18"/>
              </w:rPr>
            </w:pPr>
            <w:r w:rsidRPr="00084602">
              <w:rPr>
                <w:sz w:val="18"/>
                <w:szCs w:val="18"/>
              </w:rPr>
              <w:t xml:space="preserve">Maximum held: </w:t>
            </w:r>
            <w:r w:rsidR="003556C2" w:rsidRPr="00084602">
              <w:rPr>
                <w:sz w:val="18"/>
                <w:szCs w:val="18"/>
              </w:rPr>
              <w:t>1</w:t>
            </w:r>
          </w:p>
        </w:tc>
        <w:tc>
          <w:tcPr>
            <w:tcW w:w="1323" w:type="pct"/>
          </w:tcPr>
          <w:p w14:paraId="675BC9F3" w14:textId="424647C5" w:rsidR="008574D3" w:rsidRPr="00084602" w:rsidRDefault="008574D3" w:rsidP="0049708B">
            <w:pPr>
              <w:pStyle w:val="TableBodyText"/>
              <w:rPr>
                <w:sz w:val="18"/>
                <w:szCs w:val="18"/>
              </w:rPr>
            </w:pPr>
            <w:r w:rsidRPr="00084602">
              <w:rPr>
                <w:sz w:val="18"/>
                <w:szCs w:val="18"/>
              </w:rPr>
              <w:t>Attended: 1</w:t>
            </w:r>
            <w:r w:rsidR="00297CD2">
              <w:rPr>
                <w:sz w:val="18"/>
                <w:szCs w:val="18"/>
              </w:rPr>
              <w:t xml:space="preserve"> </w:t>
            </w:r>
            <w:hyperlink w:anchor="SpecialMeetingsTableNote" w:history="1">
              <w:r w:rsidR="00297CD2" w:rsidRPr="00084602">
                <w:rPr>
                  <w:rStyle w:val="Hyperlink"/>
                  <w:sz w:val="18"/>
                  <w:szCs w:val="18"/>
                </w:rPr>
                <w:t>refer note</w:t>
              </w:r>
            </w:hyperlink>
          </w:p>
          <w:p w14:paraId="475F54E1" w14:textId="77777777" w:rsidR="008574D3" w:rsidRPr="00084602" w:rsidRDefault="008574D3" w:rsidP="0049708B">
            <w:pPr>
              <w:pStyle w:val="TableBodyText"/>
              <w:rPr>
                <w:sz w:val="18"/>
                <w:szCs w:val="18"/>
              </w:rPr>
            </w:pPr>
            <w:r w:rsidRPr="00084602">
              <w:rPr>
                <w:sz w:val="18"/>
                <w:szCs w:val="18"/>
              </w:rPr>
              <w:t>Maximum held: 1</w:t>
            </w:r>
          </w:p>
        </w:tc>
        <w:tc>
          <w:tcPr>
            <w:tcW w:w="1322" w:type="pct"/>
          </w:tcPr>
          <w:p w14:paraId="2F482144" w14:textId="2CB1158E" w:rsidR="008574D3" w:rsidRPr="00084602" w:rsidRDefault="008574D3" w:rsidP="0049708B">
            <w:pPr>
              <w:pStyle w:val="TableBodyText"/>
              <w:rPr>
                <w:sz w:val="18"/>
                <w:szCs w:val="18"/>
              </w:rPr>
            </w:pPr>
            <w:r w:rsidRPr="00084602">
              <w:rPr>
                <w:sz w:val="18"/>
                <w:szCs w:val="18"/>
              </w:rPr>
              <w:t xml:space="preserve">Attended: </w:t>
            </w:r>
            <w:r w:rsidR="003556C2" w:rsidRPr="00084602">
              <w:rPr>
                <w:sz w:val="18"/>
                <w:szCs w:val="18"/>
              </w:rPr>
              <w:t>2</w:t>
            </w:r>
            <w:r w:rsidR="00297CD2">
              <w:rPr>
                <w:sz w:val="18"/>
                <w:szCs w:val="18"/>
              </w:rPr>
              <w:t xml:space="preserve"> </w:t>
            </w:r>
            <w:hyperlink w:anchor="SpecialMeetingsTableNote" w:history="1">
              <w:r w:rsidR="00297CD2" w:rsidRPr="00084602">
                <w:rPr>
                  <w:rStyle w:val="Hyperlink"/>
                  <w:sz w:val="18"/>
                  <w:szCs w:val="18"/>
                </w:rPr>
                <w:t>refer note</w:t>
              </w:r>
            </w:hyperlink>
          </w:p>
          <w:p w14:paraId="7D310C42" w14:textId="36BFE85B" w:rsidR="008574D3" w:rsidRPr="00A1749A" w:rsidRDefault="008574D3" w:rsidP="0049708B">
            <w:pPr>
              <w:pStyle w:val="TableBodyText"/>
              <w:rPr>
                <w:sz w:val="18"/>
                <w:szCs w:val="18"/>
              </w:rPr>
            </w:pPr>
            <w:r w:rsidRPr="00084602">
              <w:rPr>
                <w:sz w:val="18"/>
                <w:szCs w:val="18"/>
              </w:rPr>
              <w:t xml:space="preserve">Maximum held: </w:t>
            </w:r>
            <w:r w:rsidR="003556C2" w:rsidRPr="00084602">
              <w:rPr>
                <w:sz w:val="18"/>
                <w:szCs w:val="18"/>
              </w:rPr>
              <w:t>2</w:t>
            </w:r>
          </w:p>
        </w:tc>
      </w:tr>
    </w:tbl>
    <w:p w14:paraId="19D56E96" w14:textId="176D83ED" w:rsidR="000C7D38" w:rsidRPr="00591C13" w:rsidRDefault="00084602" w:rsidP="000C7D38">
      <w:pPr>
        <w:pStyle w:val="BodyText"/>
      </w:pPr>
      <w:bookmarkStart w:id="285" w:name="SpecialMeetingsTableNote"/>
      <w:bookmarkEnd w:id="285"/>
      <w:r w:rsidRPr="00CC6070">
        <w:t xml:space="preserve">Note: </w:t>
      </w:r>
      <w:r w:rsidR="000C7D38" w:rsidRPr="00CC6070">
        <w:t>identifies attendance of non-Committee members</w:t>
      </w:r>
    </w:p>
    <w:p w14:paraId="1B7F3DA2" w14:textId="77777777" w:rsidR="000C7D38" w:rsidRPr="00591C13" w:rsidRDefault="000C7D38" w:rsidP="00BB1990">
      <w:pPr>
        <w:pStyle w:val="Heading3"/>
      </w:pPr>
      <w:bookmarkStart w:id="286" w:name="_Toc151587760"/>
      <w:r w:rsidRPr="00591C13">
        <w:t xml:space="preserve">Director </w:t>
      </w:r>
      <w:r w:rsidRPr="00BB1990">
        <w:t>benefits</w:t>
      </w:r>
      <w:bookmarkEnd w:id="286"/>
    </w:p>
    <w:p w14:paraId="7EA55E68" w14:textId="2848706C" w:rsidR="000C7D38" w:rsidRPr="00591C13" w:rsidRDefault="000C7D38" w:rsidP="008E49FE">
      <w:pPr>
        <w:pStyle w:val="BodyText"/>
        <w:spacing w:after="120"/>
      </w:pPr>
      <w:r w:rsidRPr="00591C13">
        <w:t xml:space="preserve">No director has received, or become entitled to receive, a benefit (other than a benefit included in Notes </w:t>
      </w:r>
      <w:r w:rsidR="006E197F">
        <w:fldChar w:fldCharType="begin"/>
      </w:r>
      <w:r w:rsidR="006E197F">
        <w:instrText xml:space="preserve"> REF Note72 \h </w:instrText>
      </w:r>
      <w:r w:rsidR="006E197F">
        <w:fldChar w:fldCharType="separate"/>
      </w:r>
      <w:r w:rsidR="00C766B9">
        <w:t>7.2</w:t>
      </w:r>
      <w:r w:rsidR="006E197F">
        <w:fldChar w:fldCharType="end"/>
      </w:r>
      <w:r w:rsidRPr="00591C13">
        <w:t xml:space="preserve"> and </w:t>
      </w:r>
      <w:r w:rsidR="006E197F">
        <w:fldChar w:fldCharType="begin"/>
      </w:r>
      <w:r w:rsidR="006E197F">
        <w:instrText xml:space="preserve"> REF Note74 \h </w:instrText>
      </w:r>
      <w:r w:rsidR="006E197F">
        <w:fldChar w:fldCharType="separate"/>
      </w:r>
      <w:r w:rsidR="00C766B9">
        <w:t>7.4</w:t>
      </w:r>
      <w:r w:rsidR="006E197F">
        <w:fldChar w:fldCharType="end"/>
      </w:r>
      <w:r w:rsidRPr="00591C13">
        <w:t xml:space="preserve"> in the Financial Statements) because of a contract that the</w:t>
      </w:r>
      <w:r w:rsidR="006E197F">
        <w:t xml:space="preserve"> </w:t>
      </w:r>
      <w:r w:rsidRPr="00591C13">
        <w:t>director, a firm of which the director is a member, or an entity in which the director has a substantial financial interest, has made (during the period ended 30 June 2023 or at any other time) with:</w:t>
      </w:r>
    </w:p>
    <w:p w14:paraId="2923C92C" w14:textId="38B9C0BB" w:rsidR="000C7D38" w:rsidRPr="00591C13" w:rsidRDefault="000C7D38" w:rsidP="008E49FE">
      <w:pPr>
        <w:pStyle w:val="BodyText"/>
        <w:spacing w:after="120"/>
        <w:ind w:left="397" w:hanging="397"/>
      </w:pPr>
      <w:r w:rsidRPr="00591C13">
        <w:t>(a)</w:t>
      </w:r>
      <w:r w:rsidR="008E49FE">
        <w:tab/>
      </w:r>
      <w:r w:rsidRPr="00591C13">
        <w:t>the Corporation</w:t>
      </w:r>
    </w:p>
    <w:p w14:paraId="5CE96D88" w14:textId="4923A8C4" w:rsidR="000C7D38" w:rsidRPr="00591C13" w:rsidRDefault="000C7D38" w:rsidP="008E49FE">
      <w:pPr>
        <w:pStyle w:val="BodyText"/>
        <w:spacing w:after="120"/>
        <w:ind w:left="397" w:hanging="397"/>
      </w:pPr>
      <w:r w:rsidRPr="00591C13">
        <w:t xml:space="preserve">(b) </w:t>
      </w:r>
      <w:r w:rsidR="008E49FE">
        <w:tab/>
      </w:r>
      <w:r w:rsidRPr="00591C13">
        <w:t>an entity that the Corporation controlled, or a body corporate that was related to the Corporation, when the contract was made or when the director received, or became entitled to receive, the benefit.</w:t>
      </w:r>
    </w:p>
    <w:p w14:paraId="021BDE5D" w14:textId="77777777" w:rsidR="000C7D38" w:rsidRPr="00591C13" w:rsidRDefault="000C7D38" w:rsidP="00726F56">
      <w:pPr>
        <w:pStyle w:val="Heading3"/>
      </w:pPr>
      <w:bookmarkStart w:id="287" w:name="_Toc151587761"/>
      <w:r w:rsidRPr="00591C13">
        <w:t>Directors’ and officers’ liability insurance</w:t>
      </w:r>
      <w:bookmarkEnd w:id="287"/>
    </w:p>
    <w:p w14:paraId="46838C95" w14:textId="25A6EF94" w:rsidR="000C7D38" w:rsidRPr="00591C13" w:rsidRDefault="000C7D38" w:rsidP="000C7D38">
      <w:pPr>
        <w:pStyle w:val="BodyText"/>
      </w:pPr>
      <w:r w:rsidRPr="00591C13">
        <w:t>During the financial year, the Corporation paid premiums to insure all directors and officers against certain liabilities. Disclosure of policy terms and the total amount of the premiums paid under this insurance policy is not permitted</w:t>
      </w:r>
      <w:r w:rsidR="008E49FE">
        <w:t xml:space="preserve"> </w:t>
      </w:r>
      <w:r w:rsidRPr="00591C13">
        <w:t>under the confidentiality provisions of the insurance contract.</w:t>
      </w:r>
    </w:p>
    <w:p w14:paraId="3FB4FB34" w14:textId="77777777" w:rsidR="000C7D38" w:rsidRPr="00591C13" w:rsidRDefault="000C7D38" w:rsidP="00726F56">
      <w:pPr>
        <w:pStyle w:val="Heading3"/>
      </w:pPr>
      <w:bookmarkStart w:id="288" w:name="_Toc151587762"/>
      <w:r w:rsidRPr="00591C13">
        <w:t>Interest in contracts</w:t>
      </w:r>
      <w:bookmarkEnd w:id="288"/>
    </w:p>
    <w:p w14:paraId="1D15CC3D" w14:textId="1A39B27F" w:rsidR="000C7D38" w:rsidRPr="00591C13" w:rsidRDefault="000C7D38" w:rsidP="000C7D38">
      <w:pPr>
        <w:pStyle w:val="BodyText"/>
      </w:pPr>
      <w:r w:rsidRPr="00591C13">
        <w:t>No contracts involving directors’ interests were entered into since the end of the previous financial year or existed at the end of the 2022-23 financial year, other than the transactions detailed in Notes</w:t>
      </w:r>
      <w:r w:rsidR="006E197F">
        <w:t xml:space="preserve"> </w:t>
      </w:r>
      <w:r w:rsidR="006E197F">
        <w:fldChar w:fldCharType="begin"/>
      </w:r>
      <w:r w:rsidR="006E197F">
        <w:instrText xml:space="preserve"> REF Note72 \h </w:instrText>
      </w:r>
      <w:r w:rsidR="006E197F">
        <w:fldChar w:fldCharType="separate"/>
      </w:r>
      <w:r w:rsidR="00C766B9">
        <w:t>7.2</w:t>
      </w:r>
      <w:r w:rsidR="006E197F">
        <w:fldChar w:fldCharType="end"/>
      </w:r>
      <w:r w:rsidRPr="00591C13">
        <w:t xml:space="preserve"> and </w:t>
      </w:r>
      <w:r w:rsidR="006E197F">
        <w:fldChar w:fldCharType="begin"/>
      </w:r>
      <w:r w:rsidR="006E197F">
        <w:instrText xml:space="preserve"> REF Note74 \h </w:instrText>
      </w:r>
      <w:r w:rsidR="006E197F">
        <w:fldChar w:fldCharType="separate"/>
      </w:r>
      <w:r w:rsidR="00C766B9">
        <w:t>7.4</w:t>
      </w:r>
      <w:r w:rsidR="006E197F">
        <w:fldChar w:fldCharType="end"/>
      </w:r>
      <w:r w:rsidRPr="00591C13">
        <w:t xml:space="preserve"> to the Financial Statements.</w:t>
      </w:r>
    </w:p>
    <w:p w14:paraId="68490B89" w14:textId="77777777" w:rsidR="000C7D38" w:rsidRPr="00591C13" w:rsidRDefault="000C7D38" w:rsidP="00726F56">
      <w:pPr>
        <w:pStyle w:val="Heading3"/>
      </w:pPr>
      <w:bookmarkStart w:id="289" w:name="_Toc151587763"/>
      <w:r w:rsidRPr="00591C13">
        <w:t>Principal activities</w:t>
      </w:r>
      <w:bookmarkEnd w:id="289"/>
    </w:p>
    <w:p w14:paraId="554C7CA1" w14:textId="77777777" w:rsidR="000C7D38" w:rsidRPr="00591C13" w:rsidRDefault="000C7D38" w:rsidP="008E49FE">
      <w:pPr>
        <w:pStyle w:val="BodyText"/>
        <w:spacing w:after="120"/>
      </w:pPr>
      <w:r w:rsidRPr="00591C13">
        <w:t>The Corporation is owned by the State of Victoria. The Corporation manages and maintains Melbourne’s water supply catchments, removes and treats most of Melbourne’s sewage, and manages rivers, creeks and major waterways and drainage systems in the Port Phillip and Westernport regions. The Corporation delivers innovative integrated planning to establish Melbourne as a water sensitive city.</w:t>
      </w:r>
    </w:p>
    <w:p w14:paraId="6E362A8E" w14:textId="77777777" w:rsidR="000C7D38" w:rsidRPr="00591C13" w:rsidRDefault="000C7D38" w:rsidP="008E49FE">
      <w:pPr>
        <w:pStyle w:val="BodyText"/>
        <w:spacing w:after="120"/>
      </w:pPr>
      <w:r w:rsidRPr="00591C13">
        <w:t>The Corporation also provides wholesale water and sewerage services to Melbourne’s three metropolitan retail water companies, Greater Western Water, South East Water and Yarra Valley Water, and water services to Gippsland Water. The Corporation also has the capability to provide water services to other entities including South Gippsland Water, Westernport Water and Barwon Water. The Corporation works with local government, developers and the community to provide waterways and drainage services.</w:t>
      </w:r>
    </w:p>
    <w:p w14:paraId="2F0B7602" w14:textId="77777777" w:rsidR="000C7D38" w:rsidRPr="00591C13" w:rsidRDefault="000C7D38" w:rsidP="00726F56">
      <w:pPr>
        <w:pStyle w:val="Heading3"/>
      </w:pPr>
      <w:bookmarkStart w:id="290" w:name="_Toc151587764"/>
      <w:r w:rsidRPr="00591C13">
        <w:t>Operating results</w:t>
      </w:r>
      <w:bookmarkEnd w:id="290"/>
    </w:p>
    <w:p w14:paraId="51B98B36" w14:textId="272448F1" w:rsidR="000C7D38" w:rsidRPr="00591C13" w:rsidRDefault="000C7D38" w:rsidP="000C7D38">
      <w:pPr>
        <w:pStyle w:val="BodyText"/>
      </w:pPr>
      <w:r w:rsidRPr="00591C13">
        <w:t>The Corporation’s profit, after providing for income tax was</w:t>
      </w:r>
      <w:r w:rsidR="008E49FE">
        <w:t xml:space="preserve"> </w:t>
      </w:r>
      <w:r w:rsidRPr="00591C13">
        <w:t>$119.1 million.</w:t>
      </w:r>
    </w:p>
    <w:p w14:paraId="561E70E8" w14:textId="77777777" w:rsidR="000C7D38" w:rsidRPr="00591C13" w:rsidRDefault="000C7D38" w:rsidP="00726F56">
      <w:pPr>
        <w:pStyle w:val="Heading3"/>
      </w:pPr>
      <w:bookmarkStart w:id="291" w:name="_Toc151587765"/>
      <w:r w:rsidRPr="00591C13">
        <w:t>Review of operations</w:t>
      </w:r>
      <w:bookmarkEnd w:id="291"/>
    </w:p>
    <w:p w14:paraId="68DE4966" w14:textId="79216630" w:rsidR="000C7D38" w:rsidRPr="00591C13" w:rsidRDefault="000C7D38" w:rsidP="000C7D38">
      <w:pPr>
        <w:pStyle w:val="BodyText"/>
      </w:pPr>
      <w:r w:rsidRPr="00591C13">
        <w:t xml:space="preserve">The directors’ review of the Corporation’s operations during the financial year ended 30 June 2023 is set out in the Report from the Chair and Managing Director on pages </w:t>
      </w:r>
      <w:r w:rsidR="00E01E67">
        <w:fldChar w:fldCharType="begin"/>
      </w:r>
      <w:r w:rsidR="00E01E67">
        <w:instrText xml:space="preserve"> PAGEREF _Ref151114555 \h </w:instrText>
      </w:r>
      <w:r w:rsidR="00E01E67">
        <w:fldChar w:fldCharType="separate"/>
      </w:r>
      <w:r w:rsidR="00C766B9">
        <w:rPr>
          <w:noProof/>
        </w:rPr>
        <w:t>9</w:t>
      </w:r>
      <w:r w:rsidR="00E01E67">
        <w:fldChar w:fldCharType="end"/>
      </w:r>
      <w:r w:rsidR="00E01E67">
        <w:t>-</w:t>
      </w:r>
      <w:r w:rsidR="00E01E67">
        <w:fldChar w:fldCharType="begin"/>
      </w:r>
      <w:r w:rsidR="00E01E67">
        <w:instrText xml:space="preserve"> PAGEREF YearinReviewend \h </w:instrText>
      </w:r>
      <w:r w:rsidR="00E01E67">
        <w:fldChar w:fldCharType="separate"/>
      </w:r>
      <w:r w:rsidR="00C766B9">
        <w:rPr>
          <w:noProof/>
        </w:rPr>
        <w:t>11</w:t>
      </w:r>
      <w:r w:rsidR="00E01E67">
        <w:fldChar w:fldCharType="end"/>
      </w:r>
      <w:r w:rsidRPr="00591C13">
        <w:t xml:space="preserve"> of this report.</w:t>
      </w:r>
    </w:p>
    <w:p w14:paraId="32B2B515" w14:textId="77777777" w:rsidR="000C7D38" w:rsidRPr="00591C13" w:rsidRDefault="000C7D38" w:rsidP="00726F56">
      <w:pPr>
        <w:pStyle w:val="Heading3"/>
      </w:pPr>
      <w:bookmarkStart w:id="292" w:name="_Toc151587766"/>
      <w:r w:rsidRPr="00591C13">
        <w:t>State of affairs</w:t>
      </w:r>
      <w:bookmarkEnd w:id="292"/>
    </w:p>
    <w:p w14:paraId="0CD9B71B" w14:textId="77777777" w:rsidR="000C7D38" w:rsidRPr="00591C13" w:rsidRDefault="000C7D38" w:rsidP="000C7D38">
      <w:pPr>
        <w:pStyle w:val="BodyText"/>
      </w:pPr>
      <w:r w:rsidRPr="00591C13">
        <w:t>There were no significant changes in the state of affairs of the Corporation during the financial period ended 30 June 2023.</w:t>
      </w:r>
    </w:p>
    <w:p w14:paraId="17523D6F" w14:textId="77777777" w:rsidR="000C7D38" w:rsidRPr="00591C13" w:rsidRDefault="000C7D38" w:rsidP="00BB1990">
      <w:pPr>
        <w:pStyle w:val="Heading2"/>
      </w:pPr>
      <w:bookmarkStart w:id="293" w:name="_Ref151042706"/>
      <w:bookmarkStart w:id="294" w:name="_Ref151042712"/>
      <w:bookmarkStart w:id="295" w:name="_Ref151043917"/>
      <w:bookmarkStart w:id="296" w:name="_Toc151587767"/>
      <w:r w:rsidRPr="00591C13">
        <w:t>Melbourne Water Financial Management Compliance Attestation</w:t>
      </w:r>
      <w:bookmarkEnd w:id="293"/>
      <w:bookmarkEnd w:id="294"/>
      <w:bookmarkEnd w:id="295"/>
      <w:bookmarkEnd w:id="296"/>
    </w:p>
    <w:p w14:paraId="5B709499" w14:textId="5A2C96EA" w:rsidR="000C7D38" w:rsidRPr="00591C13" w:rsidRDefault="000C7D38" w:rsidP="000C7D38">
      <w:pPr>
        <w:pStyle w:val="BodyText"/>
      </w:pPr>
      <w:r w:rsidRPr="00591C13">
        <w:t>I, John Thwaites, on behalf of the Board, certify that Melbourne Water has no Material Compliance Deficiency with respect</w:t>
      </w:r>
      <w:r w:rsidR="008E49FE">
        <w:t xml:space="preserve"> </w:t>
      </w:r>
      <w:r w:rsidRPr="00591C13">
        <w:t xml:space="preserve">to the applicable Standing Directions under the </w:t>
      </w:r>
      <w:r w:rsidRPr="00BB1990">
        <w:rPr>
          <w:rStyle w:val="ItalicText"/>
        </w:rPr>
        <w:t>Financial Management Act 1994</w:t>
      </w:r>
      <w:r w:rsidRPr="00591C13">
        <w:rPr>
          <w:i/>
        </w:rPr>
        <w:t xml:space="preserve"> </w:t>
      </w:r>
      <w:r w:rsidRPr="00591C13">
        <w:t>and Instructions.</w:t>
      </w:r>
    </w:p>
    <w:p w14:paraId="678A8FDC" w14:textId="5A0A9CDC" w:rsidR="000C7D38" w:rsidRPr="00591C13" w:rsidRDefault="000C7D38" w:rsidP="008E49FE">
      <w:pPr>
        <w:pStyle w:val="NoSpacing"/>
      </w:pPr>
      <w:r w:rsidRPr="00591C13">
        <w:t>John Thwaites</w:t>
      </w:r>
      <w:r w:rsidR="008E49FE">
        <w:t xml:space="preserve">, </w:t>
      </w:r>
      <w:r w:rsidRPr="00591C13">
        <w:t>Chair</w:t>
      </w:r>
    </w:p>
    <w:p w14:paraId="49BDDB2A" w14:textId="77777777" w:rsidR="000C7D38" w:rsidRPr="00591C13" w:rsidRDefault="000C7D38" w:rsidP="008E49FE">
      <w:pPr>
        <w:pStyle w:val="NoSpacing"/>
      </w:pPr>
      <w:r w:rsidRPr="00591C13">
        <w:t>26 August 2023</w:t>
      </w:r>
    </w:p>
    <w:p w14:paraId="4EA871CE" w14:textId="77777777" w:rsidR="000C7D38" w:rsidRPr="00591C13" w:rsidRDefault="000C7D38" w:rsidP="001633CE">
      <w:pPr>
        <w:pStyle w:val="Heading1"/>
      </w:pPr>
      <w:bookmarkStart w:id="297" w:name="_Toc151587768"/>
      <w:r w:rsidRPr="001633CE">
        <w:t>Financial</w:t>
      </w:r>
      <w:r w:rsidRPr="00591C13">
        <w:t xml:space="preserve"> report</w:t>
      </w:r>
      <w:bookmarkEnd w:id="297"/>
    </w:p>
    <w:p w14:paraId="2F22C514" w14:textId="05DE1C2D" w:rsidR="000C7D38" w:rsidRPr="00591C13" w:rsidRDefault="000C7D38" w:rsidP="001633CE">
      <w:pPr>
        <w:pStyle w:val="Heading2"/>
      </w:pPr>
      <w:bookmarkStart w:id="298" w:name="_Toc151587769"/>
      <w:r w:rsidRPr="00591C13">
        <w:t xml:space="preserve">How this </w:t>
      </w:r>
      <w:r w:rsidRPr="001633CE">
        <w:t>report</w:t>
      </w:r>
      <w:r w:rsidRPr="00591C13">
        <w:t xml:space="preserve"> is Structured</w:t>
      </w:r>
      <w:bookmarkEnd w:id="298"/>
    </w:p>
    <w:p w14:paraId="6EF22B94" w14:textId="77777777" w:rsidR="000C7D38" w:rsidRDefault="000C7D38" w:rsidP="000C7D38">
      <w:pPr>
        <w:pStyle w:val="BodyText"/>
      </w:pPr>
      <w:r w:rsidRPr="00591C13">
        <w:t>Melbourne Water Corporation ('the Corporation') presents its audited general purpose financial statements for the financial year ended 30 June 2023. The following structure provides users with information about the Corporation's stewardship of resources entrusted to it.</w:t>
      </w:r>
    </w:p>
    <w:p w14:paraId="10BEAC82" w14:textId="42B26D54" w:rsidR="00DD0E2A" w:rsidRDefault="00DD0E2A" w:rsidP="001633CE">
      <w:pPr>
        <w:pStyle w:val="Heading3"/>
      </w:pPr>
      <w:bookmarkStart w:id="299" w:name="_Toc151587770"/>
      <w:r w:rsidRPr="001633CE">
        <w:t>Certification</w:t>
      </w:r>
      <w:r w:rsidRPr="00F74930">
        <w:t xml:space="preserve"> of the</w:t>
      </w:r>
      <w:r>
        <w:t xml:space="preserve"> </w:t>
      </w:r>
      <w:r w:rsidRPr="00F74930">
        <w:t>financial statements</w:t>
      </w:r>
      <w:bookmarkEnd w:id="299"/>
    </w:p>
    <w:p w14:paraId="682DBF20" w14:textId="0451B792" w:rsidR="00FE333C" w:rsidRPr="00517790" w:rsidRDefault="00281AAF" w:rsidP="00D20357">
      <w:pPr>
        <w:pStyle w:val="NoSpacing"/>
        <w:rPr>
          <w:color w:val="auto"/>
        </w:rPr>
      </w:pPr>
      <w:r w:rsidRPr="00517790">
        <w:rPr>
          <w:color w:val="auto"/>
        </w:rPr>
        <w:fldChar w:fldCharType="begin"/>
      </w:r>
      <w:r w:rsidRPr="00517790">
        <w:rPr>
          <w:color w:val="auto"/>
        </w:rPr>
        <w:instrText xml:space="preserve"> REF _Ref150942302 \h </w:instrText>
      </w:r>
      <w:r w:rsidRPr="00517790">
        <w:rPr>
          <w:color w:val="auto"/>
        </w:rPr>
      </w:r>
      <w:r w:rsidRPr="00517790">
        <w:rPr>
          <w:color w:val="auto"/>
        </w:rPr>
        <w:fldChar w:fldCharType="separate"/>
      </w:r>
      <w:r w:rsidR="00C766B9" w:rsidRPr="00ED2AC6">
        <w:t xml:space="preserve">Melbourne </w:t>
      </w:r>
      <w:r w:rsidR="00C766B9" w:rsidRPr="00B85527">
        <w:t>Water</w:t>
      </w:r>
      <w:r w:rsidR="00C766B9" w:rsidRPr="00ED2AC6">
        <w:t xml:space="preserve"> Corporation</w:t>
      </w:r>
      <w:r w:rsidR="00C766B9">
        <w:t xml:space="preserve"> </w:t>
      </w:r>
      <w:r w:rsidR="00C766B9" w:rsidRPr="00591C13">
        <w:t>Statement by Directors and Chief Financial Officer</w:t>
      </w:r>
      <w:r w:rsidRPr="00517790">
        <w:rPr>
          <w:color w:val="auto"/>
        </w:rPr>
        <w:fldChar w:fldCharType="end"/>
      </w:r>
    </w:p>
    <w:p w14:paraId="788E3E6D" w14:textId="37116940" w:rsidR="00DD0E2A" w:rsidRDefault="00DD0E2A" w:rsidP="00DD0E2A">
      <w:pPr>
        <w:pStyle w:val="Heading3"/>
      </w:pPr>
      <w:bookmarkStart w:id="300" w:name="_Toc151587771"/>
      <w:r>
        <w:t>Financial statements</w:t>
      </w:r>
      <w:bookmarkEnd w:id="300"/>
    </w:p>
    <w:p w14:paraId="177FBA23" w14:textId="705C44AD" w:rsidR="00D20357" w:rsidRDefault="00221CF4" w:rsidP="00D20357">
      <w:pPr>
        <w:pStyle w:val="NoSpacing"/>
      </w:pPr>
      <w:r>
        <w:fldChar w:fldCharType="begin"/>
      </w:r>
      <w:r>
        <w:instrText xml:space="preserve"> REF _Ref150942435 \h </w:instrText>
      </w:r>
      <w:r>
        <w:fldChar w:fldCharType="separate"/>
      </w:r>
      <w:r w:rsidR="00C766B9" w:rsidRPr="00591C13">
        <w:t>Statement of Profit or Loss and Other Comprehensive Income</w:t>
      </w:r>
      <w:r>
        <w:fldChar w:fldCharType="end"/>
      </w:r>
    </w:p>
    <w:p w14:paraId="378805D6" w14:textId="15A802F8" w:rsidR="00221CF4" w:rsidRDefault="00221CF4" w:rsidP="00D20357">
      <w:pPr>
        <w:pStyle w:val="NoSpacing"/>
      </w:pPr>
      <w:r>
        <w:fldChar w:fldCharType="begin"/>
      </w:r>
      <w:r>
        <w:instrText xml:space="preserve"> REF _Ref150942469 \h </w:instrText>
      </w:r>
      <w:r>
        <w:fldChar w:fldCharType="separate"/>
      </w:r>
      <w:r w:rsidR="00C766B9" w:rsidRPr="00591C13">
        <w:t xml:space="preserve">Statement of </w:t>
      </w:r>
      <w:r w:rsidR="00C766B9" w:rsidRPr="003500C8">
        <w:t>Financial</w:t>
      </w:r>
      <w:r w:rsidR="00C766B9" w:rsidRPr="00591C13">
        <w:t xml:space="preserve"> Position</w:t>
      </w:r>
      <w:r>
        <w:fldChar w:fldCharType="end"/>
      </w:r>
    </w:p>
    <w:p w14:paraId="6087CBAC" w14:textId="4A2A30A0" w:rsidR="00221CF4" w:rsidRDefault="00221CF4" w:rsidP="00D20357">
      <w:pPr>
        <w:pStyle w:val="NoSpacing"/>
      </w:pPr>
      <w:r>
        <w:fldChar w:fldCharType="begin"/>
      </w:r>
      <w:r>
        <w:instrText xml:space="preserve"> REF _Ref150942518 \h </w:instrText>
      </w:r>
      <w:r>
        <w:fldChar w:fldCharType="separate"/>
      </w:r>
      <w:r w:rsidR="00C766B9" w:rsidRPr="00591C13">
        <w:t xml:space="preserve">Statement of </w:t>
      </w:r>
      <w:r w:rsidR="00C766B9" w:rsidRPr="00E629D8">
        <w:t>Changes</w:t>
      </w:r>
      <w:r w:rsidR="00C766B9" w:rsidRPr="00591C13">
        <w:t xml:space="preserve"> in Equity</w:t>
      </w:r>
      <w:r>
        <w:fldChar w:fldCharType="end"/>
      </w:r>
    </w:p>
    <w:p w14:paraId="3835D898" w14:textId="1F60B25C" w:rsidR="00221CF4" w:rsidRDefault="00221CF4" w:rsidP="00D20357">
      <w:pPr>
        <w:pStyle w:val="NoSpacing"/>
      </w:pPr>
      <w:r>
        <w:fldChar w:fldCharType="begin"/>
      </w:r>
      <w:r>
        <w:instrText xml:space="preserve"> REF _Ref150942548 \h </w:instrText>
      </w:r>
      <w:r>
        <w:fldChar w:fldCharType="separate"/>
      </w:r>
      <w:r w:rsidR="00C766B9" w:rsidRPr="00591C13">
        <w:t>Statement of Cash Flows</w:t>
      </w:r>
      <w:r>
        <w:fldChar w:fldCharType="end"/>
      </w:r>
    </w:p>
    <w:p w14:paraId="0E27911C" w14:textId="10E70CB5" w:rsidR="00D20357" w:rsidRDefault="00912F0D" w:rsidP="00912F0D">
      <w:pPr>
        <w:pStyle w:val="Heading3"/>
      </w:pPr>
      <w:bookmarkStart w:id="301" w:name="_Toc151587772"/>
      <w:r w:rsidRPr="00F74930">
        <w:t>Notes to the financial statements</w:t>
      </w:r>
      <w:bookmarkEnd w:id="301"/>
    </w:p>
    <w:p w14:paraId="4F5ED0F0" w14:textId="52D01306" w:rsidR="00D33242" w:rsidRPr="002C5555" w:rsidRDefault="00164C1F" w:rsidP="0070554E">
      <w:pPr>
        <w:spacing w:before="60" w:after="60"/>
      </w:pPr>
      <w:r w:rsidRPr="002C5555">
        <w:t xml:space="preserve">1. </w:t>
      </w:r>
      <w:r w:rsidRPr="002C5555">
        <w:fldChar w:fldCharType="begin"/>
      </w:r>
      <w:r w:rsidRPr="002C5555">
        <w:instrText xml:space="preserve"> REF _Ref150942637 \h </w:instrText>
      </w:r>
      <w:r w:rsidR="00C53500" w:rsidRPr="002C5555">
        <w:instrText xml:space="preserve"> \* MERGEFORMAT </w:instrText>
      </w:r>
      <w:r w:rsidRPr="002C5555">
        <w:fldChar w:fldCharType="separate"/>
      </w:r>
      <w:r w:rsidR="00C766B9" w:rsidRPr="00591C13">
        <w:t>About this report</w:t>
      </w:r>
      <w:r w:rsidRPr="002C5555">
        <w:fldChar w:fldCharType="end"/>
      </w:r>
    </w:p>
    <w:p w14:paraId="2EFB7DEB" w14:textId="592BD89F" w:rsidR="00912F0D" w:rsidRPr="002C5555" w:rsidRDefault="00912F0D" w:rsidP="0070554E">
      <w:pPr>
        <w:pStyle w:val="ListContinue"/>
        <w:spacing w:before="60" w:after="60"/>
      </w:pPr>
      <w:r w:rsidRPr="002C5555">
        <w:t>The basis on which the financial statements have been prepared and compliance with reporting regulations.</w:t>
      </w:r>
    </w:p>
    <w:p w14:paraId="4D796800" w14:textId="7D45C988" w:rsidR="00164C1F" w:rsidRPr="002C5555" w:rsidRDefault="00164C1F" w:rsidP="002E553C">
      <w:pPr>
        <w:spacing w:before="60" w:after="60"/>
      </w:pPr>
      <w:r w:rsidRPr="002C5555">
        <w:t xml:space="preserve">2. </w:t>
      </w:r>
      <w:r w:rsidRPr="002C5555">
        <w:fldChar w:fldCharType="begin"/>
      </w:r>
      <w:r w:rsidRPr="002C5555">
        <w:instrText xml:space="preserve"> REF _Ref150942770 \h </w:instrText>
      </w:r>
      <w:r w:rsidR="002E337C" w:rsidRPr="002C5555">
        <w:instrText xml:space="preserve"> \* MERGEFORMAT </w:instrText>
      </w:r>
      <w:r w:rsidRPr="002C5555">
        <w:fldChar w:fldCharType="separate"/>
      </w:r>
      <w:r w:rsidR="00C766B9" w:rsidRPr="00591C13">
        <w:t xml:space="preserve">Funding </w:t>
      </w:r>
      <w:r w:rsidR="00C766B9" w:rsidRPr="00E22972">
        <w:t>delivery</w:t>
      </w:r>
      <w:r w:rsidR="00C766B9" w:rsidRPr="00591C13">
        <w:t xml:space="preserve"> of our services</w:t>
      </w:r>
      <w:r w:rsidRPr="002C5555">
        <w:fldChar w:fldCharType="end"/>
      </w:r>
    </w:p>
    <w:p w14:paraId="615A8C3C" w14:textId="243DB291" w:rsidR="00912F0D" w:rsidRPr="002C5555" w:rsidRDefault="00912F0D" w:rsidP="002E553C">
      <w:pPr>
        <w:pStyle w:val="ListContinue"/>
        <w:spacing w:before="60" w:after="60"/>
      </w:pPr>
      <w:r w:rsidRPr="002C5555">
        <w:t>Revenue recognised from the provision of water, sewerage services, flood mitigation and environmental protection.</w:t>
      </w:r>
    </w:p>
    <w:p w14:paraId="6D301162" w14:textId="6F73CAE7" w:rsidR="00C47310" w:rsidRPr="002C5555" w:rsidRDefault="00C47310" w:rsidP="002E553C">
      <w:pPr>
        <w:pStyle w:val="ListContinue"/>
        <w:spacing w:before="60" w:after="60"/>
      </w:pPr>
      <w:r w:rsidRPr="002C5555">
        <w:fldChar w:fldCharType="begin"/>
      </w:r>
      <w:r w:rsidRPr="002C5555">
        <w:instrText xml:space="preserve"> REF _Ref150942920 \h </w:instrText>
      </w:r>
      <w:r w:rsidRPr="002C5555">
        <w:fldChar w:fldCharType="separate"/>
      </w:r>
      <w:r w:rsidR="00C766B9" w:rsidRPr="00591C13">
        <w:t xml:space="preserve">2.1 Revenue </w:t>
      </w:r>
      <w:r w:rsidR="00C766B9" w:rsidRPr="002A3F54">
        <w:t>from</w:t>
      </w:r>
      <w:r w:rsidR="00C766B9" w:rsidRPr="00591C13">
        <w:t xml:space="preserve"> contracts with customers</w:t>
      </w:r>
      <w:r w:rsidRPr="002C5555">
        <w:fldChar w:fldCharType="end"/>
      </w:r>
    </w:p>
    <w:p w14:paraId="07637539" w14:textId="2F0EBF50" w:rsidR="00C47310" w:rsidRPr="002C5555" w:rsidRDefault="00C47310" w:rsidP="002E553C">
      <w:pPr>
        <w:pStyle w:val="ListContinue"/>
        <w:spacing w:before="60" w:after="60"/>
      </w:pPr>
      <w:r w:rsidRPr="002C5555">
        <w:fldChar w:fldCharType="begin"/>
      </w:r>
      <w:r w:rsidRPr="002C5555">
        <w:instrText xml:space="preserve"> REF _Ref150942963 \h </w:instrText>
      </w:r>
      <w:r w:rsidRPr="002C5555">
        <w:fldChar w:fldCharType="separate"/>
      </w:r>
      <w:r w:rsidR="00C766B9" w:rsidRPr="00591C13">
        <w:t>2.2 Other income</w:t>
      </w:r>
      <w:r w:rsidRPr="002C5555">
        <w:fldChar w:fldCharType="end"/>
      </w:r>
    </w:p>
    <w:p w14:paraId="22CCD06F" w14:textId="0ED88EA5" w:rsidR="00C47310" w:rsidRPr="002C5555" w:rsidRDefault="00C47310" w:rsidP="00032F5B">
      <w:pPr>
        <w:pStyle w:val="ListContinue"/>
        <w:spacing w:before="60" w:after="60"/>
      </w:pPr>
      <w:r w:rsidRPr="002C5555">
        <w:fldChar w:fldCharType="begin"/>
      </w:r>
      <w:r w:rsidRPr="002C5555">
        <w:instrText xml:space="preserve"> REF _Ref150942967 \h </w:instrText>
      </w:r>
      <w:r w:rsidRPr="002C5555">
        <w:fldChar w:fldCharType="separate"/>
      </w:r>
      <w:r w:rsidR="00C766B9" w:rsidRPr="00F74930">
        <w:t xml:space="preserve">2.3 </w:t>
      </w:r>
      <w:r w:rsidR="00C766B9" w:rsidRPr="00C80D1E">
        <w:t>Receivables</w:t>
      </w:r>
      <w:r w:rsidRPr="002C5555">
        <w:fldChar w:fldCharType="end"/>
      </w:r>
    </w:p>
    <w:p w14:paraId="276E9943" w14:textId="6819F5BE" w:rsidR="00857D66" w:rsidRPr="002C5555" w:rsidRDefault="00857D66" w:rsidP="00032F5B">
      <w:pPr>
        <w:pStyle w:val="BodyText"/>
        <w:spacing w:before="60" w:after="60"/>
      </w:pPr>
      <w:r w:rsidRPr="002C5555">
        <w:t xml:space="preserve">3. </w:t>
      </w:r>
      <w:r w:rsidRPr="002C5555">
        <w:fldChar w:fldCharType="begin"/>
      </w:r>
      <w:r w:rsidRPr="002C5555">
        <w:instrText xml:space="preserve"> REF _Ref150942824 \h </w:instrText>
      </w:r>
      <w:r w:rsidRPr="002C5555">
        <w:fldChar w:fldCharType="separate"/>
      </w:r>
      <w:r w:rsidR="00C766B9" w:rsidRPr="00591C13">
        <w:t xml:space="preserve">The cost of </w:t>
      </w:r>
      <w:r w:rsidR="00C766B9" w:rsidRPr="00ED15B2">
        <w:t>delivering</w:t>
      </w:r>
      <w:r w:rsidR="00C766B9" w:rsidRPr="00591C13">
        <w:t xml:space="preserve"> our services</w:t>
      </w:r>
      <w:r w:rsidRPr="002C5555">
        <w:fldChar w:fldCharType="end"/>
      </w:r>
    </w:p>
    <w:p w14:paraId="197F0F69" w14:textId="495BB4A2" w:rsidR="00E46D79" w:rsidRPr="002C5555" w:rsidRDefault="00E46D79" w:rsidP="00E46D79">
      <w:pPr>
        <w:pStyle w:val="ListContinue"/>
        <w:spacing w:before="60" w:after="60"/>
      </w:pPr>
      <w:r w:rsidRPr="002C5555">
        <w:t>Operating costs of the Corporation.</w:t>
      </w:r>
    </w:p>
    <w:p w14:paraId="303D7CF4" w14:textId="24C6C2E6" w:rsidR="00912F0D" w:rsidRPr="002C5555" w:rsidRDefault="00C47310" w:rsidP="002E553C">
      <w:pPr>
        <w:pStyle w:val="ListContinue"/>
        <w:spacing w:before="60" w:after="60"/>
      </w:pPr>
      <w:r w:rsidRPr="002C5555">
        <w:fldChar w:fldCharType="begin"/>
      </w:r>
      <w:r w:rsidRPr="002C5555">
        <w:instrText xml:space="preserve"> REF _Ref150942873 \h </w:instrText>
      </w:r>
      <w:r w:rsidRPr="002C5555">
        <w:fldChar w:fldCharType="separate"/>
      </w:r>
      <w:r w:rsidR="00C766B9" w:rsidRPr="00ED15B2">
        <w:t>3.1 Operational expenses</w:t>
      </w:r>
      <w:r w:rsidRPr="002C5555">
        <w:fldChar w:fldCharType="end"/>
      </w:r>
    </w:p>
    <w:p w14:paraId="26B1139D" w14:textId="5FB3E3EE" w:rsidR="00C47310" w:rsidRPr="002C5555" w:rsidRDefault="00C47310" w:rsidP="002E553C">
      <w:pPr>
        <w:pStyle w:val="ListContinue"/>
        <w:spacing w:before="60" w:after="60"/>
      </w:pPr>
      <w:r w:rsidRPr="002C5555">
        <w:fldChar w:fldCharType="begin"/>
      </w:r>
      <w:r w:rsidRPr="002C5555">
        <w:instrText xml:space="preserve"> REF _Ref150943024 \h </w:instrText>
      </w:r>
      <w:r w:rsidRPr="002C5555">
        <w:fldChar w:fldCharType="separate"/>
      </w:r>
      <w:r w:rsidR="00C766B9" w:rsidRPr="00A02128">
        <w:t>3.2 Employee benefits expenses and employee benefits provision</w:t>
      </w:r>
      <w:r w:rsidRPr="002C5555">
        <w:fldChar w:fldCharType="end"/>
      </w:r>
    </w:p>
    <w:p w14:paraId="0B413BFB" w14:textId="642E9D23" w:rsidR="00C47310" w:rsidRPr="002C5555" w:rsidRDefault="00C47310" w:rsidP="002E553C">
      <w:pPr>
        <w:pStyle w:val="ListContinue"/>
        <w:spacing w:before="60" w:after="60"/>
      </w:pPr>
      <w:r w:rsidRPr="002C5555">
        <w:fldChar w:fldCharType="begin"/>
      </w:r>
      <w:r w:rsidRPr="002C5555">
        <w:instrText xml:space="preserve"> REF _Ref150943028 \h </w:instrText>
      </w:r>
      <w:r w:rsidRPr="002C5555">
        <w:fldChar w:fldCharType="separate"/>
      </w:r>
      <w:r w:rsidR="00C766B9" w:rsidRPr="00A02128">
        <w:t>3.3 Repairs and maintenance expenses</w:t>
      </w:r>
      <w:r w:rsidRPr="002C5555">
        <w:fldChar w:fldCharType="end"/>
      </w:r>
    </w:p>
    <w:p w14:paraId="6E87C070" w14:textId="654E502A" w:rsidR="00C47310" w:rsidRPr="002C5555" w:rsidRDefault="00C47310" w:rsidP="002E553C">
      <w:pPr>
        <w:pStyle w:val="ListContinue"/>
        <w:spacing w:before="60" w:after="60"/>
      </w:pPr>
      <w:r w:rsidRPr="002C5555">
        <w:fldChar w:fldCharType="begin"/>
      </w:r>
      <w:r w:rsidRPr="002C5555">
        <w:instrText xml:space="preserve"> REF _Ref150943038 \h </w:instrText>
      </w:r>
      <w:r w:rsidRPr="002C5555">
        <w:fldChar w:fldCharType="separate"/>
      </w:r>
      <w:r w:rsidR="00C766B9" w:rsidRPr="0036016D">
        <w:t>3.4 Administrative expenses</w:t>
      </w:r>
      <w:r w:rsidRPr="002C5555">
        <w:fldChar w:fldCharType="end"/>
      </w:r>
    </w:p>
    <w:p w14:paraId="7BA35FC6" w14:textId="41134B8A" w:rsidR="00C47310" w:rsidRPr="002C5555" w:rsidRDefault="00C47310" w:rsidP="002E553C">
      <w:pPr>
        <w:pStyle w:val="ListContinue"/>
        <w:spacing w:before="60" w:after="60"/>
      </w:pPr>
      <w:r w:rsidRPr="002C5555">
        <w:fldChar w:fldCharType="begin"/>
      </w:r>
      <w:r w:rsidRPr="002C5555">
        <w:instrText xml:space="preserve"> REF _Ref150943042 \h </w:instrText>
      </w:r>
      <w:r w:rsidRPr="002C5555">
        <w:fldChar w:fldCharType="separate"/>
      </w:r>
      <w:r w:rsidR="00C766B9" w:rsidRPr="00D77228">
        <w:t>3.5 Government rates and taxes</w:t>
      </w:r>
      <w:r w:rsidRPr="002C5555">
        <w:fldChar w:fldCharType="end"/>
      </w:r>
    </w:p>
    <w:p w14:paraId="0D0096D5" w14:textId="71114BC5" w:rsidR="00C47310" w:rsidRPr="002C5555" w:rsidRDefault="00C47310" w:rsidP="002E553C">
      <w:pPr>
        <w:pStyle w:val="ListContinue"/>
        <w:spacing w:before="60" w:after="60"/>
      </w:pPr>
      <w:r w:rsidRPr="002C5555">
        <w:fldChar w:fldCharType="begin"/>
      </w:r>
      <w:r w:rsidRPr="002C5555">
        <w:instrText xml:space="preserve"> REF _Ref150943045 \h </w:instrText>
      </w:r>
      <w:r w:rsidRPr="002C5555">
        <w:fldChar w:fldCharType="separate"/>
      </w:r>
      <w:r w:rsidR="00C766B9" w:rsidRPr="00D77228">
        <w:t>3.6 Asset transfers to council</w:t>
      </w:r>
      <w:r w:rsidRPr="002C5555">
        <w:fldChar w:fldCharType="end"/>
      </w:r>
    </w:p>
    <w:p w14:paraId="1F93072A" w14:textId="731B0A92" w:rsidR="00C47310" w:rsidRPr="002C5555" w:rsidRDefault="00C47310" w:rsidP="002E553C">
      <w:pPr>
        <w:pStyle w:val="ListContinue"/>
        <w:spacing w:before="60" w:after="60"/>
      </w:pPr>
      <w:r w:rsidRPr="002C5555">
        <w:fldChar w:fldCharType="begin"/>
      </w:r>
      <w:r w:rsidRPr="002C5555">
        <w:instrText xml:space="preserve"> REF _Ref150943050 \h </w:instrText>
      </w:r>
      <w:r w:rsidRPr="002C5555">
        <w:fldChar w:fldCharType="separate"/>
      </w:r>
      <w:r w:rsidR="00C766B9" w:rsidRPr="00D77228">
        <w:t>3.7 Other expenses</w:t>
      </w:r>
      <w:r w:rsidRPr="002C5555">
        <w:fldChar w:fldCharType="end"/>
      </w:r>
    </w:p>
    <w:p w14:paraId="7EE31478" w14:textId="305F92D1" w:rsidR="00C47310" w:rsidRPr="002C5555" w:rsidRDefault="00C47310" w:rsidP="002E553C">
      <w:pPr>
        <w:pStyle w:val="ListContinue"/>
        <w:spacing w:before="60" w:after="60"/>
      </w:pPr>
      <w:r w:rsidRPr="002C5555">
        <w:fldChar w:fldCharType="begin"/>
      </w:r>
      <w:r w:rsidRPr="002C5555">
        <w:instrText xml:space="preserve"> REF _Ref150943053 \h </w:instrText>
      </w:r>
      <w:r w:rsidRPr="002C5555">
        <w:fldChar w:fldCharType="separate"/>
      </w:r>
      <w:r w:rsidR="00C766B9" w:rsidRPr="00504D92">
        <w:t>3.8 Income and deferred tax</w:t>
      </w:r>
      <w:r w:rsidRPr="002C5555">
        <w:fldChar w:fldCharType="end"/>
      </w:r>
    </w:p>
    <w:p w14:paraId="1A944CEC" w14:textId="513F183A" w:rsidR="00C47310" w:rsidRPr="002C5555" w:rsidRDefault="00C47310" w:rsidP="002E553C">
      <w:pPr>
        <w:pStyle w:val="ListContinue"/>
        <w:spacing w:before="60" w:after="60"/>
      </w:pPr>
      <w:r w:rsidRPr="002C5555">
        <w:fldChar w:fldCharType="begin"/>
      </w:r>
      <w:r w:rsidRPr="002C5555">
        <w:instrText xml:space="preserve"> REF _Ref150943066 \h </w:instrText>
      </w:r>
      <w:r w:rsidRPr="002C5555">
        <w:fldChar w:fldCharType="separate"/>
      </w:r>
      <w:r w:rsidR="00C766B9" w:rsidRPr="008D4361">
        <w:t>3.9 Payables</w:t>
      </w:r>
      <w:r w:rsidRPr="002C5555">
        <w:fldChar w:fldCharType="end"/>
      </w:r>
    </w:p>
    <w:p w14:paraId="3715E510" w14:textId="7B8B6C6F" w:rsidR="00C47310" w:rsidRPr="002C5555" w:rsidRDefault="00C47310" w:rsidP="002E553C">
      <w:pPr>
        <w:pStyle w:val="ListContinue"/>
        <w:spacing w:before="60" w:after="60"/>
      </w:pPr>
      <w:r w:rsidRPr="002C5555">
        <w:fldChar w:fldCharType="begin"/>
      </w:r>
      <w:r w:rsidRPr="002C5555">
        <w:instrText xml:space="preserve"> REF _Ref150943071 \h </w:instrText>
      </w:r>
      <w:r w:rsidRPr="002C5555">
        <w:fldChar w:fldCharType="separate"/>
      </w:r>
      <w:r w:rsidR="00C766B9" w:rsidRPr="00490784">
        <w:t>3.10 Contract liabilities</w:t>
      </w:r>
      <w:r w:rsidRPr="002C5555">
        <w:fldChar w:fldCharType="end"/>
      </w:r>
    </w:p>
    <w:p w14:paraId="26583230" w14:textId="6E271EDF" w:rsidR="00C47310" w:rsidRPr="002C5555" w:rsidRDefault="00C47310" w:rsidP="000C3076">
      <w:pPr>
        <w:pStyle w:val="ListContinue"/>
        <w:spacing w:before="60" w:after="60"/>
      </w:pPr>
      <w:r w:rsidRPr="002C5555">
        <w:fldChar w:fldCharType="begin"/>
      </w:r>
      <w:r w:rsidRPr="002C5555">
        <w:instrText xml:space="preserve"> REF _Ref150943076 \h </w:instrText>
      </w:r>
      <w:r w:rsidRPr="002C5555">
        <w:fldChar w:fldCharType="separate"/>
      </w:r>
      <w:r w:rsidR="00C766B9" w:rsidRPr="00370486">
        <w:t>3.11 Other current assets</w:t>
      </w:r>
      <w:r w:rsidRPr="002C5555">
        <w:fldChar w:fldCharType="end"/>
      </w:r>
    </w:p>
    <w:p w14:paraId="65E9FA47" w14:textId="4CA3BF5A" w:rsidR="00C47310" w:rsidRPr="002C5555" w:rsidRDefault="00C47310" w:rsidP="000C3076">
      <w:pPr>
        <w:pStyle w:val="ListContinue"/>
        <w:spacing w:before="60" w:after="60"/>
      </w:pPr>
      <w:r w:rsidRPr="002C5555">
        <w:fldChar w:fldCharType="begin"/>
      </w:r>
      <w:r w:rsidRPr="002C5555">
        <w:instrText xml:space="preserve"> REF _Ref150943080 \h </w:instrText>
      </w:r>
      <w:r w:rsidRPr="002C5555">
        <w:fldChar w:fldCharType="separate"/>
      </w:r>
      <w:r w:rsidR="00C766B9" w:rsidRPr="00B9228B">
        <w:t>3.12 Provisions</w:t>
      </w:r>
      <w:r w:rsidRPr="002C5555">
        <w:fldChar w:fldCharType="end"/>
      </w:r>
    </w:p>
    <w:p w14:paraId="664BC47B" w14:textId="2A1235F8" w:rsidR="00C47310" w:rsidRPr="002C5555" w:rsidRDefault="00C47310" w:rsidP="000C3076">
      <w:pPr>
        <w:spacing w:before="60" w:after="60"/>
      </w:pPr>
      <w:r w:rsidRPr="002C5555">
        <w:t xml:space="preserve">4. </w:t>
      </w:r>
      <w:r w:rsidRPr="002C5555">
        <w:fldChar w:fldCharType="begin"/>
      </w:r>
      <w:r w:rsidRPr="002C5555">
        <w:instrText xml:space="preserve"> REF _Ref150943129 \h </w:instrText>
      </w:r>
      <w:r w:rsidRPr="002C5555">
        <w:fldChar w:fldCharType="separate"/>
      </w:r>
      <w:r w:rsidR="00C766B9" w:rsidRPr="00EA3372">
        <w:t>Assets available to support output delivery</w:t>
      </w:r>
      <w:r w:rsidRPr="002C5555">
        <w:fldChar w:fldCharType="end"/>
      </w:r>
    </w:p>
    <w:p w14:paraId="5D0972C2" w14:textId="1E5292E2" w:rsidR="00420DE3" w:rsidRPr="002C5555" w:rsidRDefault="002E553C" w:rsidP="000C3076">
      <w:pPr>
        <w:pStyle w:val="ListContinue"/>
        <w:spacing w:before="60" w:after="60"/>
      </w:pPr>
      <w:r w:rsidRPr="002C5555">
        <w:t>Land, buildings, infrastructure, plant and equipment, intangible and held for sale assets.</w:t>
      </w:r>
    </w:p>
    <w:p w14:paraId="31467D19" w14:textId="5906EF16" w:rsidR="00C47310" w:rsidRPr="002C5555" w:rsidRDefault="00107F36" w:rsidP="002E553C">
      <w:pPr>
        <w:pStyle w:val="ListContinue"/>
        <w:spacing w:before="60" w:after="60"/>
      </w:pPr>
      <w:r w:rsidRPr="002C5555">
        <w:fldChar w:fldCharType="begin"/>
      </w:r>
      <w:r w:rsidRPr="002C5555">
        <w:instrText xml:space="preserve"> REF _Ref150943193 \h </w:instrText>
      </w:r>
      <w:r w:rsidRPr="002C5555">
        <w:fldChar w:fldCharType="separate"/>
      </w:r>
      <w:r w:rsidR="00C766B9" w:rsidRPr="00F843C0">
        <w:t>4.1 Land, buildings, infrastructure, plant and equipment, and service concession arrangements</w:t>
      </w:r>
      <w:r w:rsidRPr="002C5555">
        <w:fldChar w:fldCharType="end"/>
      </w:r>
    </w:p>
    <w:p w14:paraId="2C9EEBFB" w14:textId="7643BDF3" w:rsidR="00107F36" w:rsidRPr="002C5555" w:rsidRDefault="00107F36" w:rsidP="002E553C">
      <w:pPr>
        <w:pStyle w:val="ListContinue"/>
        <w:spacing w:before="60" w:after="60"/>
      </w:pPr>
      <w:r w:rsidRPr="002C5555">
        <w:fldChar w:fldCharType="begin"/>
      </w:r>
      <w:r w:rsidRPr="002C5555">
        <w:instrText xml:space="preserve"> REF _Ref150943201 \h </w:instrText>
      </w:r>
      <w:r w:rsidRPr="002C5555">
        <w:fldChar w:fldCharType="separate"/>
      </w:r>
      <w:r w:rsidR="00C766B9" w:rsidRPr="00AF63B1">
        <w:t xml:space="preserve">4.2 </w:t>
      </w:r>
      <w:r w:rsidR="00C766B9" w:rsidRPr="009F26B3">
        <w:t>Intangible</w:t>
      </w:r>
      <w:r w:rsidR="00C766B9" w:rsidRPr="00AF63B1">
        <w:t xml:space="preserve"> assets</w:t>
      </w:r>
      <w:r w:rsidRPr="002C5555">
        <w:fldChar w:fldCharType="end"/>
      </w:r>
    </w:p>
    <w:p w14:paraId="3DF04551" w14:textId="51634DE6" w:rsidR="00107F36" w:rsidRPr="002C5555" w:rsidRDefault="00107F36" w:rsidP="002E553C">
      <w:pPr>
        <w:pStyle w:val="ListContinue"/>
        <w:spacing w:before="60" w:after="60"/>
      </w:pPr>
      <w:r w:rsidRPr="002C5555">
        <w:fldChar w:fldCharType="begin"/>
      </w:r>
      <w:r w:rsidRPr="002C5555">
        <w:instrText xml:space="preserve"> REF _Ref150943209 \h </w:instrText>
      </w:r>
      <w:r w:rsidRPr="002C5555">
        <w:fldChar w:fldCharType="separate"/>
      </w:r>
      <w:r w:rsidR="00C766B9" w:rsidRPr="00591C13">
        <w:t>4.3 Non-</w:t>
      </w:r>
      <w:r w:rsidR="00C766B9" w:rsidRPr="00D71764">
        <w:t>current</w:t>
      </w:r>
      <w:r w:rsidR="00C766B9" w:rsidRPr="00591C13">
        <w:t xml:space="preserve"> assets held for sale</w:t>
      </w:r>
      <w:r w:rsidRPr="002C5555">
        <w:fldChar w:fldCharType="end"/>
      </w:r>
    </w:p>
    <w:p w14:paraId="7DBE47A4" w14:textId="300877F6" w:rsidR="00107F36" w:rsidRPr="002C5555" w:rsidRDefault="00107F36" w:rsidP="000C3076">
      <w:pPr>
        <w:pStyle w:val="ListContinue"/>
        <w:spacing w:before="60" w:after="60"/>
      </w:pPr>
      <w:r w:rsidRPr="002C5555">
        <w:fldChar w:fldCharType="begin"/>
      </w:r>
      <w:r w:rsidRPr="002C5555">
        <w:instrText xml:space="preserve"> REF _Ref150943211 \h </w:instrText>
      </w:r>
      <w:r w:rsidRPr="002C5555">
        <w:fldChar w:fldCharType="separate"/>
      </w:r>
      <w:r w:rsidR="00C766B9" w:rsidRPr="00AF63B1">
        <w:t>4.4 Right-of-use assets and leases</w:t>
      </w:r>
      <w:r w:rsidRPr="002C5555">
        <w:fldChar w:fldCharType="end"/>
      </w:r>
    </w:p>
    <w:p w14:paraId="22CC590D" w14:textId="38246F9D" w:rsidR="00107F36" w:rsidRPr="002C5555" w:rsidRDefault="00107F36" w:rsidP="000C3076">
      <w:pPr>
        <w:spacing w:before="60" w:after="60"/>
      </w:pPr>
      <w:r w:rsidRPr="002C5555">
        <w:t xml:space="preserve">5. </w:t>
      </w:r>
      <w:r w:rsidRPr="002C5555">
        <w:fldChar w:fldCharType="begin"/>
      </w:r>
      <w:r w:rsidRPr="002C5555">
        <w:instrText xml:space="preserve"> REF _Ref150943246 \h </w:instrText>
      </w:r>
      <w:r w:rsidRPr="002C5555">
        <w:fldChar w:fldCharType="separate"/>
      </w:r>
      <w:r w:rsidR="00C766B9" w:rsidRPr="00710CD1">
        <w:t>Financing our operations</w:t>
      </w:r>
      <w:r w:rsidRPr="002C5555">
        <w:fldChar w:fldCharType="end"/>
      </w:r>
    </w:p>
    <w:p w14:paraId="721F839D" w14:textId="77777777" w:rsidR="002E553C" w:rsidRPr="002C5555" w:rsidRDefault="002E553C" w:rsidP="000C3076">
      <w:pPr>
        <w:pStyle w:val="ListContinue"/>
        <w:spacing w:before="60" w:after="60"/>
      </w:pPr>
      <w:r w:rsidRPr="002C5555">
        <w:t>Borrowings, cash flow information and leases.</w:t>
      </w:r>
    </w:p>
    <w:p w14:paraId="68E71DCF" w14:textId="606A0D84" w:rsidR="005F4C50" w:rsidRPr="002C5555" w:rsidRDefault="00395821" w:rsidP="002E553C">
      <w:pPr>
        <w:pStyle w:val="ListContinue"/>
        <w:spacing w:before="60" w:after="60"/>
      </w:pPr>
      <w:r w:rsidRPr="002C5555">
        <w:fldChar w:fldCharType="begin"/>
      </w:r>
      <w:r w:rsidRPr="002C5555">
        <w:instrText xml:space="preserve"> REF _Ref150943334 \h </w:instrText>
      </w:r>
      <w:r w:rsidRPr="002C5555">
        <w:fldChar w:fldCharType="separate"/>
      </w:r>
      <w:r w:rsidR="00C766B9" w:rsidRPr="0091251E">
        <w:t>5.1 Interest bearing liabilities</w:t>
      </w:r>
      <w:r w:rsidRPr="002C5555">
        <w:fldChar w:fldCharType="end"/>
      </w:r>
    </w:p>
    <w:p w14:paraId="3EE98AFD" w14:textId="60489A78" w:rsidR="00395821" w:rsidRPr="002C5555" w:rsidRDefault="00395821" w:rsidP="002E553C">
      <w:pPr>
        <w:pStyle w:val="ListContinue"/>
        <w:spacing w:before="60" w:after="60"/>
      </w:pPr>
      <w:r w:rsidRPr="002C5555">
        <w:fldChar w:fldCharType="begin"/>
      </w:r>
      <w:r w:rsidRPr="002C5555">
        <w:instrText xml:space="preserve"> REF _Ref150943338 \h </w:instrText>
      </w:r>
      <w:r w:rsidRPr="002C5555">
        <w:fldChar w:fldCharType="separate"/>
      </w:r>
      <w:r w:rsidR="00C766B9">
        <w:t xml:space="preserve">5.2 </w:t>
      </w:r>
      <w:r w:rsidR="00C766B9" w:rsidRPr="00591C13">
        <w:t>Cash flow information and balances</w:t>
      </w:r>
      <w:r w:rsidRPr="002C5555">
        <w:fldChar w:fldCharType="end"/>
      </w:r>
    </w:p>
    <w:p w14:paraId="789B44A8" w14:textId="2E23C961" w:rsidR="00395821" w:rsidRPr="002C5555" w:rsidRDefault="00395821" w:rsidP="002E553C">
      <w:pPr>
        <w:pStyle w:val="ListContinue"/>
        <w:spacing w:before="60" w:after="60"/>
      </w:pPr>
      <w:r w:rsidRPr="002C5555">
        <w:fldChar w:fldCharType="begin"/>
      </w:r>
      <w:r w:rsidRPr="002C5555">
        <w:instrText xml:space="preserve"> REF _Ref150943343 \h </w:instrText>
      </w:r>
      <w:r w:rsidRPr="002C5555">
        <w:fldChar w:fldCharType="separate"/>
      </w:r>
      <w:r w:rsidR="00C766B9">
        <w:t xml:space="preserve">5.3 </w:t>
      </w:r>
      <w:r w:rsidR="00C766B9" w:rsidRPr="007C36B4">
        <w:t>Commitments</w:t>
      </w:r>
      <w:r w:rsidRPr="002C5555">
        <w:fldChar w:fldCharType="end"/>
      </w:r>
    </w:p>
    <w:p w14:paraId="04152CC8" w14:textId="509CD148" w:rsidR="00395821" w:rsidRPr="002C5555" w:rsidRDefault="00395821" w:rsidP="002E553C">
      <w:pPr>
        <w:pStyle w:val="ListContinue"/>
        <w:spacing w:before="60" w:after="60"/>
      </w:pPr>
      <w:r w:rsidRPr="002C5555">
        <w:fldChar w:fldCharType="begin"/>
      </w:r>
      <w:r w:rsidRPr="002C5555">
        <w:instrText xml:space="preserve"> REF _Ref150943352 \h </w:instrText>
      </w:r>
      <w:r w:rsidR="00BD279D" w:rsidRPr="002C5555">
        <w:instrText xml:space="preserve"> \* MERGEFORMAT </w:instrText>
      </w:r>
      <w:r w:rsidRPr="002C5555">
        <w:fldChar w:fldCharType="separate"/>
      </w:r>
      <w:r w:rsidR="00C766B9" w:rsidRPr="00F14FA0">
        <w:t xml:space="preserve">5.4 Victorian </w:t>
      </w:r>
      <w:r w:rsidR="00C766B9" w:rsidRPr="00524363">
        <w:t>Desalination</w:t>
      </w:r>
      <w:r w:rsidR="00C766B9" w:rsidRPr="00F14FA0">
        <w:t xml:space="preserve"> Plant (VDP) service concession arrangement</w:t>
      </w:r>
      <w:r w:rsidRPr="002C5555">
        <w:fldChar w:fldCharType="end"/>
      </w:r>
    </w:p>
    <w:p w14:paraId="0D738CCF" w14:textId="6802F79F" w:rsidR="008A6A33" w:rsidRPr="002C5555" w:rsidRDefault="008A6A33" w:rsidP="002E553C">
      <w:pPr>
        <w:spacing w:before="60" w:after="60"/>
      </w:pPr>
      <w:r w:rsidRPr="002C5555">
        <w:t xml:space="preserve">6. </w:t>
      </w:r>
      <w:r w:rsidRPr="002C5555">
        <w:fldChar w:fldCharType="begin"/>
      </w:r>
      <w:r w:rsidRPr="002C5555">
        <w:instrText xml:space="preserve"> REF _Ref150943434 \h </w:instrText>
      </w:r>
      <w:r w:rsidRPr="002C5555">
        <w:fldChar w:fldCharType="separate"/>
      </w:r>
      <w:r w:rsidR="00C766B9" w:rsidRPr="00591C13">
        <w:t xml:space="preserve">Risk </w:t>
      </w:r>
      <w:r w:rsidR="00C766B9" w:rsidRPr="00AB3C1D">
        <w:t>management</w:t>
      </w:r>
      <w:r w:rsidRPr="002C5555">
        <w:fldChar w:fldCharType="end"/>
      </w:r>
    </w:p>
    <w:p w14:paraId="4133E135" w14:textId="742D171A" w:rsidR="002E553C" w:rsidRPr="002C5555" w:rsidRDefault="002E553C" w:rsidP="002E553C">
      <w:pPr>
        <w:pStyle w:val="ListContinue"/>
        <w:spacing w:before="60" w:after="60"/>
      </w:pPr>
      <w:r w:rsidRPr="002C5555">
        <w:t>Financial risk management, contingent assets and liabilities as well as fair value determination of financial assets and liabilities.</w:t>
      </w:r>
    </w:p>
    <w:p w14:paraId="5BD2FE7A" w14:textId="466FDD27" w:rsidR="008A6A33" w:rsidRPr="002C5555" w:rsidRDefault="008A6A33" w:rsidP="002E553C">
      <w:pPr>
        <w:pStyle w:val="ListContinue"/>
        <w:spacing w:before="60" w:after="60"/>
      </w:pPr>
      <w:r w:rsidRPr="002C5555">
        <w:fldChar w:fldCharType="begin"/>
      </w:r>
      <w:r w:rsidRPr="002C5555">
        <w:instrText xml:space="preserve"> REF _Ref150943481 \h </w:instrText>
      </w:r>
      <w:r w:rsidRPr="002C5555">
        <w:fldChar w:fldCharType="separate"/>
      </w:r>
      <w:r w:rsidR="00C766B9">
        <w:t xml:space="preserve">6.1 </w:t>
      </w:r>
      <w:r w:rsidR="00C766B9" w:rsidRPr="002B0FF3">
        <w:t>F</w:t>
      </w:r>
      <w:r w:rsidR="00C766B9" w:rsidRPr="00591C13">
        <w:t xml:space="preserve">inancial </w:t>
      </w:r>
      <w:r w:rsidR="00C766B9" w:rsidRPr="00AB3C1D">
        <w:t>instruments</w:t>
      </w:r>
      <w:r w:rsidRPr="002C5555">
        <w:fldChar w:fldCharType="end"/>
      </w:r>
    </w:p>
    <w:p w14:paraId="0281174F" w14:textId="0542FC82" w:rsidR="008A6A33" w:rsidRPr="002C5555" w:rsidRDefault="008A6A33" w:rsidP="002E553C">
      <w:pPr>
        <w:pStyle w:val="ListContinue"/>
        <w:spacing w:before="60" w:after="60"/>
      </w:pPr>
      <w:r w:rsidRPr="002C5555">
        <w:fldChar w:fldCharType="begin"/>
      </w:r>
      <w:r w:rsidRPr="002C5555">
        <w:instrText xml:space="preserve"> REF _Ref150943493 \h </w:instrText>
      </w:r>
      <w:r w:rsidRPr="002C5555">
        <w:fldChar w:fldCharType="separate"/>
      </w:r>
      <w:r w:rsidR="00C766B9">
        <w:t xml:space="preserve">6.2 </w:t>
      </w:r>
      <w:r w:rsidR="00C766B9" w:rsidRPr="00591C13">
        <w:t xml:space="preserve">Fair value </w:t>
      </w:r>
      <w:r w:rsidR="00C766B9" w:rsidRPr="00E274C1">
        <w:t>determination</w:t>
      </w:r>
      <w:r w:rsidR="00C766B9" w:rsidRPr="00591C13">
        <w:t xml:space="preserve"> of financial assets and liabilities</w:t>
      </w:r>
      <w:r w:rsidRPr="002C5555">
        <w:fldChar w:fldCharType="end"/>
      </w:r>
    </w:p>
    <w:p w14:paraId="092605EC" w14:textId="24980090" w:rsidR="008A6A33" w:rsidRPr="002C5555" w:rsidRDefault="008A6A33" w:rsidP="002E553C">
      <w:pPr>
        <w:pStyle w:val="ListContinue"/>
        <w:spacing w:before="60" w:after="60"/>
      </w:pPr>
      <w:r w:rsidRPr="002C5555">
        <w:fldChar w:fldCharType="begin"/>
      </w:r>
      <w:r w:rsidRPr="002C5555">
        <w:instrText xml:space="preserve"> REF _Ref150943496 \h </w:instrText>
      </w:r>
      <w:r w:rsidRPr="002C5555">
        <w:fldChar w:fldCharType="separate"/>
      </w:r>
      <w:r w:rsidR="00C766B9">
        <w:t xml:space="preserve">6.3 </w:t>
      </w:r>
      <w:r w:rsidR="00C766B9" w:rsidRPr="00591C13">
        <w:t>Contingent assets and liabilities</w:t>
      </w:r>
      <w:r w:rsidRPr="002C5555">
        <w:fldChar w:fldCharType="end"/>
      </w:r>
    </w:p>
    <w:p w14:paraId="47FE4B85" w14:textId="2834560D" w:rsidR="008A6A33" w:rsidRPr="002C5555" w:rsidRDefault="008A6A33" w:rsidP="002E553C">
      <w:pPr>
        <w:spacing w:before="60" w:after="60"/>
      </w:pPr>
      <w:r w:rsidRPr="002C5555">
        <w:t xml:space="preserve">7. </w:t>
      </w:r>
      <w:r w:rsidRPr="002C5555">
        <w:fldChar w:fldCharType="begin"/>
      </w:r>
      <w:r w:rsidRPr="002C5555">
        <w:instrText xml:space="preserve"> REF _Ref150943523 \h </w:instrText>
      </w:r>
      <w:r w:rsidRPr="002C5555">
        <w:fldChar w:fldCharType="separate"/>
      </w:r>
      <w:r w:rsidR="00C766B9" w:rsidRPr="00591C13">
        <w:t xml:space="preserve">Other </w:t>
      </w:r>
      <w:r w:rsidR="00C766B9" w:rsidRPr="00AD14B2">
        <w:t>disclosures</w:t>
      </w:r>
      <w:r w:rsidRPr="002C5555">
        <w:fldChar w:fldCharType="end"/>
      </w:r>
    </w:p>
    <w:p w14:paraId="174C02FE" w14:textId="7D6C4307" w:rsidR="008A6A33" w:rsidRPr="002C5555" w:rsidRDefault="008A6A33" w:rsidP="002E553C">
      <w:pPr>
        <w:pStyle w:val="ListContinue"/>
        <w:spacing w:before="60" w:after="60"/>
      </w:pPr>
      <w:r w:rsidRPr="002C5555">
        <w:fldChar w:fldCharType="begin"/>
      </w:r>
      <w:r w:rsidRPr="002C5555">
        <w:instrText xml:space="preserve"> REF _Ref150943553 \h </w:instrText>
      </w:r>
      <w:r w:rsidRPr="002C5555">
        <w:fldChar w:fldCharType="separate"/>
      </w:r>
      <w:r w:rsidR="00C766B9" w:rsidRPr="00591C13">
        <w:t xml:space="preserve">7.1 </w:t>
      </w:r>
      <w:r w:rsidR="00C766B9" w:rsidRPr="008674A6">
        <w:t>Superannuation</w:t>
      </w:r>
      <w:r w:rsidR="00C766B9" w:rsidRPr="00591C13">
        <w:t xml:space="preserve"> – defined benefit plan</w:t>
      </w:r>
      <w:r w:rsidRPr="002C5555">
        <w:fldChar w:fldCharType="end"/>
      </w:r>
    </w:p>
    <w:p w14:paraId="18311B5D" w14:textId="4991040E" w:rsidR="008A6A33" w:rsidRPr="002C5555" w:rsidRDefault="008A6A33" w:rsidP="002E553C">
      <w:pPr>
        <w:pStyle w:val="ListContinue"/>
        <w:spacing w:before="60" w:after="60"/>
      </w:pPr>
      <w:r w:rsidRPr="002C5555">
        <w:fldChar w:fldCharType="begin"/>
      </w:r>
      <w:r w:rsidRPr="002C5555">
        <w:instrText xml:space="preserve"> REF _Ref150943559 \h </w:instrText>
      </w:r>
      <w:r w:rsidRPr="002C5555">
        <w:fldChar w:fldCharType="separate"/>
      </w:r>
      <w:r w:rsidR="00C766B9">
        <w:t xml:space="preserve">7.2 </w:t>
      </w:r>
      <w:r w:rsidR="00C766B9" w:rsidRPr="009C0E13">
        <w:t>Responsible</w:t>
      </w:r>
      <w:r w:rsidR="00C766B9" w:rsidRPr="00591C13">
        <w:t xml:space="preserve"> persons</w:t>
      </w:r>
      <w:r w:rsidRPr="002C5555">
        <w:fldChar w:fldCharType="end"/>
      </w:r>
    </w:p>
    <w:p w14:paraId="4F9DAF22" w14:textId="468C85FE" w:rsidR="008A6A33" w:rsidRPr="002C5555" w:rsidRDefault="008A6A33" w:rsidP="002E553C">
      <w:pPr>
        <w:pStyle w:val="ListContinue"/>
        <w:spacing w:before="60" w:after="60"/>
      </w:pPr>
      <w:r w:rsidRPr="002C5555">
        <w:fldChar w:fldCharType="begin"/>
      </w:r>
      <w:r w:rsidRPr="002C5555">
        <w:instrText xml:space="preserve"> REF _Ref150943564 \h </w:instrText>
      </w:r>
      <w:r w:rsidRPr="002C5555">
        <w:fldChar w:fldCharType="separate"/>
      </w:r>
      <w:r w:rsidR="00C766B9">
        <w:t xml:space="preserve">7.3 </w:t>
      </w:r>
      <w:r w:rsidR="00C766B9" w:rsidRPr="00591C13">
        <w:t>Remuneration of executive officers</w:t>
      </w:r>
      <w:r w:rsidRPr="002C5555">
        <w:fldChar w:fldCharType="end"/>
      </w:r>
    </w:p>
    <w:p w14:paraId="6AC28B48" w14:textId="3F2D73AA" w:rsidR="008A6A33" w:rsidRPr="002C5555" w:rsidRDefault="008A6A33" w:rsidP="002E553C">
      <w:pPr>
        <w:pStyle w:val="ListContinue"/>
        <w:spacing w:before="60" w:after="60"/>
      </w:pPr>
      <w:r w:rsidRPr="002C5555">
        <w:fldChar w:fldCharType="begin"/>
      </w:r>
      <w:r w:rsidRPr="002C5555">
        <w:instrText xml:space="preserve"> REF _Ref150943570 \h </w:instrText>
      </w:r>
      <w:r w:rsidRPr="002C5555">
        <w:fldChar w:fldCharType="separate"/>
      </w:r>
      <w:r w:rsidR="00C766B9">
        <w:t xml:space="preserve">7.4 </w:t>
      </w:r>
      <w:r w:rsidR="00C766B9" w:rsidRPr="00DD35C1">
        <w:t>Related</w:t>
      </w:r>
      <w:r w:rsidR="00C766B9" w:rsidRPr="00591C13">
        <w:t xml:space="preserve"> parties</w:t>
      </w:r>
      <w:r w:rsidRPr="002C5555">
        <w:fldChar w:fldCharType="end"/>
      </w:r>
    </w:p>
    <w:p w14:paraId="1B56EAF8" w14:textId="512FFBA1" w:rsidR="008A6A33" w:rsidRPr="002C5555" w:rsidRDefault="008A6A33" w:rsidP="002E553C">
      <w:pPr>
        <w:pStyle w:val="ListContinue"/>
        <w:spacing w:before="60" w:after="60"/>
      </w:pPr>
      <w:r w:rsidRPr="002C5555">
        <w:fldChar w:fldCharType="begin"/>
      </w:r>
      <w:r w:rsidRPr="002C5555">
        <w:instrText xml:space="preserve"> REF _Ref150943577 \h </w:instrText>
      </w:r>
      <w:r w:rsidRPr="002C5555">
        <w:fldChar w:fldCharType="separate"/>
      </w:r>
      <w:r w:rsidR="00C766B9" w:rsidRPr="00230F21">
        <w:t xml:space="preserve">7.5 </w:t>
      </w:r>
      <w:r w:rsidR="00C766B9" w:rsidRPr="006B4FE9">
        <w:t>Remuneration</w:t>
      </w:r>
      <w:r w:rsidR="00C766B9" w:rsidRPr="00230F21">
        <w:t xml:space="preserve"> of auditors</w:t>
      </w:r>
      <w:r w:rsidRPr="002C5555">
        <w:fldChar w:fldCharType="end"/>
      </w:r>
    </w:p>
    <w:p w14:paraId="3FCB28D6" w14:textId="2AE9B4CE" w:rsidR="008A6A33" w:rsidRPr="002C5555" w:rsidRDefault="008A6A33" w:rsidP="002E553C">
      <w:pPr>
        <w:pStyle w:val="ListContinue"/>
        <w:spacing w:before="60" w:after="60"/>
      </w:pPr>
      <w:r w:rsidRPr="002C5555">
        <w:fldChar w:fldCharType="begin"/>
      </w:r>
      <w:r w:rsidRPr="002C5555">
        <w:instrText xml:space="preserve"> REF _Ref150943580 \h </w:instrText>
      </w:r>
      <w:r w:rsidRPr="002C5555">
        <w:fldChar w:fldCharType="separate"/>
      </w:r>
      <w:r w:rsidR="00C766B9">
        <w:t xml:space="preserve">7.6 </w:t>
      </w:r>
      <w:r w:rsidR="00C766B9" w:rsidRPr="00591C13">
        <w:t>Ex-gratia expenses</w:t>
      </w:r>
      <w:r w:rsidRPr="002C5555">
        <w:fldChar w:fldCharType="end"/>
      </w:r>
    </w:p>
    <w:p w14:paraId="1CB442B4" w14:textId="5232FA39" w:rsidR="008A6A33" w:rsidRPr="002C5555" w:rsidRDefault="008A6A33" w:rsidP="002E553C">
      <w:pPr>
        <w:pStyle w:val="ListContinue"/>
        <w:spacing w:before="60" w:after="60"/>
      </w:pPr>
      <w:r w:rsidRPr="002C5555">
        <w:fldChar w:fldCharType="begin"/>
      </w:r>
      <w:r w:rsidRPr="002C5555">
        <w:instrText xml:space="preserve"> REF _Ref150943590 \h </w:instrText>
      </w:r>
      <w:r w:rsidRPr="002C5555">
        <w:fldChar w:fldCharType="separate"/>
      </w:r>
      <w:r w:rsidR="00C766B9">
        <w:t xml:space="preserve">7.7 </w:t>
      </w:r>
      <w:r w:rsidR="00C766B9" w:rsidRPr="006B4FE9">
        <w:t>Subsequent</w:t>
      </w:r>
      <w:r w:rsidR="00C766B9" w:rsidRPr="00591C13">
        <w:t xml:space="preserve"> events</w:t>
      </w:r>
      <w:r w:rsidRPr="002C5555">
        <w:fldChar w:fldCharType="end"/>
      </w:r>
    </w:p>
    <w:p w14:paraId="7002E469" w14:textId="6F8F250D" w:rsidR="008A6A33" w:rsidRPr="002C5555" w:rsidRDefault="008A6A33" w:rsidP="002E553C">
      <w:pPr>
        <w:pStyle w:val="ListContinue"/>
        <w:spacing w:before="60" w:after="60"/>
      </w:pPr>
      <w:r w:rsidRPr="002C5555">
        <w:fldChar w:fldCharType="begin"/>
      </w:r>
      <w:r w:rsidRPr="002C5555">
        <w:instrText xml:space="preserve"> REF _Ref150943599 \h </w:instrText>
      </w:r>
      <w:r w:rsidRPr="002C5555">
        <w:fldChar w:fldCharType="separate"/>
      </w:r>
      <w:r w:rsidR="00C766B9">
        <w:t xml:space="preserve">7.8 </w:t>
      </w:r>
      <w:r w:rsidR="00C766B9" w:rsidRPr="006B4FE9">
        <w:t>Australian</w:t>
      </w:r>
      <w:r w:rsidR="00C766B9" w:rsidRPr="00591C13">
        <w:t xml:space="preserve"> Accounting Standards issued that are not yet effective</w:t>
      </w:r>
      <w:r w:rsidRPr="002C5555">
        <w:fldChar w:fldCharType="end"/>
      </w:r>
    </w:p>
    <w:p w14:paraId="232A5F52" w14:textId="75E6BA5D" w:rsidR="008A6A33" w:rsidRPr="002C5555" w:rsidRDefault="008A6A33" w:rsidP="002E553C">
      <w:pPr>
        <w:pStyle w:val="ListContinue"/>
        <w:spacing w:before="60" w:after="60"/>
      </w:pPr>
      <w:r w:rsidRPr="002C5555">
        <w:fldChar w:fldCharType="begin"/>
      </w:r>
      <w:r w:rsidRPr="002C5555">
        <w:instrText xml:space="preserve"> REF _Ref150943603 \h </w:instrText>
      </w:r>
      <w:r w:rsidRPr="002C5555">
        <w:fldChar w:fldCharType="separate"/>
      </w:r>
      <w:r w:rsidR="00C766B9">
        <w:t xml:space="preserve">7.9 </w:t>
      </w:r>
      <w:r w:rsidR="00C766B9" w:rsidRPr="00591C13">
        <w:t>Changes in accounting policy</w:t>
      </w:r>
      <w:r w:rsidRPr="002C5555">
        <w:fldChar w:fldCharType="end"/>
      </w:r>
    </w:p>
    <w:p w14:paraId="156B4AF8" w14:textId="6D4B417C" w:rsidR="000C7D38" w:rsidRPr="00591C13" w:rsidRDefault="000C7D38" w:rsidP="00BD279D">
      <w:pPr>
        <w:pStyle w:val="Heading2"/>
        <w:pageBreakBefore/>
        <w:rPr>
          <w:b w:val="0"/>
        </w:rPr>
      </w:pPr>
      <w:bookmarkStart w:id="302" w:name="_Ref150942302"/>
      <w:bookmarkStart w:id="303" w:name="_Toc151587773"/>
      <w:r w:rsidRPr="00ED2AC6">
        <w:t xml:space="preserve">Melbourne </w:t>
      </w:r>
      <w:r w:rsidRPr="00B85527">
        <w:t>Water</w:t>
      </w:r>
      <w:r w:rsidRPr="00ED2AC6">
        <w:t xml:space="preserve"> Corporation</w:t>
      </w:r>
      <w:r w:rsidR="00ED2AC6">
        <w:t xml:space="preserve"> </w:t>
      </w:r>
      <w:r w:rsidRPr="00591C13">
        <w:t>Statement by Directors and Chief Financial Officer</w:t>
      </w:r>
      <w:bookmarkEnd w:id="302"/>
      <w:bookmarkEnd w:id="303"/>
    </w:p>
    <w:p w14:paraId="5027D500" w14:textId="77777777" w:rsidR="000C7D38" w:rsidRPr="00591C13" w:rsidRDefault="000C7D38" w:rsidP="000C7D38">
      <w:pPr>
        <w:pStyle w:val="BodyText"/>
      </w:pPr>
      <w:r w:rsidRPr="00591C13">
        <w:t xml:space="preserve">We certify the attached financial statements for Melbourne Water Corporation ('the Corporation') have been prepared in accordance with applicable </w:t>
      </w:r>
      <w:r w:rsidRPr="00B85527">
        <w:rPr>
          <w:rStyle w:val="ItalicText"/>
        </w:rPr>
        <w:t>Financial Reporting Directions</w:t>
      </w:r>
      <w:r w:rsidRPr="00591C13">
        <w:rPr>
          <w:i/>
        </w:rPr>
        <w:t xml:space="preserve"> </w:t>
      </w:r>
      <w:r w:rsidRPr="00591C13">
        <w:t xml:space="preserve">and </w:t>
      </w:r>
      <w:r w:rsidRPr="00B85527">
        <w:rPr>
          <w:rStyle w:val="ItalicText"/>
        </w:rPr>
        <w:t>Direction</w:t>
      </w:r>
      <w:r w:rsidRPr="00591C13">
        <w:rPr>
          <w:i/>
        </w:rPr>
        <w:t xml:space="preserve"> </w:t>
      </w:r>
      <w:r w:rsidRPr="00591C13">
        <w:t xml:space="preserve">5.2 of the </w:t>
      </w:r>
      <w:r w:rsidRPr="00591C13">
        <w:rPr>
          <w:i/>
        </w:rPr>
        <w:t xml:space="preserve">Standing Directions </w:t>
      </w:r>
      <w:r w:rsidRPr="00591C13">
        <w:t xml:space="preserve">of the Assistant Treasurer, both enforced by the </w:t>
      </w:r>
      <w:r w:rsidRPr="00B85527">
        <w:rPr>
          <w:rStyle w:val="ItalicText"/>
        </w:rPr>
        <w:t>Financial Management Act 1994</w:t>
      </w:r>
      <w:r w:rsidRPr="00591C13">
        <w:t>, Australian Accounting Standards and Interpretations and other mandatory professional reporting requirements.</w:t>
      </w:r>
    </w:p>
    <w:p w14:paraId="232330BA" w14:textId="77777777" w:rsidR="000C7D38" w:rsidRPr="00591C13" w:rsidRDefault="000C7D38" w:rsidP="000C7D38">
      <w:pPr>
        <w:pStyle w:val="BodyText"/>
      </w:pPr>
      <w:r w:rsidRPr="00591C13">
        <w:t>We further state that, in our opinion, the information set out in the Statement of Profit or Loss and Other Comprehensive Income, Statement of Financial Position, Statement of Changes in Equity, Statement of Cash Flows and accompanying notes, presents fairly the financial transactions during the year ended 30 June 2023 and the financial position of the Corporation as at 30 June 2023.</w:t>
      </w:r>
    </w:p>
    <w:p w14:paraId="18110D3D" w14:textId="77777777" w:rsidR="000C7D38" w:rsidRPr="00591C13" w:rsidRDefault="000C7D38" w:rsidP="000C7D38">
      <w:pPr>
        <w:pStyle w:val="BodyText"/>
      </w:pPr>
      <w:r w:rsidRPr="00591C13">
        <w:t>At the time of signing, we are not aware of any circumstance which would render any particulars included in the financial statements to be misleading or inaccurate.</w:t>
      </w:r>
    </w:p>
    <w:p w14:paraId="7BC2526B" w14:textId="77777777" w:rsidR="000D3964" w:rsidRDefault="000C7D38" w:rsidP="00BD279D">
      <w:pPr>
        <w:pStyle w:val="BodyText"/>
        <w:keepLines/>
      </w:pPr>
      <w:r w:rsidRPr="00591C13">
        <w:t>The Financial Statements were authorised for issue by the Directors on 25 August 2023.</w:t>
      </w:r>
    </w:p>
    <w:p w14:paraId="6135A371" w14:textId="6D33EAC4" w:rsidR="000C7D38" w:rsidRPr="00591C13" w:rsidRDefault="000C7D38" w:rsidP="00BD279D">
      <w:pPr>
        <w:pStyle w:val="BodyText"/>
        <w:keepLines/>
      </w:pPr>
      <w:r w:rsidRPr="00591C13">
        <w:t>On behalf of the Board:</w:t>
      </w:r>
    </w:p>
    <w:p w14:paraId="53E068D2" w14:textId="09FBC182" w:rsidR="000C7D38" w:rsidRDefault="000C7D38" w:rsidP="00BD279D">
      <w:pPr>
        <w:pStyle w:val="NoSpacing"/>
        <w:keepLines/>
      </w:pPr>
      <w:r w:rsidRPr="00F74930">
        <w:t>John Thwaites</w:t>
      </w:r>
      <w:r w:rsidR="000D3964">
        <w:t xml:space="preserve">, </w:t>
      </w:r>
      <w:r w:rsidRPr="00F74930">
        <w:t>Chair</w:t>
      </w:r>
    </w:p>
    <w:p w14:paraId="6F1E06BF" w14:textId="56A67B54" w:rsidR="00F74930" w:rsidRPr="00F74930" w:rsidRDefault="00F74930" w:rsidP="00BD279D">
      <w:pPr>
        <w:pStyle w:val="NoSpacing"/>
        <w:keepLines/>
      </w:pPr>
      <w:r>
        <w:t>25 August 2023</w:t>
      </w:r>
    </w:p>
    <w:p w14:paraId="641B5B63" w14:textId="3C1D9A5D" w:rsidR="000C7D38" w:rsidRDefault="000C7D38" w:rsidP="000D3964">
      <w:pPr>
        <w:pStyle w:val="NoSpacing"/>
        <w:spacing w:before="120"/>
      </w:pPr>
      <w:r w:rsidRPr="00F74930">
        <w:t>Dr Nerina Di Lorenzo</w:t>
      </w:r>
      <w:r w:rsidR="000D3964">
        <w:t xml:space="preserve">, </w:t>
      </w:r>
      <w:r w:rsidRPr="00F74930">
        <w:t>Managing Director</w:t>
      </w:r>
    </w:p>
    <w:p w14:paraId="7360767E" w14:textId="24A79AE5" w:rsidR="00F74930" w:rsidRPr="00F74930" w:rsidRDefault="00F74930" w:rsidP="00F74930">
      <w:pPr>
        <w:pStyle w:val="NoSpacing"/>
      </w:pPr>
      <w:r>
        <w:t>25 August 2023</w:t>
      </w:r>
    </w:p>
    <w:p w14:paraId="572DD7E4" w14:textId="71CE5EEE" w:rsidR="000C7D38" w:rsidRDefault="000C7D38" w:rsidP="000D3964">
      <w:pPr>
        <w:pStyle w:val="NoSpacing"/>
        <w:spacing w:before="120"/>
      </w:pPr>
      <w:r w:rsidRPr="00F74930">
        <w:t>Fiona Schutt</w:t>
      </w:r>
      <w:r w:rsidR="000D3964">
        <w:t xml:space="preserve">, </w:t>
      </w:r>
      <w:r w:rsidRPr="00F74930">
        <w:t>Chief Financial Officer</w:t>
      </w:r>
    </w:p>
    <w:p w14:paraId="63B78647" w14:textId="6978B32F" w:rsidR="00F74930" w:rsidRPr="00F74930" w:rsidRDefault="00F74930" w:rsidP="00F74930">
      <w:pPr>
        <w:pStyle w:val="NoSpacing"/>
      </w:pPr>
      <w:r>
        <w:t>25 August 2023</w:t>
      </w:r>
    </w:p>
    <w:p w14:paraId="26F80CBD" w14:textId="77777777" w:rsidR="00F4794C" w:rsidRDefault="000C7D38" w:rsidP="003500C8">
      <w:pPr>
        <w:pStyle w:val="Heading2"/>
      </w:pPr>
      <w:bookmarkStart w:id="304" w:name="_Ref150942435"/>
      <w:bookmarkStart w:id="305" w:name="_Toc151587774"/>
      <w:r w:rsidRPr="00591C13">
        <w:t>Statement of Profit or Loss and Other Comprehensive Income</w:t>
      </w:r>
      <w:bookmarkEnd w:id="304"/>
      <w:bookmarkEnd w:id="305"/>
    </w:p>
    <w:p w14:paraId="451F47D0" w14:textId="2F4AC891" w:rsidR="000C7D38" w:rsidRPr="00F4794C" w:rsidRDefault="00F4794C" w:rsidP="00F4794C">
      <w:pPr>
        <w:pStyle w:val="BodyText"/>
        <w:rPr>
          <w:rStyle w:val="Bold"/>
        </w:rPr>
      </w:pPr>
      <w:r w:rsidRPr="00F4794C">
        <w:rPr>
          <w:rStyle w:val="Bold"/>
        </w:rPr>
        <w:t>F</w:t>
      </w:r>
      <w:r w:rsidR="000C7D38" w:rsidRPr="00F4794C">
        <w:rPr>
          <w:rStyle w:val="Bold"/>
        </w:rPr>
        <w:t>or the year ended 30 June 2023</w:t>
      </w:r>
    </w:p>
    <w:tbl>
      <w:tblPr>
        <w:tblStyle w:val="TableFinancial"/>
        <w:tblW w:w="5000" w:type="pct"/>
        <w:tblLook w:val="04A0" w:firstRow="1" w:lastRow="0" w:firstColumn="1" w:lastColumn="0" w:noHBand="0" w:noVBand="1"/>
      </w:tblPr>
      <w:tblGrid>
        <w:gridCol w:w="5388"/>
        <w:gridCol w:w="1417"/>
        <w:gridCol w:w="1412"/>
        <w:gridCol w:w="1425"/>
      </w:tblGrid>
      <w:tr w:rsidR="00F4794C" w:rsidRPr="00591C13" w14:paraId="245FD3C7" w14:textId="77777777" w:rsidTr="005037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4" w:type="pct"/>
          </w:tcPr>
          <w:p w14:paraId="1B2CB8A3" w14:textId="204577D6" w:rsidR="000C7D38" w:rsidRPr="00591C13" w:rsidRDefault="00F4794C" w:rsidP="00F4794C">
            <w:pPr>
              <w:pStyle w:val="TableBodyText"/>
            </w:pPr>
            <w:bookmarkStart w:id="306" w:name="ColumnTitle_31"/>
            <w:r>
              <w:t>Item</w:t>
            </w:r>
          </w:p>
        </w:tc>
        <w:tc>
          <w:tcPr>
            <w:tcW w:w="735" w:type="pct"/>
          </w:tcPr>
          <w:p w14:paraId="1DB40C2D" w14:textId="77777777" w:rsidR="000C7D38" w:rsidRPr="00591C13" w:rsidRDefault="000C7D38" w:rsidP="00F4794C">
            <w:pPr>
              <w:pStyle w:val="TableBodyText"/>
              <w:cnfStyle w:val="100000000000" w:firstRow="1" w:lastRow="0" w:firstColumn="0" w:lastColumn="0" w:oddVBand="0" w:evenVBand="0" w:oddHBand="0" w:evenHBand="0" w:firstRowFirstColumn="0" w:firstRowLastColumn="0" w:lastRowFirstColumn="0" w:lastRowLastColumn="0"/>
            </w:pPr>
            <w:r w:rsidRPr="00591C13">
              <w:rPr>
                <w:b/>
              </w:rPr>
              <w:t>Notes</w:t>
            </w:r>
          </w:p>
        </w:tc>
        <w:tc>
          <w:tcPr>
            <w:tcW w:w="732" w:type="pct"/>
          </w:tcPr>
          <w:p w14:paraId="36A8E949" w14:textId="77777777" w:rsidR="000C7D38" w:rsidRDefault="000C7D38" w:rsidP="00F4794C">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1F43CE5A" w14:textId="2301B6BA" w:rsidR="005553E4" w:rsidRPr="00591C13" w:rsidRDefault="005553E4" w:rsidP="00F4794C">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739" w:type="pct"/>
          </w:tcPr>
          <w:p w14:paraId="0C505D20" w14:textId="77777777" w:rsidR="000C7D38" w:rsidRDefault="000C7D38" w:rsidP="00F4794C">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0750086C" w14:textId="11CC6BF7" w:rsidR="005553E4" w:rsidRPr="00591C13" w:rsidRDefault="005553E4" w:rsidP="00F4794C">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06"/>
      <w:tr w:rsidR="00C8260F" w:rsidRPr="00591C13" w14:paraId="18F1E72E"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0B4C4A25" w14:textId="77777777" w:rsidR="00C8260F" w:rsidRPr="00591C13" w:rsidRDefault="00C8260F" w:rsidP="00C8260F">
            <w:pPr>
              <w:pStyle w:val="TableBodyTextBold"/>
            </w:pPr>
            <w:r w:rsidRPr="00591C13">
              <w:t>Revenue</w:t>
            </w:r>
          </w:p>
        </w:tc>
        <w:tc>
          <w:tcPr>
            <w:tcW w:w="735" w:type="pct"/>
          </w:tcPr>
          <w:p w14:paraId="08C5208C" w14:textId="63A62F68"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0D7E49B1" w14:textId="6AE7FB6B"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684B80">
              <w:t>N/A</w:t>
            </w:r>
          </w:p>
        </w:tc>
        <w:tc>
          <w:tcPr>
            <w:tcW w:w="739" w:type="pct"/>
          </w:tcPr>
          <w:p w14:paraId="40DDD2EF" w14:textId="60A53214"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684B80">
              <w:t>N/A</w:t>
            </w:r>
          </w:p>
        </w:tc>
      </w:tr>
      <w:tr w:rsidR="00F4794C" w:rsidRPr="00591C13" w14:paraId="32AD433B"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133E86B6" w14:textId="77777777" w:rsidR="000C7D38" w:rsidRPr="00591C13" w:rsidRDefault="000C7D38" w:rsidP="00F4794C">
            <w:pPr>
              <w:pStyle w:val="TableBodyText"/>
            </w:pPr>
            <w:r w:rsidRPr="00591C13">
              <w:t>Revenue from contracts with customers</w:t>
            </w:r>
          </w:p>
        </w:tc>
        <w:tc>
          <w:tcPr>
            <w:tcW w:w="735" w:type="pct"/>
          </w:tcPr>
          <w:p w14:paraId="60C2B408" w14:textId="292D428A" w:rsidR="000C7D38" w:rsidRPr="008006D0" w:rsidRDefault="00680ACB"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Note21 \h </w:instrText>
            </w:r>
            <w:r>
              <w:fldChar w:fldCharType="separate"/>
            </w:r>
            <w:r w:rsidR="00C766B9" w:rsidRPr="00591C13">
              <w:t>2.1</w:t>
            </w:r>
            <w:r>
              <w:fldChar w:fldCharType="end"/>
            </w:r>
          </w:p>
        </w:tc>
        <w:tc>
          <w:tcPr>
            <w:tcW w:w="732" w:type="pct"/>
          </w:tcPr>
          <w:p w14:paraId="28816E6D"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1,908,460</w:t>
            </w:r>
          </w:p>
        </w:tc>
        <w:tc>
          <w:tcPr>
            <w:tcW w:w="739" w:type="pct"/>
          </w:tcPr>
          <w:p w14:paraId="08760512"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1,891,265</w:t>
            </w:r>
          </w:p>
        </w:tc>
      </w:tr>
      <w:tr w:rsidR="00F4794C" w:rsidRPr="00591C13" w14:paraId="7DF36D74"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3BF8F10C" w14:textId="77777777" w:rsidR="000C7D38" w:rsidRPr="00591C13" w:rsidRDefault="000C7D38" w:rsidP="00F4794C">
            <w:pPr>
              <w:pStyle w:val="TableBodyText"/>
            </w:pPr>
            <w:r w:rsidRPr="00591C13">
              <w:t>Other income</w:t>
            </w:r>
          </w:p>
        </w:tc>
        <w:tc>
          <w:tcPr>
            <w:tcW w:w="735" w:type="pct"/>
          </w:tcPr>
          <w:p w14:paraId="58441F31" w14:textId="4F5F55F8" w:rsidR="000C7D38" w:rsidRPr="008006D0" w:rsidRDefault="00680ACB"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Note22 \h </w:instrText>
            </w:r>
            <w:r>
              <w:fldChar w:fldCharType="separate"/>
            </w:r>
            <w:r w:rsidR="00C766B9" w:rsidRPr="00591C13">
              <w:t>2.2</w:t>
            </w:r>
            <w:r>
              <w:fldChar w:fldCharType="end"/>
            </w:r>
          </w:p>
        </w:tc>
        <w:tc>
          <w:tcPr>
            <w:tcW w:w="732" w:type="pct"/>
          </w:tcPr>
          <w:p w14:paraId="486D7FBB"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10,045</w:t>
            </w:r>
          </w:p>
        </w:tc>
        <w:tc>
          <w:tcPr>
            <w:tcW w:w="739" w:type="pct"/>
          </w:tcPr>
          <w:p w14:paraId="2BC9F61C"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10,941</w:t>
            </w:r>
          </w:p>
        </w:tc>
      </w:tr>
      <w:tr w:rsidR="00F4794C" w:rsidRPr="00591C13" w14:paraId="7B3FBD5E"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bottom w:val="single" w:sz="4" w:space="0" w:color="auto"/>
            </w:tcBorders>
          </w:tcPr>
          <w:p w14:paraId="7EBB00CF" w14:textId="77777777" w:rsidR="000C7D38" w:rsidRPr="00591C13" w:rsidRDefault="000C7D38" w:rsidP="00F4794C">
            <w:pPr>
              <w:pStyle w:val="TableBodyText"/>
            </w:pPr>
            <w:r w:rsidRPr="00591C13">
              <w:t>Net gain on revaluation of non-financial assets</w:t>
            </w:r>
          </w:p>
        </w:tc>
        <w:tc>
          <w:tcPr>
            <w:tcW w:w="735" w:type="pct"/>
            <w:tcBorders>
              <w:bottom w:val="single" w:sz="4" w:space="0" w:color="auto"/>
            </w:tcBorders>
          </w:tcPr>
          <w:p w14:paraId="671B0733" w14:textId="31ABD403" w:rsidR="000C7D38" w:rsidRPr="008006D0" w:rsidRDefault="006E0CD8"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Note4122 \h </w:instrText>
            </w:r>
            <w:r>
              <w:fldChar w:fldCharType="separate"/>
            </w:r>
            <w:r w:rsidR="00C766B9" w:rsidRPr="00512031">
              <w:t>4.1.2.2</w:t>
            </w:r>
            <w:r>
              <w:fldChar w:fldCharType="end"/>
            </w:r>
          </w:p>
        </w:tc>
        <w:tc>
          <w:tcPr>
            <w:tcW w:w="732" w:type="pct"/>
            <w:tcBorders>
              <w:bottom w:val="single" w:sz="4" w:space="0" w:color="auto"/>
            </w:tcBorders>
          </w:tcPr>
          <w:p w14:paraId="12F00F10"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877</w:t>
            </w:r>
          </w:p>
        </w:tc>
        <w:tc>
          <w:tcPr>
            <w:tcW w:w="739" w:type="pct"/>
            <w:tcBorders>
              <w:bottom w:val="single" w:sz="4" w:space="0" w:color="auto"/>
            </w:tcBorders>
          </w:tcPr>
          <w:p w14:paraId="1E7EA2FE"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33,743</w:t>
            </w:r>
          </w:p>
        </w:tc>
      </w:tr>
      <w:tr w:rsidR="00C8260F" w:rsidRPr="00591C13" w14:paraId="002C4A47"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5750A9D8" w14:textId="77777777" w:rsidR="00C8260F" w:rsidRPr="00591C13" w:rsidRDefault="00C8260F" w:rsidP="00C8260F">
            <w:pPr>
              <w:pStyle w:val="TableBodyTextBold"/>
            </w:pPr>
            <w:r w:rsidRPr="00591C13">
              <w:t>Total revenue</w:t>
            </w:r>
          </w:p>
        </w:tc>
        <w:tc>
          <w:tcPr>
            <w:tcW w:w="735" w:type="pct"/>
            <w:tcBorders>
              <w:top w:val="single" w:sz="4" w:space="0" w:color="auto"/>
              <w:bottom w:val="single" w:sz="4" w:space="0" w:color="auto"/>
            </w:tcBorders>
          </w:tcPr>
          <w:p w14:paraId="4C90B67C" w14:textId="4C585002"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17EAD">
              <w:t>N/A</w:t>
            </w:r>
          </w:p>
        </w:tc>
        <w:tc>
          <w:tcPr>
            <w:tcW w:w="732" w:type="pct"/>
            <w:tcBorders>
              <w:top w:val="single" w:sz="4" w:space="0" w:color="auto"/>
              <w:bottom w:val="single" w:sz="4" w:space="0" w:color="auto"/>
            </w:tcBorders>
          </w:tcPr>
          <w:p w14:paraId="66B585EA"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1,919,382</w:t>
            </w:r>
          </w:p>
        </w:tc>
        <w:tc>
          <w:tcPr>
            <w:tcW w:w="739" w:type="pct"/>
            <w:tcBorders>
              <w:top w:val="single" w:sz="4" w:space="0" w:color="auto"/>
              <w:bottom w:val="single" w:sz="4" w:space="0" w:color="auto"/>
            </w:tcBorders>
          </w:tcPr>
          <w:p w14:paraId="5CDF5E2A"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1,935,949</w:t>
            </w:r>
          </w:p>
        </w:tc>
      </w:tr>
      <w:tr w:rsidR="00C8260F" w:rsidRPr="00591C13" w14:paraId="09EF420F"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nil"/>
            </w:tcBorders>
          </w:tcPr>
          <w:p w14:paraId="3E2A312D" w14:textId="77777777" w:rsidR="00C8260F" w:rsidRPr="00591C13" w:rsidRDefault="00C8260F" w:rsidP="00C8260F">
            <w:pPr>
              <w:pStyle w:val="TableBodyTextBold"/>
            </w:pPr>
            <w:r w:rsidRPr="00591C13">
              <w:t>Expenses</w:t>
            </w:r>
          </w:p>
        </w:tc>
        <w:tc>
          <w:tcPr>
            <w:tcW w:w="735" w:type="pct"/>
            <w:tcBorders>
              <w:top w:val="single" w:sz="4" w:space="0" w:color="auto"/>
              <w:bottom w:val="nil"/>
            </w:tcBorders>
          </w:tcPr>
          <w:p w14:paraId="73AD6BB4" w14:textId="730236A3"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17EAD">
              <w:t>N/A</w:t>
            </w:r>
          </w:p>
        </w:tc>
        <w:tc>
          <w:tcPr>
            <w:tcW w:w="732" w:type="pct"/>
            <w:tcBorders>
              <w:top w:val="single" w:sz="4" w:space="0" w:color="auto"/>
              <w:bottom w:val="nil"/>
            </w:tcBorders>
          </w:tcPr>
          <w:p w14:paraId="5F09D73E" w14:textId="6C892E92"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6861CC">
              <w:t>N/A</w:t>
            </w:r>
          </w:p>
        </w:tc>
        <w:tc>
          <w:tcPr>
            <w:tcW w:w="739" w:type="pct"/>
            <w:tcBorders>
              <w:top w:val="single" w:sz="4" w:space="0" w:color="auto"/>
              <w:bottom w:val="nil"/>
            </w:tcBorders>
          </w:tcPr>
          <w:p w14:paraId="1793534C" w14:textId="65CC8AA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6861CC">
              <w:t>N/A</w:t>
            </w:r>
          </w:p>
        </w:tc>
      </w:tr>
      <w:tr w:rsidR="00F4794C" w:rsidRPr="00591C13" w14:paraId="0790716B"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nil"/>
            </w:tcBorders>
          </w:tcPr>
          <w:p w14:paraId="3AC5FCCF" w14:textId="77777777" w:rsidR="000C7D38" w:rsidRPr="00591C13" w:rsidRDefault="000C7D38" w:rsidP="00F4794C">
            <w:pPr>
              <w:pStyle w:val="TableBodyText"/>
            </w:pPr>
            <w:r w:rsidRPr="00591C13">
              <w:t>Depreciation and amortisation expenses</w:t>
            </w:r>
          </w:p>
        </w:tc>
        <w:tc>
          <w:tcPr>
            <w:tcW w:w="735" w:type="pct"/>
            <w:tcBorders>
              <w:top w:val="nil"/>
            </w:tcBorders>
          </w:tcPr>
          <w:p w14:paraId="5880765A" w14:textId="226E1B04"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Note413 \h </w:instrText>
            </w:r>
            <w:r>
              <w:fldChar w:fldCharType="separate"/>
            </w:r>
            <w:r w:rsidR="00C766B9" w:rsidRPr="00AF63B1">
              <w:t>4.1.3</w:t>
            </w:r>
            <w:r>
              <w:fldChar w:fldCharType="end"/>
            </w:r>
          </w:p>
        </w:tc>
        <w:tc>
          <w:tcPr>
            <w:tcW w:w="732" w:type="pct"/>
            <w:tcBorders>
              <w:top w:val="nil"/>
            </w:tcBorders>
          </w:tcPr>
          <w:p w14:paraId="53493CC7"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(469,520)</w:t>
            </w:r>
          </w:p>
        </w:tc>
        <w:tc>
          <w:tcPr>
            <w:tcW w:w="739" w:type="pct"/>
            <w:tcBorders>
              <w:top w:val="nil"/>
            </w:tcBorders>
          </w:tcPr>
          <w:p w14:paraId="3BAD6F37"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(456,342)</w:t>
            </w:r>
          </w:p>
        </w:tc>
      </w:tr>
      <w:tr w:rsidR="00F4794C" w:rsidRPr="00591C13" w14:paraId="3C641130"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4B5BC094" w14:textId="77777777" w:rsidR="000C7D38" w:rsidRPr="00591C13" w:rsidRDefault="000C7D38" w:rsidP="00F4794C">
            <w:pPr>
              <w:pStyle w:val="TableBodyText"/>
            </w:pPr>
            <w:r w:rsidRPr="00591C13">
              <w:t>Operational expenses</w:t>
            </w:r>
          </w:p>
        </w:tc>
        <w:tc>
          <w:tcPr>
            <w:tcW w:w="735" w:type="pct"/>
          </w:tcPr>
          <w:p w14:paraId="19F7DC23" w14:textId="4114B051"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Note31 \h </w:instrText>
            </w:r>
            <w:r>
              <w:fldChar w:fldCharType="separate"/>
            </w:r>
            <w:r w:rsidR="00C766B9" w:rsidRPr="00ED15B2">
              <w:t>3.1</w:t>
            </w:r>
            <w:r>
              <w:fldChar w:fldCharType="end"/>
            </w:r>
          </w:p>
        </w:tc>
        <w:tc>
          <w:tcPr>
            <w:tcW w:w="732" w:type="pct"/>
          </w:tcPr>
          <w:p w14:paraId="54C4F38B"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(265,993)</w:t>
            </w:r>
          </w:p>
        </w:tc>
        <w:tc>
          <w:tcPr>
            <w:tcW w:w="739" w:type="pct"/>
          </w:tcPr>
          <w:p w14:paraId="22C00A9E"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(319,166)</w:t>
            </w:r>
          </w:p>
        </w:tc>
      </w:tr>
      <w:tr w:rsidR="00F4794C" w:rsidRPr="00591C13" w14:paraId="109B09AA"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65F42458" w14:textId="77777777" w:rsidR="000C7D38" w:rsidRPr="00591C13" w:rsidRDefault="000C7D38" w:rsidP="00F4794C">
            <w:pPr>
              <w:pStyle w:val="TableBodyText"/>
            </w:pPr>
            <w:r w:rsidRPr="00591C13">
              <w:t>Employee benefits expenses</w:t>
            </w:r>
          </w:p>
        </w:tc>
        <w:tc>
          <w:tcPr>
            <w:tcW w:w="735" w:type="pct"/>
          </w:tcPr>
          <w:p w14:paraId="62232FDD" w14:textId="544D0613"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Note32 \h </w:instrText>
            </w:r>
            <w:r>
              <w:fldChar w:fldCharType="separate"/>
            </w:r>
            <w:r w:rsidR="00C766B9" w:rsidRPr="00A02128">
              <w:t>3.2</w:t>
            </w:r>
            <w:r>
              <w:fldChar w:fldCharType="end"/>
            </w:r>
          </w:p>
        </w:tc>
        <w:tc>
          <w:tcPr>
            <w:tcW w:w="732" w:type="pct"/>
          </w:tcPr>
          <w:p w14:paraId="7AF020B3"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(156,057)</w:t>
            </w:r>
          </w:p>
        </w:tc>
        <w:tc>
          <w:tcPr>
            <w:tcW w:w="739" w:type="pct"/>
          </w:tcPr>
          <w:p w14:paraId="6923770C"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(145,936)</w:t>
            </w:r>
          </w:p>
        </w:tc>
      </w:tr>
      <w:tr w:rsidR="00F4794C" w:rsidRPr="00591C13" w14:paraId="357F06B3"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26CE6D5D" w14:textId="77777777" w:rsidR="000C7D38" w:rsidRPr="00591C13" w:rsidRDefault="000C7D38" w:rsidP="00F4794C">
            <w:pPr>
              <w:pStyle w:val="TableBodyText"/>
            </w:pPr>
            <w:r w:rsidRPr="00591C13">
              <w:t>Repairs and maintenance expenses</w:t>
            </w:r>
          </w:p>
        </w:tc>
        <w:tc>
          <w:tcPr>
            <w:tcW w:w="735" w:type="pct"/>
          </w:tcPr>
          <w:p w14:paraId="584661E0" w14:textId="6FC75EC1"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Note33 \h </w:instrText>
            </w:r>
            <w:r>
              <w:fldChar w:fldCharType="separate"/>
            </w:r>
            <w:r w:rsidR="00C766B9" w:rsidRPr="00A02128">
              <w:t>3.3</w:t>
            </w:r>
            <w:r>
              <w:fldChar w:fldCharType="end"/>
            </w:r>
          </w:p>
        </w:tc>
        <w:tc>
          <w:tcPr>
            <w:tcW w:w="732" w:type="pct"/>
          </w:tcPr>
          <w:p w14:paraId="1F25A718"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(110,069)</w:t>
            </w:r>
          </w:p>
        </w:tc>
        <w:tc>
          <w:tcPr>
            <w:tcW w:w="739" w:type="pct"/>
          </w:tcPr>
          <w:p w14:paraId="0287F999"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(106,443)</w:t>
            </w:r>
          </w:p>
        </w:tc>
      </w:tr>
      <w:tr w:rsidR="00F4794C" w:rsidRPr="00591C13" w14:paraId="0008FF66"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6530C9A2" w14:textId="77777777" w:rsidR="000C7D38" w:rsidRPr="00591C13" w:rsidRDefault="000C7D38" w:rsidP="00F4794C">
            <w:pPr>
              <w:pStyle w:val="TableBodyText"/>
            </w:pPr>
            <w:r w:rsidRPr="00591C13">
              <w:t>Administrative expenses</w:t>
            </w:r>
          </w:p>
        </w:tc>
        <w:tc>
          <w:tcPr>
            <w:tcW w:w="735" w:type="pct"/>
          </w:tcPr>
          <w:p w14:paraId="1BB43D12" w14:textId="597DB8E3"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Note34 \h </w:instrText>
            </w:r>
            <w:r>
              <w:fldChar w:fldCharType="separate"/>
            </w:r>
            <w:r w:rsidR="00C766B9" w:rsidRPr="0036016D">
              <w:t>3.4</w:t>
            </w:r>
            <w:r>
              <w:fldChar w:fldCharType="end"/>
            </w:r>
          </w:p>
        </w:tc>
        <w:tc>
          <w:tcPr>
            <w:tcW w:w="732" w:type="pct"/>
          </w:tcPr>
          <w:p w14:paraId="6C97A09F"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(55,581)</w:t>
            </w:r>
          </w:p>
        </w:tc>
        <w:tc>
          <w:tcPr>
            <w:tcW w:w="739" w:type="pct"/>
          </w:tcPr>
          <w:p w14:paraId="0FF9DFBD"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(54,572)</w:t>
            </w:r>
          </w:p>
        </w:tc>
      </w:tr>
      <w:tr w:rsidR="00F4794C" w:rsidRPr="00591C13" w14:paraId="31A0D690"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743AA632" w14:textId="77777777" w:rsidR="000C7D38" w:rsidRPr="00591C13" w:rsidRDefault="000C7D38" w:rsidP="00F4794C">
            <w:pPr>
              <w:pStyle w:val="TableBodyText"/>
            </w:pPr>
            <w:r w:rsidRPr="00591C13">
              <w:t>Finance expenses</w:t>
            </w:r>
          </w:p>
        </w:tc>
        <w:tc>
          <w:tcPr>
            <w:tcW w:w="735" w:type="pct"/>
          </w:tcPr>
          <w:p w14:paraId="0906CA93" w14:textId="315B1D35"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Note511 \h </w:instrText>
            </w:r>
            <w:r>
              <w:fldChar w:fldCharType="separate"/>
            </w:r>
            <w:r w:rsidR="00C766B9" w:rsidRPr="008A3BC7">
              <w:t>5.1.1</w:t>
            </w:r>
            <w:r>
              <w:fldChar w:fldCharType="end"/>
            </w:r>
          </w:p>
        </w:tc>
        <w:tc>
          <w:tcPr>
            <w:tcW w:w="732" w:type="pct"/>
          </w:tcPr>
          <w:p w14:paraId="649614A2"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(550,706)</w:t>
            </w:r>
          </w:p>
        </w:tc>
        <w:tc>
          <w:tcPr>
            <w:tcW w:w="739" w:type="pct"/>
          </w:tcPr>
          <w:p w14:paraId="6CA283A2"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(547,178)</w:t>
            </w:r>
          </w:p>
        </w:tc>
      </w:tr>
      <w:tr w:rsidR="00F4794C" w:rsidRPr="00591C13" w14:paraId="3000FCFD"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02541DC5" w14:textId="77777777" w:rsidR="000C7D38" w:rsidRPr="00591C13" w:rsidRDefault="000C7D38" w:rsidP="00F4794C">
            <w:pPr>
              <w:pStyle w:val="TableBodyText"/>
            </w:pPr>
            <w:r w:rsidRPr="00591C13">
              <w:t>Government rates and taxes</w:t>
            </w:r>
          </w:p>
        </w:tc>
        <w:tc>
          <w:tcPr>
            <w:tcW w:w="735" w:type="pct"/>
          </w:tcPr>
          <w:p w14:paraId="7006BEAB" w14:textId="6FD30BCF"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Note35 \h </w:instrText>
            </w:r>
            <w:r>
              <w:fldChar w:fldCharType="separate"/>
            </w:r>
            <w:r w:rsidR="00C766B9" w:rsidRPr="00D77228">
              <w:t>3.5</w:t>
            </w:r>
            <w:r>
              <w:fldChar w:fldCharType="end"/>
            </w:r>
          </w:p>
        </w:tc>
        <w:tc>
          <w:tcPr>
            <w:tcW w:w="732" w:type="pct"/>
          </w:tcPr>
          <w:p w14:paraId="4DCD977D"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(46,577)</w:t>
            </w:r>
          </w:p>
        </w:tc>
        <w:tc>
          <w:tcPr>
            <w:tcW w:w="739" w:type="pct"/>
          </w:tcPr>
          <w:p w14:paraId="6339806F"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(41,310)</w:t>
            </w:r>
          </w:p>
        </w:tc>
      </w:tr>
      <w:tr w:rsidR="00F4794C" w:rsidRPr="00591C13" w14:paraId="3267FFCE"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30F64782" w14:textId="77777777" w:rsidR="000C7D38" w:rsidRPr="00591C13" w:rsidRDefault="000C7D38" w:rsidP="00F4794C">
            <w:pPr>
              <w:pStyle w:val="TableBodyText"/>
            </w:pPr>
            <w:r w:rsidRPr="00591C13">
              <w:t>Asset transfers to councils</w:t>
            </w:r>
          </w:p>
        </w:tc>
        <w:tc>
          <w:tcPr>
            <w:tcW w:w="735" w:type="pct"/>
          </w:tcPr>
          <w:p w14:paraId="732218A5" w14:textId="2A600616"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Note36 \h </w:instrText>
            </w:r>
            <w:r>
              <w:fldChar w:fldCharType="separate"/>
            </w:r>
            <w:r w:rsidR="00C766B9" w:rsidRPr="00D77228">
              <w:t>3.6</w:t>
            </w:r>
            <w:r>
              <w:fldChar w:fldCharType="end"/>
            </w:r>
          </w:p>
        </w:tc>
        <w:tc>
          <w:tcPr>
            <w:tcW w:w="732" w:type="pct"/>
          </w:tcPr>
          <w:p w14:paraId="7E186AA6"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(43,493)</w:t>
            </w:r>
          </w:p>
        </w:tc>
        <w:tc>
          <w:tcPr>
            <w:tcW w:w="739" w:type="pct"/>
          </w:tcPr>
          <w:p w14:paraId="09C05420"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(40,902)</w:t>
            </w:r>
          </w:p>
        </w:tc>
      </w:tr>
      <w:tr w:rsidR="00F4794C" w:rsidRPr="00591C13" w14:paraId="2E066C31"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bottom w:val="single" w:sz="4" w:space="0" w:color="auto"/>
            </w:tcBorders>
          </w:tcPr>
          <w:p w14:paraId="5ACD53CE" w14:textId="77777777" w:rsidR="000C7D38" w:rsidRPr="00591C13" w:rsidRDefault="000C7D38" w:rsidP="00F4794C">
            <w:pPr>
              <w:pStyle w:val="TableBodyText"/>
            </w:pPr>
            <w:r w:rsidRPr="00591C13">
              <w:t>Other expenses</w:t>
            </w:r>
          </w:p>
        </w:tc>
        <w:tc>
          <w:tcPr>
            <w:tcW w:w="735" w:type="pct"/>
            <w:tcBorders>
              <w:bottom w:val="single" w:sz="4" w:space="0" w:color="auto"/>
            </w:tcBorders>
          </w:tcPr>
          <w:p w14:paraId="1214FB1A" w14:textId="6216C462"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Note37 \h </w:instrText>
            </w:r>
            <w:r>
              <w:fldChar w:fldCharType="separate"/>
            </w:r>
            <w:r w:rsidR="00C766B9" w:rsidRPr="00D77228">
              <w:t>3.7</w:t>
            </w:r>
            <w:r>
              <w:fldChar w:fldCharType="end"/>
            </w:r>
          </w:p>
        </w:tc>
        <w:tc>
          <w:tcPr>
            <w:tcW w:w="732" w:type="pct"/>
            <w:tcBorders>
              <w:bottom w:val="single" w:sz="4" w:space="0" w:color="auto"/>
            </w:tcBorders>
          </w:tcPr>
          <w:p w14:paraId="49F1D230"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(17,817)</w:t>
            </w:r>
          </w:p>
        </w:tc>
        <w:tc>
          <w:tcPr>
            <w:tcW w:w="739" w:type="pct"/>
            <w:tcBorders>
              <w:bottom w:val="single" w:sz="4" w:space="0" w:color="auto"/>
            </w:tcBorders>
          </w:tcPr>
          <w:p w14:paraId="5D1948B0"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(10,234)</w:t>
            </w:r>
          </w:p>
        </w:tc>
      </w:tr>
      <w:tr w:rsidR="00C8260F" w:rsidRPr="00591C13" w14:paraId="74DAF261"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47716EFD" w14:textId="77777777" w:rsidR="00C8260F" w:rsidRPr="00591C13" w:rsidRDefault="00C8260F" w:rsidP="00C8260F">
            <w:pPr>
              <w:pStyle w:val="TableBodyText"/>
              <w:rPr>
                <w:b/>
              </w:rPr>
            </w:pPr>
            <w:r w:rsidRPr="00591C13">
              <w:rPr>
                <w:b/>
              </w:rPr>
              <w:t>Total expenses</w:t>
            </w:r>
          </w:p>
        </w:tc>
        <w:tc>
          <w:tcPr>
            <w:tcW w:w="735" w:type="pct"/>
            <w:tcBorders>
              <w:top w:val="single" w:sz="4" w:space="0" w:color="auto"/>
              <w:bottom w:val="single" w:sz="4" w:space="0" w:color="auto"/>
            </w:tcBorders>
          </w:tcPr>
          <w:p w14:paraId="65BBBBEC" w14:textId="29B11A7C"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AC5414">
              <w:t>N/A</w:t>
            </w:r>
          </w:p>
        </w:tc>
        <w:tc>
          <w:tcPr>
            <w:tcW w:w="732" w:type="pct"/>
            <w:tcBorders>
              <w:top w:val="single" w:sz="4" w:space="0" w:color="auto"/>
              <w:bottom w:val="single" w:sz="4" w:space="0" w:color="auto"/>
            </w:tcBorders>
          </w:tcPr>
          <w:p w14:paraId="6E2528AB"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(1,715,813)</w:t>
            </w:r>
          </w:p>
        </w:tc>
        <w:tc>
          <w:tcPr>
            <w:tcW w:w="739" w:type="pct"/>
            <w:tcBorders>
              <w:top w:val="single" w:sz="4" w:space="0" w:color="auto"/>
              <w:bottom w:val="single" w:sz="4" w:space="0" w:color="auto"/>
            </w:tcBorders>
          </w:tcPr>
          <w:p w14:paraId="22962375"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(1,722,083)</w:t>
            </w:r>
          </w:p>
        </w:tc>
      </w:tr>
      <w:tr w:rsidR="00C8260F" w:rsidRPr="00591C13" w14:paraId="7B858445"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nil"/>
            </w:tcBorders>
          </w:tcPr>
          <w:p w14:paraId="0E9159E5" w14:textId="77777777" w:rsidR="00C8260F" w:rsidRPr="00591C13" w:rsidRDefault="00C8260F" w:rsidP="00C8260F">
            <w:pPr>
              <w:pStyle w:val="TableBodyText"/>
              <w:rPr>
                <w:b/>
              </w:rPr>
            </w:pPr>
            <w:r w:rsidRPr="00591C13">
              <w:rPr>
                <w:b/>
              </w:rPr>
              <w:t>Net profit from operations before tax</w:t>
            </w:r>
          </w:p>
        </w:tc>
        <w:tc>
          <w:tcPr>
            <w:tcW w:w="735" w:type="pct"/>
            <w:tcBorders>
              <w:top w:val="single" w:sz="4" w:space="0" w:color="auto"/>
              <w:bottom w:val="nil"/>
            </w:tcBorders>
          </w:tcPr>
          <w:p w14:paraId="793253F8" w14:textId="0A51C2FE"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AC5414">
              <w:t>N/A</w:t>
            </w:r>
          </w:p>
        </w:tc>
        <w:tc>
          <w:tcPr>
            <w:tcW w:w="732" w:type="pct"/>
            <w:tcBorders>
              <w:top w:val="single" w:sz="4" w:space="0" w:color="auto"/>
              <w:bottom w:val="nil"/>
            </w:tcBorders>
          </w:tcPr>
          <w:p w14:paraId="1ACC50A0"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203,569</w:t>
            </w:r>
          </w:p>
        </w:tc>
        <w:tc>
          <w:tcPr>
            <w:tcW w:w="739" w:type="pct"/>
            <w:tcBorders>
              <w:top w:val="single" w:sz="4" w:space="0" w:color="auto"/>
              <w:bottom w:val="nil"/>
            </w:tcBorders>
          </w:tcPr>
          <w:p w14:paraId="2B3DC399"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213,866</w:t>
            </w:r>
          </w:p>
        </w:tc>
      </w:tr>
      <w:tr w:rsidR="00F4794C" w:rsidRPr="00591C13" w14:paraId="41B208D8"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nil"/>
              <w:bottom w:val="single" w:sz="4" w:space="0" w:color="auto"/>
            </w:tcBorders>
          </w:tcPr>
          <w:p w14:paraId="4C30340A" w14:textId="77777777" w:rsidR="000C7D38" w:rsidRPr="00591C13" w:rsidRDefault="000C7D38" w:rsidP="00F4794C">
            <w:pPr>
              <w:pStyle w:val="TableBodyText"/>
            </w:pPr>
            <w:r w:rsidRPr="00591C13">
              <w:t>Tax expense</w:t>
            </w:r>
          </w:p>
        </w:tc>
        <w:tc>
          <w:tcPr>
            <w:tcW w:w="735" w:type="pct"/>
            <w:tcBorders>
              <w:top w:val="nil"/>
              <w:bottom w:val="single" w:sz="4" w:space="0" w:color="auto"/>
            </w:tcBorders>
          </w:tcPr>
          <w:p w14:paraId="70494FE7" w14:textId="0E398BEB"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Note381 \h </w:instrText>
            </w:r>
            <w:r>
              <w:fldChar w:fldCharType="separate"/>
            </w:r>
            <w:r w:rsidR="00C766B9" w:rsidRPr="00504D92">
              <w:t>3.8.1</w:t>
            </w:r>
            <w:r>
              <w:fldChar w:fldCharType="end"/>
            </w:r>
          </w:p>
        </w:tc>
        <w:tc>
          <w:tcPr>
            <w:tcW w:w="732" w:type="pct"/>
            <w:tcBorders>
              <w:top w:val="nil"/>
              <w:bottom w:val="single" w:sz="4" w:space="0" w:color="auto"/>
            </w:tcBorders>
          </w:tcPr>
          <w:p w14:paraId="478B3CD1"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(84,500)</w:t>
            </w:r>
          </w:p>
        </w:tc>
        <w:tc>
          <w:tcPr>
            <w:tcW w:w="739" w:type="pct"/>
            <w:tcBorders>
              <w:top w:val="nil"/>
              <w:bottom w:val="single" w:sz="4" w:space="0" w:color="auto"/>
            </w:tcBorders>
          </w:tcPr>
          <w:p w14:paraId="43A8E6FB"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(83,738)</w:t>
            </w:r>
          </w:p>
        </w:tc>
      </w:tr>
      <w:tr w:rsidR="00C8260F" w:rsidRPr="00591C13" w14:paraId="474E57CA"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660A2241" w14:textId="77777777" w:rsidR="00C8260F" w:rsidRPr="00591C13" w:rsidRDefault="00C8260F" w:rsidP="00C8260F">
            <w:pPr>
              <w:pStyle w:val="TableBodyTextBold"/>
            </w:pPr>
            <w:r w:rsidRPr="00591C13">
              <w:t>Net profit for the period after tax</w:t>
            </w:r>
          </w:p>
        </w:tc>
        <w:tc>
          <w:tcPr>
            <w:tcW w:w="735" w:type="pct"/>
            <w:tcBorders>
              <w:top w:val="single" w:sz="4" w:space="0" w:color="auto"/>
              <w:bottom w:val="single" w:sz="4" w:space="0" w:color="auto"/>
            </w:tcBorders>
          </w:tcPr>
          <w:p w14:paraId="2DD10503" w14:textId="0ABC72DE"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3E7DD9">
              <w:t>N/A</w:t>
            </w:r>
          </w:p>
        </w:tc>
        <w:tc>
          <w:tcPr>
            <w:tcW w:w="732" w:type="pct"/>
            <w:tcBorders>
              <w:top w:val="single" w:sz="4" w:space="0" w:color="auto"/>
              <w:bottom w:val="single" w:sz="4" w:space="0" w:color="auto"/>
            </w:tcBorders>
          </w:tcPr>
          <w:p w14:paraId="46B9FF0F"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119,069</w:t>
            </w:r>
          </w:p>
        </w:tc>
        <w:tc>
          <w:tcPr>
            <w:tcW w:w="739" w:type="pct"/>
            <w:tcBorders>
              <w:top w:val="single" w:sz="4" w:space="0" w:color="auto"/>
              <w:bottom w:val="single" w:sz="4" w:space="0" w:color="auto"/>
            </w:tcBorders>
          </w:tcPr>
          <w:p w14:paraId="687ABA6A" w14:textId="77777777" w:rsidR="00C8260F" w:rsidRPr="00591C13" w:rsidRDefault="00C8260F" w:rsidP="00C8260F">
            <w:pPr>
              <w:pStyle w:val="TableBodyTextBold"/>
              <w:cnfStyle w:val="000000000000" w:firstRow="0" w:lastRow="0" w:firstColumn="0" w:lastColumn="0" w:oddVBand="0" w:evenVBand="0" w:oddHBand="0" w:evenHBand="0" w:firstRowFirstColumn="0" w:firstRowLastColumn="0" w:lastRowFirstColumn="0" w:lastRowLastColumn="0"/>
            </w:pPr>
            <w:r w:rsidRPr="00591C13">
              <w:t>130,128</w:t>
            </w:r>
          </w:p>
        </w:tc>
      </w:tr>
      <w:tr w:rsidR="00C8260F" w:rsidRPr="00591C13" w14:paraId="76949265"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nil"/>
            </w:tcBorders>
          </w:tcPr>
          <w:p w14:paraId="1A36E3FB" w14:textId="77777777" w:rsidR="00C8260F" w:rsidRPr="00591C13" w:rsidRDefault="00C8260F" w:rsidP="00C8260F">
            <w:pPr>
              <w:pStyle w:val="TableBodyTextBold"/>
              <w:rPr>
                <w:b/>
              </w:rPr>
            </w:pPr>
            <w:r w:rsidRPr="00591C13">
              <w:rPr>
                <w:b/>
              </w:rPr>
              <w:t>Other comprehensive income after tax</w:t>
            </w:r>
          </w:p>
        </w:tc>
        <w:tc>
          <w:tcPr>
            <w:tcW w:w="735" w:type="pct"/>
            <w:tcBorders>
              <w:top w:val="single" w:sz="4" w:space="0" w:color="auto"/>
              <w:bottom w:val="nil"/>
            </w:tcBorders>
          </w:tcPr>
          <w:p w14:paraId="46D4C4E3" w14:textId="7A8F72C1"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3E7DD9">
              <w:t>N/A</w:t>
            </w:r>
          </w:p>
        </w:tc>
        <w:tc>
          <w:tcPr>
            <w:tcW w:w="732" w:type="pct"/>
            <w:tcBorders>
              <w:top w:val="single" w:sz="4" w:space="0" w:color="auto"/>
              <w:bottom w:val="nil"/>
            </w:tcBorders>
          </w:tcPr>
          <w:p w14:paraId="6B9214D9" w14:textId="1110B51F"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490E8D">
              <w:t>N/A</w:t>
            </w:r>
          </w:p>
        </w:tc>
        <w:tc>
          <w:tcPr>
            <w:tcW w:w="739" w:type="pct"/>
            <w:tcBorders>
              <w:top w:val="single" w:sz="4" w:space="0" w:color="auto"/>
              <w:bottom w:val="nil"/>
            </w:tcBorders>
          </w:tcPr>
          <w:p w14:paraId="5E36C79C" w14:textId="4AD4F2DE"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490E8D">
              <w:t>N/A</w:t>
            </w:r>
          </w:p>
        </w:tc>
      </w:tr>
      <w:tr w:rsidR="00C8260F" w:rsidRPr="00591C13" w14:paraId="643F5798" w14:textId="77777777" w:rsidTr="0050370C">
        <w:tc>
          <w:tcPr>
            <w:cnfStyle w:val="001000000000" w:firstRow="0" w:lastRow="0" w:firstColumn="1" w:lastColumn="0" w:oddVBand="0" w:evenVBand="0" w:oddHBand="0" w:evenHBand="0" w:firstRowFirstColumn="0" w:firstRowLastColumn="0" w:lastRowFirstColumn="0" w:lastRowLastColumn="0"/>
            <w:tcW w:w="2794" w:type="pct"/>
            <w:tcBorders>
              <w:top w:val="nil"/>
            </w:tcBorders>
          </w:tcPr>
          <w:p w14:paraId="3CC12E05" w14:textId="77777777" w:rsidR="00C8260F" w:rsidRPr="00591C13" w:rsidRDefault="00C8260F" w:rsidP="00C8260F">
            <w:pPr>
              <w:pStyle w:val="TableBodyTextBold"/>
              <w:rPr>
                <w:b/>
              </w:rPr>
            </w:pPr>
            <w:r w:rsidRPr="00591C13">
              <w:rPr>
                <w:b/>
              </w:rPr>
              <w:t>Items that will not be reclassified to profit or loss</w:t>
            </w:r>
          </w:p>
        </w:tc>
        <w:tc>
          <w:tcPr>
            <w:tcW w:w="735" w:type="pct"/>
            <w:tcBorders>
              <w:top w:val="nil"/>
            </w:tcBorders>
          </w:tcPr>
          <w:p w14:paraId="5A0F3D12" w14:textId="6C325A96"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3E7DD9">
              <w:t>N/A</w:t>
            </w:r>
          </w:p>
        </w:tc>
        <w:tc>
          <w:tcPr>
            <w:tcW w:w="732" w:type="pct"/>
            <w:tcBorders>
              <w:top w:val="nil"/>
            </w:tcBorders>
          </w:tcPr>
          <w:p w14:paraId="15A6D1C7" w14:textId="49011D7C"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490E8D">
              <w:t>N/A</w:t>
            </w:r>
          </w:p>
        </w:tc>
        <w:tc>
          <w:tcPr>
            <w:tcW w:w="739" w:type="pct"/>
            <w:tcBorders>
              <w:top w:val="nil"/>
            </w:tcBorders>
          </w:tcPr>
          <w:p w14:paraId="3BCA8AE5" w14:textId="6675F9CD"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490E8D">
              <w:t>N/A</w:t>
            </w:r>
          </w:p>
        </w:tc>
      </w:tr>
      <w:tr w:rsidR="00F4794C" w:rsidRPr="00591C13" w14:paraId="48D7D326"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6D104B57" w14:textId="30D4D612" w:rsidR="000C7D38" w:rsidRPr="00373968" w:rsidRDefault="000C7D38" w:rsidP="00F4794C">
            <w:pPr>
              <w:pStyle w:val="TableBodyText"/>
            </w:pPr>
            <w:r w:rsidRPr="00373968">
              <w:t>Actuarial gain/(loss) on defined benefit superannuation plan asset</w:t>
            </w:r>
            <w:r w:rsidR="00373968">
              <w:t xml:space="preserve"> </w:t>
            </w:r>
            <w:hyperlink w:anchor="StatementProfitLossNotea" w:history="1">
              <w:r w:rsidR="00373968" w:rsidRPr="00373968">
                <w:rPr>
                  <w:rStyle w:val="Hyperlink"/>
                </w:rPr>
                <w:t>refer note a</w:t>
              </w:r>
            </w:hyperlink>
          </w:p>
        </w:tc>
        <w:tc>
          <w:tcPr>
            <w:tcW w:w="735" w:type="pct"/>
          </w:tcPr>
          <w:p w14:paraId="252742BE" w14:textId="1602339B" w:rsidR="000C7D38" w:rsidRPr="00373968"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rsidRPr="00373968">
              <w:fldChar w:fldCharType="begin"/>
            </w:r>
            <w:r w:rsidRPr="00373968">
              <w:instrText xml:space="preserve"> REF Note71 \h </w:instrText>
            </w:r>
            <w:r w:rsidR="00373968">
              <w:instrText xml:space="preserve"> \* MERGEFORMAT </w:instrText>
            </w:r>
            <w:r w:rsidRPr="00373968">
              <w:fldChar w:fldCharType="separate"/>
            </w:r>
            <w:r w:rsidR="00C766B9" w:rsidRPr="00591C13">
              <w:t>7.1</w:t>
            </w:r>
            <w:r w:rsidRPr="00373968">
              <w:fldChar w:fldCharType="end"/>
            </w:r>
          </w:p>
        </w:tc>
        <w:tc>
          <w:tcPr>
            <w:tcW w:w="732" w:type="pct"/>
          </w:tcPr>
          <w:p w14:paraId="6E38297E" w14:textId="77777777" w:rsidR="000C7D38" w:rsidRPr="00373968"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373968">
              <w:t>1,351</w:t>
            </w:r>
          </w:p>
        </w:tc>
        <w:tc>
          <w:tcPr>
            <w:tcW w:w="739" w:type="pct"/>
          </w:tcPr>
          <w:p w14:paraId="7B9CC8FF"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373968">
              <w:t>5,602</w:t>
            </w:r>
          </w:p>
        </w:tc>
      </w:tr>
      <w:tr w:rsidR="00F4794C" w:rsidRPr="00591C13" w14:paraId="4A4D3803"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1ACC4408" w14:textId="215F572E" w:rsidR="000C7D38" w:rsidRPr="00591C13" w:rsidRDefault="000C7D38" w:rsidP="00F4794C">
            <w:pPr>
              <w:pStyle w:val="TableBodyText"/>
            </w:pPr>
            <w:r w:rsidRPr="00591C13">
              <w:t>Net gain on revaluation of non-financial assets</w:t>
            </w:r>
            <w:r w:rsidR="00373968">
              <w:t xml:space="preserve"> </w:t>
            </w:r>
            <w:hyperlink w:anchor="StatementProfitLossNoteb" w:history="1">
              <w:r w:rsidR="00373968" w:rsidRPr="00373968">
                <w:rPr>
                  <w:rStyle w:val="Hyperlink"/>
                </w:rPr>
                <w:t>refer note b</w:t>
              </w:r>
            </w:hyperlink>
          </w:p>
        </w:tc>
        <w:tc>
          <w:tcPr>
            <w:tcW w:w="735" w:type="pct"/>
          </w:tcPr>
          <w:p w14:paraId="295A979D" w14:textId="4682178B" w:rsidR="000C7D38" w:rsidRPr="005553E4" w:rsidRDefault="0050370C" w:rsidP="005553E4">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Note4121 \h </w:instrText>
            </w:r>
            <w:r>
              <w:fldChar w:fldCharType="separate"/>
            </w:r>
            <w:r w:rsidR="00C766B9" w:rsidRPr="00512031">
              <w:t>4.1.2.1</w:t>
            </w:r>
            <w:r>
              <w:fldChar w:fldCharType="end"/>
            </w:r>
            <w:r w:rsidR="000C7D38" w:rsidRPr="005553E4">
              <w:t xml:space="preserve"> &amp; </w:t>
            </w:r>
            <w:r>
              <w:fldChar w:fldCharType="begin"/>
            </w:r>
            <w:r>
              <w:instrText xml:space="preserve"> REF Note381 \h </w:instrText>
            </w:r>
            <w:r>
              <w:fldChar w:fldCharType="separate"/>
            </w:r>
            <w:r w:rsidR="00C766B9" w:rsidRPr="00504D92">
              <w:t>3.8.1</w:t>
            </w:r>
            <w:r>
              <w:fldChar w:fldCharType="end"/>
            </w:r>
          </w:p>
        </w:tc>
        <w:tc>
          <w:tcPr>
            <w:tcW w:w="732" w:type="pct"/>
          </w:tcPr>
          <w:p w14:paraId="13771810"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692,073</w:t>
            </w:r>
          </w:p>
        </w:tc>
        <w:tc>
          <w:tcPr>
            <w:tcW w:w="739" w:type="pct"/>
          </w:tcPr>
          <w:p w14:paraId="5AE2CFDD"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t>291,808</w:t>
            </w:r>
          </w:p>
        </w:tc>
      </w:tr>
      <w:tr w:rsidR="00C8260F" w:rsidRPr="00591C13" w14:paraId="66ED5589"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0F6AA60E" w14:textId="54DCDB72" w:rsidR="00C8260F" w:rsidRPr="00591C13" w:rsidRDefault="00C8260F" w:rsidP="00C8260F">
            <w:pPr>
              <w:pStyle w:val="TableBodyText"/>
            </w:pPr>
            <w:r w:rsidRPr="00591C13">
              <w:t>Decrease in asset revaluation reserve due to disposal of land, buildings and infrastructure</w:t>
            </w:r>
            <w:r w:rsidR="00373968">
              <w:t xml:space="preserve"> </w:t>
            </w:r>
            <w:hyperlink w:anchor="StatementProfitLossNotec" w:history="1">
              <w:r w:rsidR="00373968" w:rsidRPr="00373968">
                <w:rPr>
                  <w:rStyle w:val="Hyperlink"/>
                </w:rPr>
                <w:t>refer note c</w:t>
              </w:r>
            </w:hyperlink>
          </w:p>
        </w:tc>
        <w:tc>
          <w:tcPr>
            <w:tcW w:w="735" w:type="pct"/>
          </w:tcPr>
          <w:p w14:paraId="09712E32" w14:textId="6DA01356"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10346D">
              <w:t>N/A</w:t>
            </w:r>
          </w:p>
        </w:tc>
        <w:tc>
          <w:tcPr>
            <w:tcW w:w="732" w:type="pct"/>
          </w:tcPr>
          <w:p w14:paraId="5605F61A"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t>(6,558)</w:t>
            </w:r>
          </w:p>
        </w:tc>
        <w:tc>
          <w:tcPr>
            <w:tcW w:w="739" w:type="pct"/>
          </w:tcPr>
          <w:p w14:paraId="3DBF174A"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t>(12,030)</w:t>
            </w:r>
          </w:p>
        </w:tc>
      </w:tr>
      <w:tr w:rsidR="00C8260F" w:rsidRPr="00591C13" w14:paraId="67B92804"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39F758F0" w14:textId="77777777" w:rsidR="00C8260F" w:rsidRPr="00591C13" w:rsidRDefault="00C8260F" w:rsidP="00C8260F">
            <w:pPr>
              <w:pStyle w:val="TableBodyText"/>
            </w:pPr>
            <w:r w:rsidRPr="00591C13">
              <w:t>Asset revaluation reserve transferred to retained profits on disposal of land, buildings and infrastructure</w:t>
            </w:r>
          </w:p>
        </w:tc>
        <w:tc>
          <w:tcPr>
            <w:tcW w:w="735" w:type="pct"/>
          </w:tcPr>
          <w:p w14:paraId="611BC5CE" w14:textId="3112CB7F"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10346D">
              <w:t>N/A</w:t>
            </w:r>
          </w:p>
        </w:tc>
        <w:tc>
          <w:tcPr>
            <w:tcW w:w="732" w:type="pct"/>
          </w:tcPr>
          <w:p w14:paraId="018048C8"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t>6,565</w:t>
            </w:r>
          </w:p>
        </w:tc>
        <w:tc>
          <w:tcPr>
            <w:tcW w:w="739" w:type="pct"/>
          </w:tcPr>
          <w:p w14:paraId="3174C513"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t>12,134</w:t>
            </w:r>
          </w:p>
        </w:tc>
      </w:tr>
      <w:tr w:rsidR="00C8260F" w:rsidRPr="00591C13" w14:paraId="4EC45B6E" w14:textId="77777777" w:rsidTr="0050370C">
        <w:tc>
          <w:tcPr>
            <w:cnfStyle w:val="001000000000" w:firstRow="0" w:lastRow="0" w:firstColumn="1" w:lastColumn="0" w:oddVBand="0" w:evenVBand="0" w:oddHBand="0" w:evenHBand="0" w:firstRowFirstColumn="0" w:firstRowLastColumn="0" w:lastRowFirstColumn="0" w:lastRowLastColumn="0"/>
            <w:tcW w:w="2794" w:type="pct"/>
          </w:tcPr>
          <w:p w14:paraId="45411D0C" w14:textId="47DF937C" w:rsidR="00C8260F" w:rsidRPr="00591C13" w:rsidRDefault="00C8260F" w:rsidP="00C8260F">
            <w:pPr>
              <w:pStyle w:val="TableBodyText"/>
            </w:pPr>
            <w:r w:rsidRPr="00591C13">
              <w:t>Decrease in retained earnings from integration of Port Philip and Westernport Catchment Management Authority (PPWCMA)</w:t>
            </w:r>
            <w:r w:rsidR="00373968">
              <w:t xml:space="preserve"> </w:t>
            </w:r>
            <w:hyperlink w:anchor="StatementProfitLossNoted" w:history="1">
              <w:r w:rsidR="00373968" w:rsidRPr="00373968">
                <w:rPr>
                  <w:rStyle w:val="Hyperlink"/>
                </w:rPr>
                <w:t>refer</w:t>
              </w:r>
              <w:r w:rsidR="00704CA4">
                <w:rPr>
                  <w:rStyle w:val="Hyperlink"/>
                </w:rPr>
                <w:t> </w:t>
              </w:r>
              <w:r w:rsidR="00373968" w:rsidRPr="00373968">
                <w:rPr>
                  <w:rStyle w:val="Hyperlink"/>
                </w:rPr>
                <w:t>note d</w:t>
              </w:r>
            </w:hyperlink>
          </w:p>
        </w:tc>
        <w:tc>
          <w:tcPr>
            <w:tcW w:w="735" w:type="pct"/>
          </w:tcPr>
          <w:p w14:paraId="6E04339E" w14:textId="3915875A"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10346D">
              <w:t>N/A</w:t>
            </w:r>
          </w:p>
        </w:tc>
        <w:tc>
          <w:tcPr>
            <w:tcW w:w="732" w:type="pct"/>
          </w:tcPr>
          <w:p w14:paraId="323D2192" w14:textId="48056D24"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9" w:type="pct"/>
          </w:tcPr>
          <w:p w14:paraId="6E3DAA8A"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t>(2,087)</w:t>
            </w:r>
          </w:p>
        </w:tc>
      </w:tr>
      <w:tr w:rsidR="00C8260F" w:rsidRPr="00591C13" w14:paraId="54B831B9" w14:textId="77777777" w:rsidTr="00C9773A">
        <w:tc>
          <w:tcPr>
            <w:cnfStyle w:val="001000000000" w:firstRow="0" w:lastRow="0" w:firstColumn="1" w:lastColumn="0" w:oddVBand="0" w:evenVBand="0" w:oddHBand="0" w:evenHBand="0" w:firstRowFirstColumn="0" w:firstRowLastColumn="0" w:lastRowFirstColumn="0" w:lastRowLastColumn="0"/>
            <w:tcW w:w="2794" w:type="pct"/>
            <w:tcBorders>
              <w:bottom w:val="single" w:sz="4" w:space="0" w:color="auto"/>
            </w:tcBorders>
          </w:tcPr>
          <w:p w14:paraId="5DF468FF" w14:textId="75753722" w:rsidR="00C8260F" w:rsidRPr="00591C13" w:rsidRDefault="00C8260F" w:rsidP="00C8260F">
            <w:pPr>
              <w:pStyle w:val="TableBodyText"/>
            </w:pPr>
            <w:r w:rsidRPr="00591C13">
              <w:t>Net gain in fair value of cash flow hedges</w:t>
            </w:r>
          </w:p>
        </w:tc>
        <w:tc>
          <w:tcPr>
            <w:tcW w:w="735" w:type="pct"/>
            <w:tcBorders>
              <w:bottom w:val="single" w:sz="4" w:space="0" w:color="auto"/>
            </w:tcBorders>
          </w:tcPr>
          <w:p w14:paraId="046CD6E8" w14:textId="09F654BA"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10346D">
              <w:t>N/A</w:t>
            </w:r>
          </w:p>
        </w:tc>
        <w:tc>
          <w:tcPr>
            <w:tcW w:w="732" w:type="pct"/>
            <w:tcBorders>
              <w:bottom w:val="single" w:sz="4" w:space="0" w:color="auto"/>
            </w:tcBorders>
          </w:tcPr>
          <w:p w14:paraId="5E7D34B5"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t>25</w:t>
            </w:r>
          </w:p>
        </w:tc>
        <w:tc>
          <w:tcPr>
            <w:tcW w:w="739" w:type="pct"/>
            <w:tcBorders>
              <w:bottom w:val="single" w:sz="4" w:space="0" w:color="auto"/>
            </w:tcBorders>
          </w:tcPr>
          <w:p w14:paraId="045BE6F7" w14:textId="2297B8BF" w:rsidR="00C8260F" w:rsidRPr="00591C13" w:rsidRDefault="008A32C6" w:rsidP="00C8260F">
            <w:pPr>
              <w:pStyle w:val="TableBodyText"/>
              <w:cnfStyle w:val="000000000000" w:firstRow="0" w:lastRow="0" w:firstColumn="0" w:lastColumn="0" w:oddVBand="0" w:evenVBand="0" w:oddHBand="0" w:evenHBand="0" w:firstRowFirstColumn="0" w:firstRowLastColumn="0" w:lastRowFirstColumn="0" w:lastRowLastColumn="0"/>
            </w:pPr>
            <w:r>
              <w:t>N/A</w:t>
            </w:r>
          </w:p>
        </w:tc>
      </w:tr>
      <w:tr w:rsidR="00C8260F" w:rsidRPr="00591C13" w14:paraId="15F0FF66" w14:textId="77777777" w:rsidTr="00C9773A">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3958758D" w14:textId="77777777" w:rsidR="00C8260F" w:rsidRPr="00591C13" w:rsidRDefault="00C8260F" w:rsidP="00C8260F">
            <w:pPr>
              <w:pStyle w:val="TableBodyText"/>
              <w:rPr>
                <w:b/>
              </w:rPr>
            </w:pPr>
            <w:r w:rsidRPr="00591C13">
              <w:rPr>
                <w:b/>
              </w:rPr>
              <w:t>Other comprehensive income/(loss) for the period after tax</w:t>
            </w:r>
          </w:p>
        </w:tc>
        <w:tc>
          <w:tcPr>
            <w:tcW w:w="735" w:type="pct"/>
            <w:tcBorders>
              <w:top w:val="single" w:sz="4" w:space="0" w:color="auto"/>
              <w:bottom w:val="single" w:sz="4" w:space="0" w:color="auto"/>
            </w:tcBorders>
          </w:tcPr>
          <w:p w14:paraId="11A278EB" w14:textId="4A1D0C8E" w:rsidR="00C8260F" w:rsidRPr="005553E4"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10346D">
              <w:t>N/A</w:t>
            </w:r>
          </w:p>
        </w:tc>
        <w:tc>
          <w:tcPr>
            <w:tcW w:w="732" w:type="pct"/>
            <w:tcBorders>
              <w:top w:val="single" w:sz="4" w:space="0" w:color="auto"/>
              <w:bottom w:val="single" w:sz="4" w:space="0" w:color="auto"/>
            </w:tcBorders>
          </w:tcPr>
          <w:p w14:paraId="210588EB"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pPr>
            <w:r w:rsidRPr="00591C13">
              <w:rPr>
                <w:b/>
              </w:rPr>
              <w:t>693,456</w:t>
            </w:r>
          </w:p>
        </w:tc>
        <w:tc>
          <w:tcPr>
            <w:tcW w:w="739" w:type="pct"/>
            <w:tcBorders>
              <w:top w:val="single" w:sz="4" w:space="0" w:color="auto"/>
              <w:bottom w:val="single" w:sz="4" w:space="0" w:color="auto"/>
            </w:tcBorders>
          </w:tcPr>
          <w:p w14:paraId="6C626607" w14:textId="77777777" w:rsidR="00C8260F" w:rsidRPr="00591C13" w:rsidRDefault="00C8260F" w:rsidP="00C8260F">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295,427</w:t>
            </w:r>
          </w:p>
        </w:tc>
      </w:tr>
      <w:tr w:rsidR="00F4794C" w:rsidRPr="00591C13" w14:paraId="3D7C45B7" w14:textId="77777777" w:rsidTr="00C9773A">
        <w:tc>
          <w:tcPr>
            <w:cnfStyle w:val="001000000000" w:firstRow="0" w:lastRow="0" w:firstColumn="1" w:lastColumn="0" w:oddVBand="0" w:evenVBand="0" w:oddHBand="0" w:evenHBand="0" w:firstRowFirstColumn="0" w:firstRowLastColumn="0" w:lastRowFirstColumn="0" w:lastRowLastColumn="0"/>
            <w:tcW w:w="2794" w:type="pct"/>
            <w:tcBorders>
              <w:top w:val="single" w:sz="4" w:space="0" w:color="auto"/>
              <w:bottom w:val="single" w:sz="4" w:space="0" w:color="auto"/>
            </w:tcBorders>
          </w:tcPr>
          <w:p w14:paraId="5982B269" w14:textId="77777777" w:rsidR="000C7D38" w:rsidRPr="00591C13" w:rsidRDefault="000C7D38" w:rsidP="00F4794C">
            <w:pPr>
              <w:pStyle w:val="TableBodyText"/>
              <w:rPr>
                <w:b/>
              </w:rPr>
            </w:pPr>
            <w:r w:rsidRPr="00591C13">
              <w:rPr>
                <w:b/>
              </w:rPr>
              <w:t>Total comprehensive income for the period after tax</w:t>
            </w:r>
          </w:p>
        </w:tc>
        <w:tc>
          <w:tcPr>
            <w:tcW w:w="735" w:type="pct"/>
            <w:tcBorders>
              <w:top w:val="single" w:sz="4" w:space="0" w:color="auto"/>
              <w:bottom w:val="single" w:sz="4" w:space="0" w:color="auto"/>
            </w:tcBorders>
          </w:tcPr>
          <w:p w14:paraId="0603557E" w14:textId="1338DC0B" w:rsidR="000C7D38" w:rsidRPr="00591C13" w:rsidRDefault="00C8260F" w:rsidP="00F4794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Borders>
              <w:top w:val="single" w:sz="4" w:space="0" w:color="auto"/>
              <w:bottom w:val="single" w:sz="4" w:space="0" w:color="auto"/>
            </w:tcBorders>
          </w:tcPr>
          <w:p w14:paraId="48F3731A"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pPr>
            <w:r w:rsidRPr="00591C13">
              <w:rPr>
                <w:b/>
              </w:rPr>
              <w:t>812,525</w:t>
            </w:r>
          </w:p>
        </w:tc>
        <w:tc>
          <w:tcPr>
            <w:tcW w:w="739" w:type="pct"/>
            <w:tcBorders>
              <w:top w:val="single" w:sz="4" w:space="0" w:color="auto"/>
              <w:bottom w:val="single" w:sz="4" w:space="0" w:color="auto"/>
            </w:tcBorders>
          </w:tcPr>
          <w:p w14:paraId="3E938C5B" w14:textId="77777777" w:rsidR="000C7D38" w:rsidRPr="00591C13" w:rsidRDefault="000C7D38" w:rsidP="00F4794C">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425,555</w:t>
            </w:r>
          </w:p>
        </w:tc>
      </w:tr>
    </w:tbl>
    <w:p w14:paraId="654DBDF7" w14:textId="2BB481FD" w:rsidR="00B81843" w:rsidRDefault="00B81843" w:rsidP="00B81843">
      <w:pPr>
        <w:pStyle w:val="BodyText"/>
      </w:pPr>
      <w:r w:rsidRPr="00591C13">
        <w:t>The above Statement of Profit or Loss and Other Comprehensive Income should be read in conjunction with the accompanying notes on pages</w:t>
      </w:r>
      <w:r w:rsidR="009663FD">
        <w:t xml:space="preserve"> </w:t>
      </w:r>
      <w:r w:rsidR="009663FD">
        <w:fldChar w:fldCharType="begin"/>
      </w:r>
      <w:r w:rsidR="009663FD">
        <w:instrText xml:space="preserve"> PAGEREF _Ref151114653 \h </w:instrText>
      </w:r>
      <w:r w:rsidR="009663FD">
        <w:fldChar w:fldCharType="separate"/>
      </w:r>
      <w:r w:rsidR="00C766B9">
        <w:rPr>
          <w:noProof/>
        </w:rPr>
        <w:t>129</w:t>
      </w:r>
      <w:r w:rsidR="009663FD">
        <w:fldChar w:fldCharType="end"/>
      </w:r>
      <w:r w:rsidR="009663FD">
        <w:t>-</w:t>
      </w:r>
      <w:r w:rsidR="009663FD">
        <w:fldChar w:fldCharType="begin"/>
      </w:r>
      <w:r w:rsidR="009663FD">
        <w:instrText xml:space="preserve"> PAGEREF _Ref151114693 \h </w:instrText>
      </w:r>
      <w:r w:rsidR="009663FD">
        <w:fldChar w:fldCharType="separate"/>
      </w:r>
      <w:r w:rsidR="00C766B9">
        <w:rPr>
          <w:noProof/>
        </w:rPr>
        <w:t>206</w:t>
      </w:r>
      <w:r w:rsidR="009663FD">
        <w:fldChar w:fldCharType="end"/>
      </w:r>
      <w:r w:rsidRPr="00591C13">
        <w:t>.</w:t>
      </w:r>
    </w:p>
    <w:p w14:paraId="494EA4C2" w14:textId="77777777" w:rsidR="00B81843" w:rsidRPr="00591C13" w:rsidRDefault="00B81843" w:rsidP="00610513">
      <w:pPr>
        <w:pStyle w:val="BodyText"/>
      </w:pPr>
      <w:r w:rsidRPr="00591C13">
        <w:t>Note:</w:t>
      </w:r>
    </w:p>
    <w:p w14:paraId="69138EED" w14:textId="0CCB680A" w:rsidR="00B81843" w:rsidRPr="00610513" w:rsidRDefault="00610513" w:rsidP="00CC5A77">
      <w:pPr>
        <w:pStyle w:val="BodyText"/>
      </w:pPr>
      <w:bookmarkStart w:id="307" w:name="StatementProfitLossNotea"/>
      <w:bookmarkEnd w:id="307"/>
      <w:r>
        <w:t xml:space="preserve">(a) </w:t>
      </w:r>
      <w:r w:rsidR="00B81843" w:rsidRPr="00610513">
        <w:t>Pre tax actuarial gain on defined benefit superannuation plan asset $1.9 million (2021-22: gain of $8.0 million)</w:t>
      </w:r>
    </w:p>
    <w:p w14:paraId="2E5EFBE1" w14:textId="751837BF" w:rsidR="00B81843" w:rsidRPr="00610513" w:rsidRDefault="00610513" w:rsidP="00CC5A77">
      <w:pPr>
        <w:pStyle w:val="BodyText"/>
      </w:pPr>
      <w:bookmarkStart w:id="308" w:name="StatementProfitLossNoteb"/>
      <w:bookmarkEnd w:id="308"/>
      <w:r>
        <w:t xml:space="preserve">(b) </w:t>
      </w:r>
      <w:r w:rsidR="00B81843" w:rsidRPr="00610513">
        <w:t>Pre tax net gain on revaluation of non-financial assets $692.7 million (2021-22: gain of $318.7 million)</w:t>
      </w:r>
    </w:p>
    <w:p w14:paraId="0CF1C227" w14:textId="52AD7C40" w:rsidR="00B81843" w:rsidRPr="00610513" w:rsidRDefault="00701E7F" w:rsidP="00CC5A77">
      <w:pPr>
        <w:pStyle w:val="BodyText"/>
      </w:pPr>
      <w:bookmarkStart w:id="309" w:name="StatementProfitLossNotec"/>
      <w:bookmarkEnd w:id="309"/>
      <w:r>
        <w:t xml:space="preserve">(c) </w:t>
      </w:r>
      <w:r w:rsidR="00B81843" w:rsidRPr="00610513">
        <w:t>Pre tax decrease in asset revaluation reserve due to disposal of land, buildings and infrastructure $6.6 million (2021-22: decrease of $12.1 million)</w:t>
      </w:r>
    </w:p>
    <w:p w14:paraId="5C7D2DB0" w14:textId="48C0C193" w:rsidR="00B81843" w:rsidRDefault="00610513" w:rsidP="00CC5A77">
      <w:pPr>
        <w:pStyle w:val="BodyText"/>
      </w:pPr>
      <w:bookmarkStart w:id="310" w:name="StatementProfitLossNoted"/>
      <w:bookmarkEnd w:id="310"/>
      <w:r>
        <w:t>(</w:t>
      </w:r>
      <w:r w:rsidR="00701E7F">
        <w:t>d</w:t>
      </w:r>
      <w:r>
        <w:t xml:space="preserve">) </w:t>
      </w:r>
      <w:r w:rsidR="00B81843" w:rsidRPr="00610513">
        <w:t>Pre-tax decrease in retained earnings as a result of accounting and tax adjustments following integration of</w:t>
      </w:r>
      <w:r w:rsidR="00B81843" w:rsidRPr="00591C13">
        <w:t xml:space="preserve"> assets/liabilities from </w:t>
      </w:r>
      <w:r w:rsidR="00035A26">
        <w:t>Port Phillip and Westernport Catchment Management Authority</w:t>
      </w:r>
      <w:r w:rsidR="00B81843" w:rsidRPr="00591C13">
        <w:t xml:space="preserve"> into the Corporation in 2021-22 of $3.1 million.</w:t>
      </w:r>
    </w:p>
    <w:p w14:paraId="65057599" w14:textId="77777777" w:rsidR="00B81843" w:rsidRDefault="000C7D38" w:rsidP="003500C8">
      <w:pPr>
        <w:pStyle w:val="Heading2"/>
      </w:pPr>
      <w:bookmarkStart w:id="311" w:name="_Ref150942469"/>
      <w:bookmarkStart w:id="312" w:name="_Toc151587775"/>
      <w:r w:rsidRPr="00591C13">
        <w:t xml:space="preserve">Statement of </w:t>
      </w:r>
      <w:r w:rsidRPr="003500C8">
        <w:t>Financial</w:t>
      </w:r>
      <w:r w:rsidRPr="00591C13">
        <w:t xml:space="preserve"> Position</w:t>
      </w:r>
      <w:bookmarkEnd w:id="311"/>
      <w:bookmarkEnd w:id="312"/>
    </w:p>
    <w:p w14:paraId="7438F0A7" w14:textId="315C2A3F" w:rsidR="000C7D38" w:rsidRPr="00B81843" w:rsidRDefault="00B81843" w:rsidP="00BD279D">
      <w:pPr>
        <w:pStyle w:val="BodyText"/>
        <w:keepNext/>
        <w:rPr>
          <w:rStyle w:val="Bold"/>
        </w:rPr>
      </w:pPr>
      <w:r w:rsidRPr="00B81843">
        <w:rPr>
          <w:rStyle w:val="Bold"/>
        </w:rPr>
        <w:t>A</w:t>
      </w:r>
      <w:r w:rsidR="000C7D38" w:rsidRPr="00B81843">
        <w:rPr>
          <w:rStyle w:val="Bold"/>
        </w:rPr>
        <w:t>s at 30 June 2023</w:t>
      </w:r>
    </w:p>
    <w:tbl>
      <w:tblPr>
        <w:tblStyle w:val="TableFinancial"/>
        <w:tblW w:w="5000" w:type="pct"/>
        <w:tblLook w:val="04A0" w:firstRow="1" w:lastRow="0" w:firstColumn="1" w:lastColumn="0" w:noHBand="0" w:noVBand="1"/>
      </w:tblPr>
      <w:tblGrid>
        <w:gridCol w:w="5394"/>
        <w:gridCol w:w="1417"/>
        <w:gridCol w:w="1417"/>
        <w:gridCol w:w="1414"/>
      </w:tblGrid>
      <w:tr w:rsidR="000C7D38" w:rsidRPr="00591C13" w14:paraId="23478FE0" w14:textId="77777777" w:rsidTr="008D1D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7" w:type="pct"/>
          </w:tcPr>
          <w:p w14:paraId="0B1D10A9" w14:textId="3016C18A" w:rsidR="000C7D38" w:rsidRPr="00591C13" w:rsidRDefault="00B81843" w:rsidP="002766EA">
            <w:pPr>
              <w:pStyle w:val="TableBodyText"/>
            </w:pPr>
            <w:bookmarkStart w:id="313" w:name="ColumnTitle_32"/>
            <w:r>
              <w:t>Item</w:t>
            </w:r>
          </w:p>
        </w:tc>
        <w:tc>
          <w:tcPr>
            <w:tcW w:w="735" w:type="pct"/>
          </w:tcPr>
          <w:p w14:paraId="7514E674" w14:textId="77777777" w:rsidR="000C7D38" w:rsidRPr="00591C13" w:rsidRDefault="000C7D38" w:rsidP="002766EA">
            <w:pPr>
              <w:pStyle w:val="TableBodyText"/>
              <w:cnfStyle w:val="100000000000" w:firstRow="1" w:lastRow="0" w:firstColumn="0" w:lastColumn="0" w:oddVBand="0" w:evenVBand="0" w:oddHBand="0" w:evenHBand="0" w:firstRowFirstColumn="0" w:firstRowLastColumn="0" w:lastRowFirstColumn="0" w:lastRowLastColumn="0"/>
            </w:pPr>
            <w:r w:rsidRPr="00591C13">
              <w:rPr>
                <w:b/>
              </w:rPr>
              <w:t>Notes</w:t>
            </w:r>
          </w:p>
        </w:tc>
        <w:tc>
          <w:tcPr>
            <w:tcW w:w="735" w:type="pct"/>
          </w:tcPr>
          <w:p w14:paraId="3FA7A4A4" w14:textId="77777777" w:rsidR="000C7D38" w:rsidRDefault="000C7D38" w:rsidP="002766EA">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3DD9DFC9" w14:textId="49F8C7EB" w:rsidR="002766EA" w:rsidRPr="00591C13" w:rsidRDefault="002766EA" w:rsidP="002766EA">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3" w:type="pct"/>
          </w:tcPr>
          <w:p w14:paraId="5741CA6D" w14:textId="77777777" w:rsidR="000C7D38" w:rsidRDefault="000C7D38" w:rsidP="002766EA">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6A6AEE5F" w14:textId="31A8A729" w:rsidR="002766EA" w:rsidRPr="00591C13" w:rsidRDefault="002766EA" w:rsidP="002766EA">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13"/>
      <w:tr w:rsidR="000218F8" w:rsidRPr="00591C13" w14:paraId="1B9D4514"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0B67444B" w14:textId="77777777" w:rsidR="000218F8" w:rsidRPr="00FD5D0D" w:rsidRDefault="000218F8" w:rsidP="000218F8">
            <w:pPr>
              <w:pStyle w:val="TableBodyTextBold"/>
            </w:pPr>
            <w:r w:rsidRPr="00FD5D0D">
              <w:t>Assets</w:t>
            </w:r>
          </w:p>
        </w:tc>
        <w:tc>
          <w:tcPr>
            <w:tcW w:w="735" w:type="pct"/>
          </w:tcPr>
          <w:p w14:paraId="13B3A267" w14:textId="5CC60E44"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5" w:type="pct"/>
          </w:tcPr>
          <w:p w14:paraId="6D6A02E3" w14:textId="28F2841A"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CF4B8A">
              <w:t>N/A</w:t>
            </w:r>
          </w:p>
        </w:tc>
        <w:tc>
          <w:tcPr>
            <w:tcW w:w="733" w:type="pct"/>
          </w:tcPr>
          <w:p w14:paraId="16FDA485" w14:textId="1518063C"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CF4B8A">
              <w:t>N/A</w:t>
            </w:r>
          </w:p>
        </w:tc>
      </w:tr>
      <w:tr w:rsidR="000218F8" w:rsidRPr="00591C13" w14:paraId="1C2590BF"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7B6FE408" w14:textId="77777777" w:rsidR="000218F8" w:rsidRPr="00FD5D0D" w:rsidRDefault="000218F8" w:rsidP="000218F8">
            <w:pPr>
              <w:pStyle w:val="TableBodyTextBold"/>
            </w:pPr>
            <w:r w:rsidRPr="00FD5D0D">
              <w:t>Current assets</w:t>
            </w:r>
          </w:p>
        </w:tc>
        <w:tc>
          <w:tcPr>
            <w:tcW w:w="735" w:type="pct"/>
          </w:tcPr>
          <w:p w14:paraId="0E8C09F6" w14:textId="51489190"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B85177">
              <w:t>N/A</w:t>
            </w:r>
          </w:p>
        </w:tc>
        <w:tc>
          <w:tcPr>
            <w:tcW w:w="735" w:type="pct"/>
          </w:tcPr>
          <w:p w14:paraId="2D66CA01" w14:textId="7AC28FEA"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CF4B8A">
              <w:t>N/A</w:t>
            </w:r>
          </w:p>
        </w:tc>
        <w:tc>
          <w:tcPr>
            <w:tcW w:w="733" w:type="pct"/>
          </w:tcPr>
          <w:p w14:paraId="5B606593" w14:textId="55B3F9F2"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CF4B8A">
              <w:t>N/A</w:t>
            </w:r>
          </w:p>
        </w:tc>
      </w:tr>
      <w:tr w:rsidR="000218F8" w:rsidRPr="00591C13" w14:paraId="7FB0A658"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682EA8C8" w14:textId="77777777" w:rsidR="000218F8" w:rsidRPr="00591C13" w:rsidRDefault="000218F8" w:rsidP="000218F8">
            <w:pPr>
              <w:pStyle w:val="TableBodyText"/>
            </w:pPr>
            <w:r w:rsidRPr="00591C13">
              <w:t>Cash and cash equivalents</w:t>
            </w:r>
          </w:p>
        </w:tc>
        <w:tc>
          <w:tcPr>
            <w:tcW w:w="735" w:type="pct"/>
          </w:tcPr>
          <w:p w14:paraId="610DDFBD" w14:textId="68052D6F"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B85177">
              <w:t>N/A</w:t>
            </w:r>
          </w:p>
        </w:tc>
        <w:tc>
          <w:tcPr>
            <w:tcW w:w="735" w:type="pct"/>
          </w:tcPr>
          <w:p w14:paraId="6C4D42C1"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1,433</w:t>
            </w:r>
          </w:p>
        </w:tc>
        <w:tc>
          <w:tcPr>
            <w:tcW w:w="733" w:type="pct"/>
          </w:tcPr>
          <w:p w14:paraId="6B06D1EF"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6,347</w:t>
            </w:r>
          </w:p>
        </w:tc>
      </w:tr>
      <w:tr w:rsidR="000C7D38" w:rsidRPr="00591C13" w14:paraId="7AFD969E"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36EA8D28" w14:textId="77777777" w:rsidR="000C7D38" w:rsidRPr="00591C13" w:rsidRDefault="000C7D38" w:rsidP="002766EA">
            <w:pPr>
              <w:pStyle w:val="TableBodyText"/>
            </w:pPr>
            <w:r w:rsidRPr="00591C13">
              <w:t>Receivables</w:t>
            </w:r>
          </w:p>
        </w:tc>
        <w:tc>
          <w:tcPr>
            <w:tcW w:w="735" w:type="pct"/>
          </w:tcPr>
          <w:p w14:paraId="5F3615DD" w14:textId="280C268A"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Note23 \h </w:instrText>
            </w:r>
            <w:r>
              <w:fldChar w:fldCharType="separate"/>
            </w:r>
            <w:r w:rsidR="00C766B9" w:rsidRPr="00F74930">
              <w:t>2.3</w:t>
            </w:r>
            <w:r>
              <w:fldChar w:fldCharType="end"/>
            </w:r>
          </w:p>
        </w:tc>
        <w:tc>
          <w:tcPr>
            <w:tcW w:w="735" w:type="pct"/>
          </w:tcPr>
          <w:p w14:paraId="38F1B36D"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126,578</w:t>
            </w:r>
          </w:p>
        </w:tc>
        <w:tc>
          <w:tcPr>
            <w:tcW w:w="733" w:type="pct"/>
          </w:tcPr>
          <w:p w14:paraId="2B7D24E8"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108,497</w:t>
            </w:r>
          </w:p>
        </w:tc>
      </w:tr>
      <w:tr w:rsidR="000C7D38" w:rsidRPr="00591C13" w14:paraId="20136F49"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6D883065" w14:textId="77777777" w:rsidR="000C7D38" w:rsidRPr="00591C13" w:rsidRDefault="000C7D38" w:rsidP="002766EA">
            <w:pPr>
              <w:pStyle w:val="TableBodyText"/>
            </w:pPr>
            <w:r w:rsidRPr="00591C13">
              <w:t>Other current assets</w:t>
            </w:r>
          </w:p>
        </w:tc>
        <w:tc>
          <w:tcPr>
            <w:tcW w:w="735" w:type="pct"/>
          </w:tcPr>
          <w:p w14:paraId="1CB57C6B" w14:textId="1BAC20FC"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Note311 \h </w:instrText>
            </w:r>
            <w:r>
              <w:fldChar w:fldCharType="separate"/>
            </w:r>
            <w:r w:rsidR="00C766B9" w:rsidRPr="00370486">
              <w:t>3.11</w:t>
            </w:r>
            <w:r>
              <w:fldChar w:fldCharType="end"/>
            </w:r>
          </w:p>
        </w:tc>
        <w:tc>
          <w:tcPr>
            <w:tcW w:w="735" w:type="pct"/>
          </w:tcPr>
          <w:p w14:paraId="7972D3BC"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16,749</w:t>
            </w:r>
          </w:p>
        </w:tc>
        <w:tc>
          <w:tcPr>
            <w:tcW w:w="733" w:type="pct"/>
          </w:tcPr>
          <w:p w14:paraId="4531BC59"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18,889</w:t>
            </w:r>
          </w:p>
        </w:tc>
      </w:tr>
      <w:tr w:rsidR="000C7D38" w:rsidRPr="00591C13" w14:paraId="4BC945D5"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tcPr>
          <w:p w14:paraId="24A10BE7" w14:textId="77777777" w:rsidR="000C7D38" w:rsidRPr="00591C13" w:rsidRDefault="000C7D38" w:rsidP="002766EA">
            <w:pPr>
              <w:pStyle w:val="TableBodyText"/>
            </w:pPr>
            <w:r w:rsidRPr="00591C13">
              <w:t>Non-current assets held for sale</w:t>
            </w:r>
          </w:p>
        </w:tc>
        <w:tc>
          <w:tcPr>
            <w:tcW w:w="735" w:type="pct"/>
            <w:tcBorders>
              <w:bottom w:val="single" w:sz="4" w:space="0" w:color="auto"/>
            </w:tcBorders>
          </w:tcPr>
          <w:p w14:paraId="5152623A" w14:textId="0BC08DCD"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Note43 \h </w:instrText>
            </w:r>
            <w:r>
              <w:fldChar w:fldCharType="separate"/>
            </w:r>
            <w:r w:rsidR="00C766B9" w:rsidRPr="00591C13">
              <w:t>4.3</w:t>
            </w:r>
            <w:r>
              <w:fldChar w:fldCharType="end"/>
            </w:r>
          </w:p>
        </w:tc>
        <w:tc>
          <w:tcPr>
            <w:tcW w:w="735" w:type="pct"/>
            <w:tcBorders>
              <w:bottom w:val="single" w:sz="4" w:space="0" w:color="auto"/>
            </w:tcBorders>
          </w:tcPr>
          <w:p w14:paraId="608F2595"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23,754</w:t>
            </w:r>
          </w:p>
        </w:tc>
        <w:tc>
          <w:tcPr>
            <w:tcW w:w="733" w:type="pct"/>
            <w:tcBorders>
              <w:bottom w:val="single" w:sz="4" w:space="0" w:color="auto"/>
            </w:tcBorders>
          </w:tcPr>
          <w:p w14:paraId="6EA1AF26"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21,139</w:t>
            </w:r>
          </w:p>
        </w:tc>
      </w:tr>
      <w:tr w:rsidR="000218F8" w:rsidRPr="00591C13" w14:paraId="6860DE90"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tcPr>
          <w:p w14:paraId="0388CE21" w14:textId="77777777" w:rsidR="000218F8" w:rsidRPr="00591C13" w:rsidRDefault="000218F8" w:rsidP="000218F8">
            <w:pPr>
              <w:pStyle w:val="TableBodyTextBold"/>
            </w:pPr>
            <w:r w:rsidRPr="00591C13">
              <w:t>Total current assets</w:t>
            </w:r>
          </w:p>
        </w:tc>
        <w:tc>
          <w:tcPr>
            <w:tcW w:w="735" w:type="pct"/>
            <w:tcBorders>
              <w:top w:val="single" w:sz="4" w:space="0" w:color="auto"/>
              <w:bottom w:val="single" w:sz="4" w:space="0" w:color="auto"/>
            </w:tcBorders>
          </w:tcPr>
          <w:p w14:paraId="325881FC" w14:textId="5160A7C5"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FD7692">
              <w:t>N/A</w:t>
            </w:r>
          </w:p>
        </w:tc>
        <w:tc>
          <w:tcPr>
            <w:tcW w:w="735" w:type="pct"/>
            <w:tcBorders>
              <w:top w:val="single" w:sz="4" w:space="0" w:color="auto"/>
              <w:bottom w:val="single" w:sz="4" w:space="0" w:color="auto"/>
            </w:tcBorders>
          </w:tcPr>
          <w:p w14:paraId="087F6AA8"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168,514</w:t>
            </w:r>
          </w:p>
        </w:tc>
        <w:tc>
          <w:tcPr>
            <w:tcW w:w="733" w:type="pct"/>
            <w:tcBorders>
              <w:top w:val="single" w:sz="4" w:space="0" w:color="auto"/>
              <w:bottom w:val="single" w:sz="4" w:space="0" w:color="auto"/>
            </w:tcBorders>
          </w:tcPr>
          <w:p w14:paraId="1B2B54CC"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154,872</w:t>
            </w:r>
          </w:p>
        </w:tc>
      </w:tr>
      <w:tr w:rsidR="000218F8" w:rsidRPr="00591C13" w14:paraId="62B0C324"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tcBorders>
          </w:tcPr>
          <w:p w14:paraId="30946309" w14:textId="77777777" w:rsidR="000218F8" w:rsidRPr="00591C13" w:rsidRDefault="000218F8" w:rsidP="000218F8">
            <w:pPr>
              <w:pStyle w:val="TableBodyTextBold"/>
            </w:pPr>
            <w:r w:rsidRPr="00591C13">
              <w:t>Non-current assets</w:t>
            </w:r>
          </w:p>
        </w:tc>
        <w:tc>
          <w:tcPr>
            <w:tcW w:w="735" w:type="pct"/>
            <w:tcBorders>
              <w:top w:val="single" w:sz="4" w:space="0" w:color="auto"/>
            </w:tcBorders>
          </w:tcPr>
          <w:p w14:paraId="47A8144E" w14:textId="0410FF65"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FD7692">
              <w:t>N/A</w:t>
            </w:r>
          </w:p>
        </w:tc>
        <w:tc>
          <w:tcPr>
            <w:tcW w:w="735" w:type="pct"/>
            <w:tcBorders>
              <w:top w:val="single" w:sz="4" w:space="0" w:color="auto"/>
            </w:tcBorders>
          </w:tcPr>
          <w:p w14:paraId="161FCB7B" w14:textId="2746434E"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7E300B">
              <w:t>N/A</w:t>
            </w:r>
          </w:p>
        </w:tc>
        <w:tc>
          <w:tcPr>
            <w:tcW w:w="733" w:type="pct"/>
            <w:tcBorders>
              <w:top w:val="single" w:sz="4" w:space="0" w:color="auto"/>
            </w:tcBorders>
          </w:tcPr>
          <w:p w14:paraId="5CCDEAAC" w14:textId="4D90D20A"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7E300B">
              <w:t>N/A</w:t>
            </w:r>
          </w:p>
        </w:tc>
      </w:tr>
      <w:tr w:rsidR="000C7D38" w:rsidRPr="00591C13" w14:paraId="61961600"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21C17328" w14:textId="11186026" w:rsidR="000C7D38" w:rsidRPr="00591C13" w:rsidRDefault="000C7D38" w:rsidP="00D86E36">
            <w:pPr>
              <w:pStyle w:val="TableBodyText"/>
            </w:pPr>
            <w:r w:rsidRPr="00591C13">
              <w:t>Land, buildings, infrastructure, plant and equipment and service concession</w:t>
            </w:r>
            <w:r w:rsidR="00D86E36">
              <w:t xml:space="preserve"> </w:t>
            </w:r>
            <w:r w:rsidRPr="00591C13">
              <w:t>arrangements</w:t>
            </w:r>
            <w:r w:rsidR="00D86E36">
              <w:t xml:space="preserve"> </w:t>
            </w:r>
            <w:hyperlink w:anchor="StatementFinancialPositionNotea" w:history="1">
              <w:r w:rsidR="00D86E36" w:rsidRPr="00D86E36">
                <w:rPr>
                  <w:rStyle w:val="Hyperlink"/>
                </w:rPr>
                <w:t>refer note a</w:t>
              </w:r>
            </w:hyperlink>
          </w:p>
        </w:tc>
        <w:tc>
          <w:tcPr>
            <w:tcW w:w="735" w:type="pct"/>
          </w:tcPr>
          <w:p w14:paraId="156B7809" w14:textId="3CF05AE9"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 \h </w:instrText>
            </w:r>
            <w:r>
              <w:fldChar w:fldCharType="separate"/>
            </w:r>
            <w:r w:rsidR="00C766B9" w:rsidRPr="00F843C0">
              <w:t>4.1</w:t>
            </w:r>
            <w:r>
              <w:fldChar w:fldCharType="end"/>
            </w:r>
          </w:p>
        </w:tc>
        <w:tc>
          <w:tcPr>
            <w:tcW w:w="735" w:type="pct"/>
          </w:tcPr>
          <w:p w14:paraId="56E8B514"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17,608,356</w:t>
            </w:r>
          </w:p>
        </w:tc>
        <w:tc>
          <w:tcPr>
            <w:tcW w:w="733" w:type="pct"/>
          </w:tcPr>
          <w:p w14:paraId="3877A8DE"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16,559,527</w:t>
            </w:r>
          </w:p>
        </w:tc>
      </w:tr>
      <w:tr w:rsidR="000C7D38" w:rsidRPr="00591C13" w14:paraId="27B5E350"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55D6F788" w14:textId="07E6A910" w:rsidR="000C7D38" w:rsidRPr="00591C13" w:rsidRDefault="000C7D38" w:rsidP="002766EA">
            <w:pPr>
              <w:pStyle w:val="TableBodyText"/>
            </w:pPr>
            <w:r w:rsidRPr="00591C13">
              <w:t>Intangible assets</w:t>
            </w:r>
            <w:r w:rsidR="00D86E36">
              <w:t xml:space="preserve"> </w:t>
            </w:r>
            <w:hyperlink w:anchor="StatementFinancialPositionNotea" w:history="1">
              <w:r w:rsidR="00D86E36" w:rsidRPr="00D86E36">
                <w:rPr>
                  <w:rStyle w:val="Hyperlink"/>
                </w:rPr>
                <w:t>refer note a</w:t>
              </w:r>
            </w:hyperlink>
          </w:p>
        </w:tc>
        <w:tc>
          <w:tcPr>
            <w:tcW w:w="735" w:type="pct"/>
          </w:tcPr>
          <w:p w14:paraId="32E30E13" w14:textId="0158C1E4"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Note42 \h </w:instrText>
            </w:r>
            <w:r>
              <w:fldChar w:fldCharType="separate"/>
            </w:r>
            <w:r w:rsidR="00C766B9" w:rsidRPr="00AF63B1">
              <w:t>4.2</w:t>
            </w:r>
            <w:r>
              <w:fldChar w:fldCharType="end"/>
            </w:r>
          </w:p>
        </w:tc>
        <w:tc>
          <w:tcPr>
            <w:tcW w:w="735" w:type="pct"/>
          </w:tcPr>
          <w:p w14:paraId="4B9FB76F"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39,311</w:t>
            </w:r>
          </w:p>
        </w:tc>
        <w:tc>
          <w:tcPr>
            <w:tcW w:w="733" w:type="pct"/>
          </w:tcPr>
          <w:p w14:paraId="494CF092"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49,087</w:t>
            </w:r>
          </w:p>
        </w:tc>
      </w:tr>
      <w:tr w:rsidR="000C7D38" w:rsidRPr="00591C13" w14:paraId="6EDC1D9F"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07DE387A" w14:textId="77777777" w:rsidR="000C7D38" w:rsidRPr="00591C13" w:rsidRDefault="000C7D38" w:rsidP="002766EA">
            <w:pPr>
              <w:pStyle w:val="TableBodyText"/>
            </w:pPr>
            <w:r w:rsidRPr="00591C13">
              <w:t>Right-of-use assets and leases</w:t>
            </w:r>
          </w:p>
        </w:tc>
        <w:tc>
          <w:tcPr>
            <w:tcW w:w="735" w:type="pct"/>
          </w:tcPr>
          <w:p w14:paraId="73294D93" w14:textId="22C25DE4"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Note44 \h </w:instrText>
            </w:r>
            <w:r>
              <w:fldChar w:fldCharType="separate"/>
            </w:r>
            <w:r w:rsidR="00C766B9" w:rsidRPr="00AF63B1">
              <w:t>4.4</w:t>
            </w:r>
            <w:r>
              <w:fldChar w:fldCharType="end"/>
            </w:r>
          </w:p>
        </w:tc>
        <w:tc>
          <w:tcPr>
            <w:tcW w:w="735" w:type="pct"/>
          </w:tcPr>
          <w:p w14:paraId="1291F585"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31,328</w:t>
            </w:r>
          </w:p>
        </w:tc>
        <w:tc>
          <w:tcPr>
            <w:tcW w:w="733" w:type="pct"/>
          </w:tcPr>
          <w:p w14:paraId="04849F33"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38,845</w:t>
            </w:r>
          </w:p>
        </w:tc>
      </w:tr>
      <w:tr w:rsidR="000C7D38" w:rsidRPr="00591C13" w14:paraId="27EB26DC"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tcPr>
          <w:p w14:paraId="0D696283" w14:textId="77777777" w:rsidR="000C7D38" w:rsidRPr="00591C13" w:rsidRDefault="000C7D38" w:rsidP="002766EA">
            <w:pPr>
              <w:pStyle w:val="TableBodyText"/>
            </w:pPr>
            <w:r w:rsidRPr="00591C13">
              <w:t>Defined benefit superannuation plan asset</w:t>
            </w:r>
          </w:p>
        </w:tc>
        <w:tc>
          <w:tcPr>
            <w:tcW w:w="735" w:type="pct"/>
            <w:tcBorders>
              <w:bottom w:val="single" w:sz="4" w:space="0" w:color="auto"/>
            </w:tcBorders>
          </w:tcPr>
          <w:p w14:paraId="1EF4F7E9" w14:textId="101B8FBD"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Note71 \h </w:instrText>
            </w:r>
            <w:r>
              <w:fldChar w:fldCharType="separate"/>
            </w:r>
            <w:r w:rsidR="00C766B9" w:rsidRPr="00591C13">
              <w:t>7.1</w:t>
            </w:r>
            <w:r>
              <w:fldChar w:fldCharType="end"/>
            </w:r>
          </w:p>
        </w:tc>
        <w:tc>
          <w:tcPr>
            <w:tcW w:w="735" w:type="pct"/>
            <w:tcBorders>
              <w:bottom w:val="single" w:sz="4" w:space="0" w:color="auto"/>
            </w:tcBorders>
          </w:tcPr>
          <w:p w14:paraId="36D76197"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29,107</w:t>
            </w:r>
          </w:p>
        </w:tc>
        <w:tc>
          <w:tcPr>
            <w:tcW w:w="733" w:type="pct"/>
            <w:tcBorders>
              <w:bottom w:val="single" w:sz="4" w:space="0" w:color="auto"/>
            </w:tcBorders>
          </w:tcPr>
          <w:p w14:paraId="7FC79D51"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27,292</w:t>
            </w:r>
          </w:p>
        </w:tc>
      </w:tr>
      <w:tr w:rsidR="000218F8" w:rsidRPr="00591C13" w14:paraId="073A894C"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tcPr>
          <w:p w14:paraId="033E9846" w14:textId="77777777" w:rsidR="000218F8" w:rsidRPr="00591C13" w:rsidRDefault="000218F8" w:rsidP="000218F8">
            <w:pPr>
              <w:pStyle w:val="TableBodyTextBold"/>
            </w:pPr>
            <w:r w:rsidRPr="00591C13">
              <w:t>Total non-current assets</w:t>
            </w:r>
          </w:p>
        </w:tc>
        <w:tc>
          <w:tcPr>
            <w:tcW w:w="735" w:type="pct"/>
            <w:tcBorders>
              <w:top w:val="single" w:sz="4" w:space="0" w:color="auto"/>
              <w:bottom w:val="single" w:sz="4" w:space="0" w:color="auto"/>
            </w:tcBorders>
          </w:tcPr>
          <w:p w14:paraId="13645A73" w14:textId="51292656"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3F5">
              <w:t>N/A</w:t>
            </w:r>
          </w:p>
        </w:tc>
        <w:tc>
          <w:tcPr>
            <w:tcW w:w="735" w:type="pct"/>
            <w:tcBorders>
              <w:top w:val="single" w:sz="4" w:space="0" w:color="auto"/>
              <w:bottom w:val="single" w:sz="4" w:space="0" w:color="auto"/>
            </w:tcBorders>
          </w:tcPr>
          <w:p w14:paraId="0BEE96EB" w14:textId="77777777" w:rsidR="000218F8" w:rsidRPr="00FD5D0D"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FD5D0D">
              <w:t>17,708,102</w:t>
            </w:r>
          </w:p>
        </w:tc>
        <w:tc>
          <w:tcPr>
            <w:tcW w:w="733" w:type="pct"/>
            <w:tcBorders>
              <w:top w:val="single" w:sz="4" w:space="0" w:color="auto"/>
              <w:bottom w:val="single" w:sz="4" w:space="0" w:color="auto"/>
            </w:tcBorders>
          </w:tcPr>
          <w:p w14:paraId="5B207522" w14:textId="77777777" w:rsidR="000218F8" w:rsidRPr="00FD5D0D"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FD5D0D">
              <w:t>16,674,751</w:t>
            </w:r>
          </w:p>
        </w:tc>
      </w:tr>
      <w:tr w:rsidR="000218F8" w:rsidRPr="00591C13" w14:paraId="2535AEC5"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tcPr>
          <w:p w14:paraId="6BB1EA52" w14:textId="77777777" w:rsidR="000218F8" w:rsidRPr="00591C13" w:rsidRDefault="000218F8" w:rsidP="000218F8">
            <w:pPr>
              <w:pStyle w:val="TableBodyTextBold"/>
            </w:pPr>
            <w:r w:rsidRPr="00591C13">
              <w:t>Total assets</w:t>
            </w:r>
          </w:p>
        </w:tc>
        <w:tc>
          <w:tcPr>
            <w:tcW w:w="735" w:type="pct"/>
            <w:tcBorders>
              <w:top w:val="single" w:sz="4" w:space="0" w:color="auto"/>
              <w:bottom w:val="single" w:sz="4" w:space="0" w:color="auto"/>
            </w:tcBorders>
          </w:tcPr>
          <w:p w14:paraId="23773118" w14:textId="32B09C04"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3F5">
              <w:t>N/A</w:t>
            </w:r>
          </w:p>
        </w:tc>
        <w:tc>
          <w:tcPr>
            <w:tcW w:w="735" w:type="pct"/>
            <w:tcBorders>
              <w:top w:val="single" w:sz="4" w:space="0" w:color="auto"/>
              <w:bottom w:val="single" w:sz="4" w:space="0" w:color="auto"/>
            </w:tcBorders>
          </w:tcPr>
          <w:p w14:paraId="2EA32F60" w14:textId="77777777" w:rsidR="000218F8" w:rsidRPr="00FD5D0D"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FD5D0D">
              <w:t>17,876,616</w:t>
            </w:r>
          </w:p>
        </w:tc>
        <w:tc>
          <w:tcPr>
            <w:tcW w:w="733" w:type="pct"/>
            <w:tcBorders>
              <w:top w:val="single" w:sz="4" w:space="0" w:color="auto"/>
              <w:bottom w:val="single" w:sz="4" w:space="0" w:color="auto"/>
            </w:tcBorders>
          </w:tcPr>
          <w:p w14:paraId="455D3E8E" w14:textId="77777777" w:rsidR="000218F8" w:rsidRPr="00FD5D0D"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FD5D0D">
              <w:t>16,829,623</w:t>
            </w:r>
          </w:p>
        </w:tc>
      </w:tr>
      <w:tr w:rsidR="000218F8" w:rsidRPr="00591C13" w14:paraId="383854F5"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nil"/>
            </w:tcBorders>
          </w:tcPr>
          <w:p w14:paraId="6BD803BD" w14:textId="77777777" w:rsidR="000218F8" w:rsidRPr="00591C13" w:rsidRDefault="000218F8" w:rsidP="000218F8">
            <w:pPr>
              <w:pStyle w:val="TableBodyTextBold"/>
            </w:pPr>
            <w:r w:rsidRPr="00591C13">
              <w:t>Liabilities</w:t>
            </w:r>
          </w:p>
        </w:tc>
        <w:tc>
          <w:tcPr>
            <w:tcW w:w="735" w:type="pct"/>
            <w:tcBorders>
              <w:top w:val="single" w:sz="4" w:space="0" w:color="auto"/>
              <w:bottom w:val="nil"/>
            </w:tcBorders>
          </w:tcPr>
          <w:p w14:paraId="59145C99" w14:textId="3C5E1913"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3F5">
              <w:t>N/A</w:t>
            </w:r>
          </w:p>
        </w:tc>
        <w:tc>
          <w:tcPr>
            <w:tcW w:w="735" w:type="pct"/>
            <w:tcBorders>
              <w:top w:val="single" w:sz="4" w:space="0" w:color="auto"/>
              <w:bottom w:val="nil"/>
            </w:tcBorders>
          </w:tcPr>
          <w:p w14:paraId="7D314BFE" w14:textId="038B92D8"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606AD9">
              <w:t>N/A</w:t>
            </w:r>
          </w:p>
        </w:tc>
        <w:tc>
          <w:tcPr>
            <w:tcW w:w="733" w:type="pct"/>
            <w:tcBorders>
              <w:top w:val="single" w:sz="4" w:space="0" w:color="auto"/>
              <w:bottom w:val="nil"/>
            </w:tcBorders>
          </w:tcPr>
          <w:p w14:paraId="673D5D7C" w14:textId="6CCC20B4"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606AD9">
              <w:t>N/A</w:t>
            </w:r>
          </w:p>
        </w:tc>
      </w:tr>
      <w:tr w:rsidR="000218F8" w:rsidRPr="00591C13" w14:paraId="0CB9CDDC"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nil"/>
            </w:tcBorders>
          </w:tcPr>
          <w:p w14:paraId="64201EF5" w14:textId="77777777" w:rsidR="000218F8" w:rsidRPr="00591C13" w:rsidRDefault="000218F8" w:rsidP="000218F8">
            <w:pPr>
              <w:pStyle w:val="TableBodyTextBold"/>
            </w:pPr>
            <w:r w:rsidRPr="00591C13">
              <w:t>Current liabilities</w:t>
            </w:r>
          </w:p>
        </w:tc>
        <w:tc>
          <w:tcPr>
            <w:tcW w:w="735" w:type="pct"/>
            <w:tcBorders>
              <w:top w:val="nil"/>
            </w:tcBorders>
          </w:tcPr>
          <w:p w14:paraId="3F5082AF" w14:textId="00F4BCA8"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3F5">
              <w:t>N/A</w:t>
            </w:r>
          </w:p>
        </w:tc>
        <w:tc>
          <w:tcPr>
            <w:tcW w:w="735" w:type="pct"/>
            <w:tcBorders>
              <w:top w:val="nil"/>
            </w:tcBorders>
          </w:tcPr>
          <w:p w14:paraId="0EB239B6" w14:textId="1C8D1E32"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606AD9">
              <w:t>N/A</w:t>
            </w:r>
          </w:p>
        </w:tc>
        <w:tc>
          <w:tcPr>
            <w:tcW w:w="733" w:type="pct"/>
            <w:tcBorders>
              <w:top w:val="nil"/>
            </w:tcBorders>
          </w:tcPr>
          <w:p w14:paraId="665CAF31" w14:textId="6E0F9099"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606AD9">
              <w:t>N/A</w:t>
            </w:r>
          </w:p>
        </w:tc>
      </w:tr>
      <w:tr w:rsidR="000C7D38" w:rsidRPr="00591C13" w14:paraId="26599654"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4F1B2958" w14:textId="77777777" w:rsidR="000C7D38" w:rsidRPr="00591C13" w:rsidRDefault="000C7D38" w:rsidP="002766EA">
            <w:pPr>
              <w:pStyle w:val="TableBodyText"/>
            </w:pPr>
            <w:r w:rsidRPr="00591C13">
              <w:t>Payables</w:t>
            </w:r>
          </w:p>
        </w:tc>
        <w:tc>
          <w:tcPr>
            <w:tcW w:w="735" w:type="pct"/>
          </w:tcPr>
          <w:p w14:paraId="600DE630" w14:textId="323EF851" w:rsidR="000C7D38" w:rsidRPr="002766EA" w:rsidRDefault="00D611C0"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Note39 \h </w:instrText>
            </w:r>
            <w:r>
              <w:fldChar w:fldCharType="separate"/>
            </w:r>
            <w:r w:rsidR="00C766B9" w:rsidRPr="008D4361">
              <w:t>3.9</w:t>
            </w:r>
            <w:r>
              <w:fldChar w:fldCharType="end"/>
            </w:r>
          </w:p>
        </w:tc>
        <w:tc>
          <w:tcPr>
            <w:tcW w:w="735" w:type="pct"/>
          </w:tcPr>
          <w:p w14:paraId="1044BBBF"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c>
          <w:tcPr>
            <w:tcW w:w="733" w:type="pct"/>
          </w:tcPr>
          <w:p w14:paraId="37E34EFA"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r>
      <w:tr w:rsidR="000C7D38" w:rsidRPr="00591C13" w14:paraId="3D8861DC"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55E8CF42" w14:textId="77777777" w:rsidR="000C7D38" w:rsidRPr="00591C13" w:rsidRDefault="000C7D38" w:rsidP="002766EA">
            <w:pPr>
              <w:pStyle w:val="TableBodyText"/>
            </w:pPr>
            <w:r w:rsidRPr="00591C13">
              <w:t>Contract liabilities</w:t>
            </w:r>
          </w:p>
        </w:tc>
        <w:tc>
          <w:tcPr>
            <w:tcW w:w="735" w:type="pct"/>
          </w:tcPr>
          <w:p w14:paraId="5F640066" w14:textId="59441079" w:rsidR="000C7D38" w:rsidRPr="00257DA9" w:rsidRDefault="00257DA9" w:rsidP="002766EA">
            <w:pPr>
              <w:pStyle w:val="TableBodyText"/>
              <w:cnfStyle w:val="000000000000" w:firstRow="0" w:lastRow="0" w:firstColumn="0" w:lastColumn="0" w:oddVBand="0" w:evenVBand="0" w:oddHBand="0" w:evenHBand="0" w:firstRowFirstColumn="0" w:firstRowLastColumn="0" w:lastRowFirstColumn="0" w:lastRowLastColumn="0"/>
            </w:pPr>
            <w:r w:rsidRPr="00257DA9">
              <w:fldChar w:fldCharType="begin"/>
            </w:r>
            <w:r w:rsidRPr="00257DA9">
              <w:instrText xml:space="preserve"> REF Note310 \h </w:instrText>
            </w:r>
            <w:r>
              <w:instrText xml:space="preserve"> \* MERGEFORMAT </w:instrText>
            </w:r>
            <w:r w:rsidRPr="00257DA9">
              <w:fldChar w:fldCharType="separate"/>
            </w:r>
            <w:r w:rsidR="00C766B9" w:rsidRPr="00490784">
              <w:t>3.10</w:t>
            </w:r>
            <w:r w:rsidRPr="00257DA9">
              <w:fldChar w:fldCharType="end"/>
            </w:r>
          </w:p>
        </w:tc>
        <w:tc>
          <w:tcPr>
            <w:tcW w:w="735" w:type="pct"/>
          </w:tcPr>
          <w:p w14:paraId="1A7038B3" w14:textId="77777777" w:rsidR="000C7D38" w:rsidRPr="00257DA9"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257DA9">
              <w:t>99,258</w:t>
            </w:r>
          </w:p>
        </w:tc>
        <w:tc>
          <w:tcPr>
            <w:tcW w:w="733" w:type="pct"/>
          </w:tcPr>
          <w:p w14:paraId="5E3BF73A"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106,135</w:t>
            </w:r>
          </w:p>
        </w:tc>
      </w:tr>
      <w:tr w:rsidR="000C7D38" w:rsidRPr="00591C13" w14:paraId="123945D1"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341EFD14" w14:textId="77777777" w:rsidR="000C7D38" w:rsidRPr="00591C13" w:rsidRDefault="000C7D38" w:rsidP="002766EA">
            <w:pPr>
              <w:pStyle w:val="TableBodyText"/>
            </w:pPr>
            <w:r w:rsidRPr="00591C13">
              <w:t>Interest bearing liabilities</w:t>
            </w:r>
          </w:p>
        </w:tc>
        <w:tc>
          <w:tcPr>
            <w:tcW w:w="735" w:type="pct"/>
          </w:tcPr>
          <w:p w14:paraId="23DFBF09" w14:textId="012E07FD" w:rsidR="000C7D38" w:rsidRPr="00A564BC" w:rsidRDefault="00731BEE" w:rsidP="002766EA">
            <w:pPr>
              <w:pStyle w:val="TableBodyText"/>
              <w:cnfStyle w:val="000000000000" w:firstRow="0" w:lastRow="0" w:firstColumn="0" w:lastColumn="0" w:oddVBand="0" w:evenVBand="0" w:oddHBand="0" w:evenHBand="0" w:firstRowFirstColumn="0" w:firstRowLastColumn="0" w:lastRowFirstColumn="0" w:lastRowLastColumn="0"/>
            </w:pPr>
            <w:r w:rsidRPr="00A564BC">
              <w:fldChar w:fldCharType="begin"/>
            </w:r>
            <w:r w:rsidRPr="00A564BC">
              <w:instrText xml:space="preserve"> REF Note51 \h </w:instrText>
            </w:r>
            <w:r w:rsidRPr="00A564BC">
              <w:fldChar w:fldCharType="separate"/>
            </w:r>
            <w:r w:rsidR="00C766B9" w:rsidRPr="0091251E">
              <w:t>5.1</w:t>
            </w:r>
            <w:r w:rsidRPr="00A564BC">
              <w:fldChar w:fldCharType="end"/>
            </w:r>
          </w:p>
        </w:tc>
        <w:tc>
          <w:tcPr>
            <w:tcW w:w="735" w:type="pct"/>
          </w:tcPr>
          <w:p w14:paraId="59B07CC8" w14:textId="77777777" w:rsidR="000C7D38" w:rsidRPr="00A564BC"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564BC">
              <w:t>639,081</w:t>
            </w:r>
          </w:p>
        </w:tc>
        <w:tc>
          <w:tcPr>
            <w:tcW w:w="733" w:type="pct"/>
          </w:tcPr>
          <w:p w14:paraId="62AFED8E"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680,160</w:t>
            </w:r>
          </w:p>
        </w:tc>
      </w:tr>
      <w:tr w:rsidR="000C7D38" w:rsidRPr="00591C13" w14:paraId="230CD1B2"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3A38259D" w14:textId="77777777" w:rsidR="000C7D38" w:rsidRPr="00591C13" w:rsidRDefault="000C7D38" w:rsidP="002766EA">
            <w:pPr>
              <w:pStyle w:val="TableBodyText"/>
            </w:pPr>
            <w:r w:rsidRPr="00591C13">
              <w:t>Other provisions</w:t>
            </w:r>
          </w:p>
        </w:tc>
        <w:tc>
          <w:tcPr>
            <w:tcW w:w="735" w:type="pct"/>
          </w:tcPr>
          <w:p w14:paraId="1707C4D7" w14:textId="3BCC02E4" w:rsidR="000C7D38" w:rsidRPr="00A564BC" w:rsidRDefault="00AB42DD" w:rsidP="002766EA">
            <w:pPr>
              <w:pStyle w:val="TableBodyText"/>
              <w:cnfStyle w:val="000000000000" w:firstRow="0" w:lastRow="0" w:firstColumn="0" w:lastColumn="0" w:oddVBand="0" w:evenVBand="0" w:oddHBand="0" w:evenHBand="0" w:firstRowFirstColumn="0" w:firstRowLastColumn="0" w:lastRowFirstColumn="0" w:lastRowLastColumn="0"/>
            </w:pPr>
            <w:r w:rsidRPr="00A564BC">
              <w:fldChar w:fldCharType="begin"/>
            </w:r>
            <w:r w:rsidRPr="00A564BC">
              <w:instrText xml:space="preserve"> REF Note312 \h </w:instrText>
            </w:r>
            <w:r w:rsidRPr="00A564BC">
              <w:fldChar w:fldCharType="separate"/>
            </w:r>
            <w:r w:rsidR="00C766B9" w:rsidRPr="00B9228B">
              <w:t>3.12</w:t>
            </w:r>
            <w:r w:rsidRPr="00A564BC">
              <w:fldChar w:fldCharType="end"/>
            </w:r>
          </w:p>
        </w:tc>
        <w:tc>
          <w:tcPr>
            <w:tcW w:w="735" w:type="pct"/>
          </w:tcPr>
          <w:p w14:paraId="2017268D" w14:textId="77777777" w:rsidR="000C7D38" w:rsidRPr="00A564BC"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564BC">
              <w:t>14,157</w:t>
            </w:r>
          </w:p>
        </w:tc>
        <w:tc>
          <w:tcPr>
            <w:tcW w:w="733" w:type="pct"/>
          </w:tcPr>
          <w:p w14:paraId="332EBCC6"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9,212</w:t>
            </w:r>
          </w:p>
        </w:tc>
      </w:tr>
      <w:tr w:rsidR="000C7D38" w:rsidRPr="00591C13" w14:paraId="0AC6917B"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3DD5645E" w14:textId="77777777" w:rsidR="000C7D38" w:rsidRPr="00591C13" w:rsidRDefault="000C7D38" w:rsidP="002766EA">
            <w:pPr>
              <w:pStyle w:val="TableBodyText"/>
            </w:pPr>
            <w:r w:rsidRPr="00591C13">
              <w:t>Current tax liability</w:t>
            </w:r>
          </w:p>
        </w:tc>
        <w:tc>
          <w:tcPr>
            <w:tcW w:w="735" w:type="pct"/>
          </w:tcPr>
          <w:p w14:paraId="3E7847A9" w14:textId="63B8C9AD" w:rsidR="000C7D38" w:rsidRPr="00A564BC" w:rsidRDefault="00731BEE" w:rsidP="002766EA">
            <w:pPr>
              <w:pStyle w:val="TableBodyText"/>
              <w:cnfStyle w:val="000000000000" w:firstRow="0" w:lastRow="0" w:firstColumn="0" w:lastColumn="0" w:oddVBand="0" w:evenVBand="0" w:oddHBand="0" w:evenHBand="0" w:firstRowFirstColumn="0" w:firstRowLastColumn="0" w:lastRowFirstColumn="0" w:lastRowLastColumn="0"/>
            </w:pPr>
            <w:r w:rsidRPr="00A564BC">
              <w:fldChar w:fldCharType="begin"/>
            </w:r>
            <w:r w:rsidRPr="00A564BC">
              <w:instrText xml:space="preserve"> REF Note381 \h </w:instrText>
            </w:r>
            <w:r w:rsidRPr="00A564BC">
              <w:fldChar w:fldCharType="separate"/>
            </w:r>
            <w:r w:rsidR="00C766B9" w:rsidRPr="00504D92">
              <w:t>3.8.1</w:t>
            </w:r>
            <w:r w:rsidRPr="00A564BC">
              <w:fldChar w:fldCharType="end"/>
            </w:r>
          </w:p>
        </w:tc>
        <w:tc>
          <w:tcPr>
            <w:tcW w:w="735" w:type="pct"/>
          </w:tcPr>
          <w:p w14:paraId="2761EC3F" w14:textId="77777777" w:rsidR="000C7D38" w:rsidRPr="00A564BC"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564BC">
              <w:t>14,413</w:t>
            </w:r>
          </w:p>
        </w:tc>
        <w:tc>
          <w:tcPr>
            <w:tcW w:w="733" w:type="pct"/>
          </w:tcPr>
          <w:p w14:paraId="72B0FC28"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20,378</w:t>
            </w:r>
          </w:p>
        </w:tc>
      </w:tr>
      <w:tr w:rsidR="000C7D38" w:rsidRPr="00591C13" w14:paraId="2768D201"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tcPr>
          <w:p w14:paraId="7EC7D467" w14:textId="77777777" w:rsidR="000C7D38" w:rsidRPr="00591C13" w:rsidRDefault="000C7D38" w:rsidP="002766EA">
            <w:pPr>
              <w:pStyle w:val="TableBodyText"/>
            </w:pPr>
            <w:r w:rsidRPr="00591C13">
              <w:t>Employee benefits provision</w:t>
            </w:r>
          </w:p>
        </w:tc>
        <w:tc>
          <w:tcPr>
            <w:tcW w:w="735" w:type="pct"/>
            <w:tcBorders>
              <w:bottom w:val="single" w:sz="4" w:space="0" w:color="auto"/>
            </w:tcBorders>
          </w:tcPr>
          <w:p w14:paraId="532C6083" w14:textId="6734BB04" w:rsidR="000C7D38" w:rsidRPr="00A564BC" w:rsidRDefault="00731BEE" w:rsidP="002766EA">
            <w:pPr>
              <w:pStyle w:val="TableBodyText"/>
              <w:cnfStyle w:val="000000000000" w:firstRow="0" w:lastRow="0" w:firstColumn="0" w:lastColumn="0" w:oddVBand="0" w:evenVBand="0" w:oddHBand="0" w:evenHBand="0" w:firstRowFirstColumn="0" w:firstRowLastColumn="0" w:lastRowFirstColumn="0" w:lastRowLastColumn="0"/>
            </w:pPr>
            <w:r w:rsidRPr="00A564BC">
              <w:fldChar w:fldCharType="begin"/>
            </w:r>
            <w:r w:rsidRPr="00A564BC">
              <w:instrText xml:space="preserve"> REF Note32 \h </w:instrText>
            </w:r>
            <w:r w:rsidRPr="00A564BC">
              <w:fldChar w:fldCharType="separate"/>
            </w:r>
            <w:r w:rsidR="00C766B9" w:rsidRPr="00A02128">
              <w:t>3.2</w:t>
            </w:r>
            <w:r w:rsidRPr="00A564BC">
              <w:fldChar w:fldCharType="end"/>
            </w:r>
          </w:p>
        </w:tc>
        <w:tc>
          <w:tcPr>
            <w:tcW w:w="735" w:type="pct"/>
            <w:tcBorders>
              <w:bottom w:val="single" w:sz="4" w:space="0" w:color="auto"/>
            </w:tcBorders>
          </w:tcPr>
          <w:p w14:paraId="687F6D69" w14:textId="77777777" w:rsidR="000C7D38" w:rsidRPr="00A564BC"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564BC">
              <w:t>53,594</w:t>
            </w:r>
          </w:p>
        </w:tc>
        <w:tc>
          <w:tcPr>
            <w:tcW w:w="733" w:type="pct"/>
            <w:tcBorders>
              <w:bottom w:val="single" w:sz="4" w:space="0" w:color="auto"/>
            </w:tcBorders>
          </w:tcPr>
          <w:p w14:paraId="7B953D97"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50,831</w:t>
            </w:r>
          </w:p>
        </w:tc>
      </w:tr>
      <w:tr w:rsidR="000218F8" w:rsidRPr="00591C13" w14:paraId="73EC9458"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tcPr>
          <w:p w14:paraId="7B4D257C" w14:textId="77777777" w:rsidR="000218F8" w:rsidRPr="00591C13" w:rsidRDefault="000218F8" w:rsidP="000218F8">
            <w:pPr>
              <w:pStyle w:val="TableBodyTextBold"/>
            </w:pPr>
            <w:r w:rsidRPr="00591C13">
              <w:t>Total current liabilities</w:t>
            </w:r>
          </w:p>
        </w:tc>
        <w:tc>
          <w:tcPr>
            <w:tcW w:w="735" w:type="pct"/>
            <w:tcBorders>
              <w:top w:val="single" w:sz="4" w:space="0" w:color="auto"/>
              <w:bottom w:val="single" w:sz="4" w:space="0" w:color="auto"/>
            </w:tcBorders>
          </w:tcPr>
          <w:p w14:paraId="59A3FDEE" w14:textId="3D644506" w:rsidR="000218F8" w:rsidRPr="00A564BC"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A564BC">
              <w:t>N/A</w:t>
            </w:r>
          </w:p>
        </w:tc>
        <w:tc>
          <w:tcPr>
            <w:tcW w:w="735" w:type="pct"/>
            <w:tcBorders>
              <w:top w:val="single" w:sz="4" w:space="0" w:color="auto"/>
              <w:bottom w:val="single" w:sz="4" w:space="0" w:color="auto"/>
            </w:tcBorders>
          </w:tcPr>
          <w:p w14:paraId="03518548" w14:textId="77777777" w:rsidR="000218F8" w:rsidRPr="00A564BC"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A564BC">
              <w:t>1,292,322</w:t>
            </w:r>
          </w:p>
        </w:tc>
        <w:tc>
          <w:tcPr>
            <w:tcW w:w="733" w:type="pct"/>
            <w:tcBorders>
              <w:top w:val="single" w:sz="4" w:space="0" w:color="auto"/>
              <w:bottom w:val="single" w:sz="4" w:space="0" w:color="auto"/>
            </w:tcBorders>
          </w:tcPr>
          <w:p w14:paraId="6972CB42"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1,261,751</w:t>
            </w:r>
          </w:p>
        </w:tc>
      </w:tr>
      <w:tr w:rsidR="000218F8" w:rsidRPr="00591C13" w14:paraId="352DA095"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nil"/>
            </w:tcBorders>
          </w:tcPr>
          <w:p w14:paraId="6D683402" w14:textId="77777777" w:rsidR="000218F8" w:rsidRPr="00591C13" w:rsidRDefault="000218F8" w:rsidP="000218F8">
            <w:pPr>
              <w:pStyle w:val="TableBodyTextBold"/>
            </w:pPr>
            <w:r w:rsidRPr="00591C13">
              <w:t>Non-current liabilities</w:t>
            </w:r>
          </w:p>
        </w:tc>
        <w:tc>
          <w:tcPr>
            <w:tcW w:w="735" w:type="pct"/>
            <w:tcBorders>
              <w:top w:val="single" w:sz="4" w:space="0" w:color="auto"/>
              <w:bottom w:val="nil"/>
            </w:tcBorders>
          </w:tcPr>
          <w:p w14:paraId="51A02FA8" w14:textId="4AB8DE21" w:rsidR="000218F8" w:rsidRPr="00A564BC"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A564BC">
              <w:t>N/A</w:t>
            </w:r>
          </w:p>
        </w:tc>
        <w:tc>
          <w:tcPr>
            <w:tcW w:w="735" w:type="pct"/>
            <w:tcBorders>
              <w:top w:val="single" w:sz="4" w:space="0" w:color="auto"/>
              <w:bottom w:val="nil"/>
            </w:tcBorders>
          </w:tcPr>
          <w:p w14:paraId="09510E7C" w14:textId="46A014F1" w:rsidR="000218F8" w:rsidRPr="00A564BC"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A564BC">
              <w:t>N/A</w:t>
            </w:r>
          </w:p>
        </w:tc>
        <w:tc>
          <w:tcPr>
            <w:tcW w:w="733" w:type="pct"/>
            <w:tcBorders>
              <w:top w:val="single" w:sz="4" w:space="0" w:color="auto"/>
              <w:bottom w:val="nil"/>
            </w:tcBorders>
          </w:tcPr>
          <w:p w14:paraId="05A56558" w14:textId="06504642"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CF4846">
              <w:t>N/A</w:t>
            </w:r>
          </w:p>
        </w:tc>
      </w:tr>
      <w:tr w:rsidR="000C7D38" w:rsidRPr="00591C13" w14:paraId="39C47CDA"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nil"/>
            </w:tcBorders>
          </w:tcPr>
          <w:p w14:paraId="32765623" w14:textId="058AD8F4" w:rsidR="00E629D8" w:rsidRPr="00E629D8" w:rsidRDefault="000C7D38" w:rsidP="002766EA">
            <w:pPr>
              <w:pStyle w:val="TableBodyText"/>
              <w:rPr>
                <w:color w:val="0000FF"/>
                <w:u w:val="single"/>
              </w:rPr>
            </w:pPr>
            <w:r w:rsidRPr="00591C13">
              <w:t>Contract liabilities</w:t>
            </w:r>
            <w:r w:rsidR="00D86E36">
              <w:t xml:space="preserve"> </w:t>
            </w:r>
            <w:hyperlink w:anchor="StatementFinancialPositionNoteb" w:history="1">
              <w:r w:rsidR="00D86E36" w:rsidRPr="00D86E36">
                <w:rPr>
                  <w:rStyle w:val="Hyperlink"/>
                </w:rPr>
                <w:t>refer note b</w:t>
              </w:r>
            </w:hyperlink>
          </w:p>
        </w:tc>
        <w:tc>
          <w:tcPr>
            <w:tcW w:w="735" w:type="pct"/>
            <w:tcBorders>
              <w:top w:val="nil"/>
            </w:tcBorders>
          </w:tcPr>
          <w:p w14:paraId="00D346AC" w14:textId="7905DA16" w:rsidR="000C7D38" w:rsidRPr="00A564BC" w:rsidRDefault="00257DA9" w:rsidP="002766EA">
            <w:pPr>
              <w:pStyle w:val="TableBodyText"/>
              <w:cnfStyle w:val="000000000000" w:firstRow="0" w:lastRow="0" w:firstColumn="0" w:lastColumn="0" w:oddVBand="0" w:evenVBand="0" w:oddHBand="0" w:evenHBand="0" w:firstRowFirstColumn="0" w:firstRowLastColumn="0" w:lastRowFirstColumn="0" w:lastRowLastColumn="0"/>
            </w:pPr>
            <w:r w:rsidRPr="00A564BC">
              <w:fldChar w:fldCharType="begin"/>
            </w:r>
            <w:r w:rsidRPr="00A564BC">
              <w:instrText xml:space="preserve"> REF Note310 \h </w:instrText>
            </w:r>
            <w:r w:rsidRPr="00A564BC">
              <w:fldChar w:fldCharType="separate"/>
            </w:r>
            <w:r w:rsidR="00C766B9" w:rsidRPr="00490784">
              <w:t>3.10</w:t>
            </w:r>
            <w:r w:rsidRPr="00A564BC">
              <w:fldChar w:fldCharType="end"/>
            </w:r>
          </w:p>
        </w:tc>
        <w:tc>
          <w:tcPr>
            <w:tcW w:w="735" w:type="pct"/>
            <w:tcBorders>
              <w:top w:val="nil"/>
            </w:tcBorders>
          </w:tcPr>
          <w:p w14:paraId="444AF2AD" w14:textId="77777777" w:rsidR="000C7D38" w:rsidRPr="00A564BC"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564BC">
              <w:t>10,656</w:t>
            </w:r>
          </w:p>
        </w:tc>
        <w:tc>
          <w:tcPr>
            <w:tcW w:w="733" w:type="pct"/>
            <w:tcBorders>
              <w:top w:val="nil"/>
            </w:tcBorders>
          </w:tcPr>
          <w:p w14:paraId="0A4CA78D"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9,034</w:t>
            </w:r>
          </w:p>
        </w:tc>
      </w:tr>
      <w:tr w:rsidR="000C7D38" w:rsidRPr="00591C13" w14:paraId="2589B347"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41F68C9D" w14:textId="77777777" w:rsidR="000C7D38" w:rsidRPr="00591C13" w:rsidRDefault="000C7D38" w:rsidP="002766EA">
            <w:pPr>
              <w:pStyle w:val="TableBodyText"/>
            </w:pPr>
            <w:r w:rsidRPr="00591C13">
              <w:t>Interest bearing liabilities</w:t>
            </w:r>
          </w:p>
        </w:tc>
        <w:tc>
          <w:tcPr>
            <w:tcW w:w="735" w:type="pct"/>
          </w:tcPr>
          <w:p w14:paraId="2A7D3F93" w14:textId="211E1600" w:rsidR="000C7D38" w:rsidRPr="00A564BC" w:rsidRDefault="00140383" w:rsidP="002766EA">
            <w:pPr>
              <w:pStyle w:val="TableBodyText"/>
              <w:cnfStyle w:val="000000000000" w:firstRow="0" w:lastRow="0" w:firstColumn="0" w:lastColumn="0" w:oddVBand="0" w:evenVBand="0" w:oddHBand="0" w:evenHBand="0" w:firstRowFirstColumn="0" w:firstRowLastColumn="0" w:lastRowFirstColumn="0" w:lastRowLastColumn="0"/>
            </w:pPr>
            <w:r w:rsidRPr="00A564BC">
              <w:fldChar w:fldCharType="begin"/>
            </w:r>
            <w:r w:rsidRPr="00A564BC">
              <w:instrText xml:space="preserve"> REF Note51 \h </w:instrText>
            </w:r>
            <w:r w:rsidR="00A564BC">
              <w:instrText xml:space="preserve"> \* MERGEFORMAT </w:instrText>
            </w:r>
            <w:r w:rsidRPr="00A564BC">
              <w:fldChar w:fldCharType="separate"/>
            </w:r>
            <w:r w:rsidR="00C766B9" w:rsidRPr="0091251E">
              <w:t>5.1</w:t>
            </w:r>
            <w:r w:rsidRPr="00A564BC">
              <w:fldChar w:fldCharType="end"/>
            </w:r>
          </w:p>
        </w:tc>
        <w:tc>
          <w:tcPr>
            <w:tcW w:w="735" w:type="pct"/>
          </w:tcPr>
          <w:p w14:paraId="21FCAA65" w14:textId="77777777" w:rsidR="000C7D38" w:rsidRPr="00A564BC"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564BC">
              <w:t>7,344,966</w:t>
            </w:r>
          </w:p>
        </w:tc>
        <w:tc>
          <w:tcPr>
            <w:tcW w:w="733" w:type="pct"/>
          </w:tcPr>
          <w:p w14:paraId="75219CCF"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7,228,747</w:t>
            </w:r>
          </w:p>
        </w:tc>
      </w:tr>
      <w:tr w:rsidR="000C7D38" w:rsidRPr="00591C13" w14:paraId="091B5E07"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2EAF6ADC" w14:textId="77777777" w:rsidR="000C7D38" w:rsidRPr="00591C13" w:rsidRDefault="000C7D38" w:rsidP="002766EA">
            <w:pPr>
              <w:pStyle w:val="TableBodyText"/>
            </w:pPr>
            <w:r w:rsidRPr="00591C13">
              <w:t>Other provisions</w:t>
            </w:r>
          </w:p>
        </w:tc>
        <w:tc>
          <w:tcPr>
            <w:tcW w:w="735" w:type="pct"/>
          </w:tcPr>
          <w:p w14:paraId="1AA33904" w14:textId="3A79F141" w:rsidR="000C7D38" w:rsidRPr="00AB42DD" w:rsidRDefault="00AB42DD"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Note312 \h </w:instrText>
            </w:r>
            <w:r>
              <w:fldChar w:fldCharType="separate"/>
            </w:r>
            <w:r w:rsidR="00C766B9" w:rsidRPr="00B9228B">
              <w:t>3.12</w:t>
            </w:r>
            <w:r>
              <w:fldChar w:fldCharType="end"/>
            </w:r>
          </w:p>
        </w:tc>
        <w:tc>
          <w:tcPr>
            <w:tcW w:w="735" w:type="pct"/>
          </w:tcPr>
          <w:p w14:paraId="02CEFFAF" w14:textId="77777777" w:rsidR="000C7D38" w:rsidRPr="00AB42DD"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AB42DD">
              <w:t>332</w:t>
            </w:r>
          </w:p>
        </w:tc>
        <w:tc>
          <w:tcPr>
            <w:tcW w:w="733" w:type="pct"/>
          </w:tcPr>
          <w:p w14:paraId="5A339D03"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241</w:t>
            </w:r>
          </w:p>
        </w:tc>
      </w:tr>
      <w:tr w:rsidR="000C7D38" w:rsidRPr="00591C13" w14:paraId="3292AA77"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79F2E62A" w14:textId="77777777" w:rsidR="000C7D38" w:rsidRPr="00591C13" w:rsidRDefault="000C7D38" w:rsidP="002766EA">
            <w:pPr>
              <w:pStyle w:val="TableBodyText"/>
            </w:pPr>
            <w:r w:rsidRPr="00591C13">
              <w:t>Net deferred tax liabilities</w:t>
            </w:r>
          </w:p>
        </w:tc>
        <w:tc>
          <w:tcPr>
            <w:tcW w:w="735" w:type="pct"/>
          </w:tcPr>
          <w:p w14:paraId="7674DF3A" w14:textId="2DC66246" w:rsidR="000C7D38" w:rsidRPr="002766EA" w:rsidRDefault="00140383"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Note382 \h </w:instrText>
            </w:r>
            <w:r>
              <w:fldChar w:fldCharType="separate"/>
            </w:r>
            <w:r w:rsidR="00C766B9" w:rsidRPr="00490784">
              <w:t>3.8.2</w:t>
            </w:r>
            <w:r>
              <w:fldChar w:fldCharType="end"/>
            </w:r>
          </w:p>
        </w:tc>
        <w:tc>
          <w:tcPr>
            <w:tcW w:w="735" w:type="pct"/>
          </w:tcPr>
          <w:p w14:paraId="7CA4AB94"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1,259,596</w:t>
            </w:r>
          </w:p>
        </w:tc>
        <w:tc>
          <w:tcPr>
            <w:tcW w:w="733" w:type="pct"/>
          </w:tcPr>
          <w:p w14:paraId="5457422D"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1,280,138</w:t>
            </w:r>
          </w:p>
        </w:tc>
      </w:tr>
      <w:tr w:rsidR="000C7D38" w:rsidRPr="00591C13" w14:paraId="00753922"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tcPr>
          <w:p w14:paraId="3FA26335" w14:textId="77777777" w:rsidR="000C7D38" w:rsidRPr="00591C13" w:rsidRDefault="000C7D38" w:rsidP="002766EA">
            <w:pPr>
              <w:pStyle w:val="TableBodyText"/>
            </w:pPr>
            <w:r w:rsidRPr="00591C13">
              <w:t>Employee benefits provision</w:t>
            </w:r>
          </w:p>
        </w:tc>
        <w:tc>
          <w:tcPr>
            <w:tcW w:w="735" w:type="pct"/>
            <w:tcBorders>
              <w:bottom w:val="single" w:sz="4" w:space="0" w:color="auto"/>
            </w:tcBorders>
          </w:tcPr>
          <w:p w14:paraId="53C4C923" w14:textId="4ECBCCE5" w:rsidR="000C7D38" w:rsidRPr="002766EA" w:rsidRDefault="00140383" w:rsidP="002766EA">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Note32 \h </w:instrText>
            </w:r>
            <w:r>
              <w:fldChar w:fldCharType="separate"/>
            </w:r>
            <w:r w:rsidR="00C766B9" w:rsidRPr="00A02128">
              <w:t>3.2</w:t>
            </w:r>
            <w:r>
              <w:fldChar w:fldCharType="end"/>
            </w:r>
          </w:p>
        </w:tc>
        <w:tc>
          <w:tcPr>
            <w:tcW w:w="735" w:type="pct"/>
            <w:tcBorders>
              <w:bottom w:val="single" w:sz="4" w:space="0" w:color="auto"/>
            </w:tcBorders>
          </w:tcPr>
          <w:p w14:paraId="3F65183C"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14,812</w:t>
            </w:r>
          </w:p>
        </w:tc>
        <w:tc>
          <w:tcPr>
            <w:tcW w:w="733" w:type="pct"/>
            <w:tcBorders>
              <w:bottom w:val="single" w:sz="4" w:space="0" w:color="auto"/>
            </w:tcBorders>
          </w:tcPr>
          <w:p w14:paraId="245F8B71" w14:textId="77777777" w:rsidR="000C7D38" w:rsidRPr="00591C13" w:rsidRDefault="000C7D38" w:rsidP="002766EA">
            <w:pPr>
              <w:pStyle w:val="TableBodyText"/>
              <w:cnfStyle w:val="000000000000" w:firstRow="0" w:lastRow="0" w:firstColumn="0" w:lastColumn="0" w:oddVBand="0" w:evenVBand="0" w:oddHBand="0" w:evenHBand="0" w:firstRowFirstColumn="0" w:firstRowLastColumn="0" w:lastRowFirstColumn="0" w:lastRowLastColumn="0"/>
            </w:pPr>
            <w:r w:rsidRPr="00591C13">
              <w:t>14,082</w:t>
            </w:r>
          </w:p>
        </w:tc>
      </w:tr>
      <w:tr w:rsidR="000218F8" w:rsidRPr="00591C13" w14:paraId="143A0BB3"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tcPr>
          <w:p w14:paraId="2C1D80FB" w14:textId="77777777" w:rsidR="000218F8" w:rsidRPr="00591C13" w:rsidRDefault="000218F8" w:rsidP="000218F8">
            <w:pPr>
              <w:pStyle w:val="TableBodyTextBold"/>
            </w:pPr>
            <w:r w:rsidRPr="00591C13">
              <w:t>Total non-current liabilities</w:t>
            </w:r>
          </w:p>
        </w:tc>
        <w:tc>
          <w:tcPr>
            <w:tcW w:w="735" w:type="pct"/>
            <w:tcBorders>
              <w:top w:val="single" w:sz="4" w:space="0" w:color="auto"/>
              <w:bottom w:val="single" w:sz="4" w:space="0" w:color="auto"/>
            </w:tcBorders>
          </w:tcPr>
          <w:p w14:paraId="02E9D66F" w14:textId="4D09A924"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Borders>
              <w:top w:val="single" w:sz="4" w:space="0" w:color="auto"/>
              <w:bottom w:val="single" w:sz="4" w:space="0" w:color="auto"/>
            </w:tcBorders>
          </w:tcPr>
          <w:p w14:paraId="5FD4169C"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8,630,362</w:t>
            </w:r>
          </w:p>
        </w:tc>
        <w:tc>
          <w:tcPr>
            <w:tcW w:w="733" w:type="pct"/>
            <w:tcBorders>
              <w:top w:val="single" w:sz="4" w:space="0" w:color="auto"/>
              <w:bottom w:val="single" w:sz="4" w:space="0" w:color="auto"/>
            </w:tcBorders>
          </w:tcPr>
          <w:p w14:paraId="66743C4C"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8,532,242</w:t>
            </w:r>
          </w:p>
        </w:tc>
      </w:tr>
      <w:tr w:rsidR="000218F8" w:rsidRPr="00591C13" w14:paraId="512CFFA9"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tcPr>
          <w:p w14:paraId="11DF8E93" w14:textId="77777777" w:rsidR="000218F8" w:rsidRPr="00591C13" w:rsidRDefault="000218F8" w:rsidP="000218F8">
            <w:pPr>
              <w:pStyle w:val="TableBodyTextBold"/>
            </w:pPr>
            <w:r w:rsidRPr="00591C13">
              <w:t>Total liabilities</w:t>
            </w:r>
          </w:p>
        </w:tc>
        <w:tc>
          <w:tcPr>
            <w:tcW w:w="735" w:type="pct"/>
            <w:tcBorders>
              <w:top w:val="single" w:sz="4" w:space="0" w:color="auto"/>
              <w:bottom w:val="single" w:sz="4" w:space="0" w:color="auto"/>
            </w:tcBorders>
          </w:tcPr>
          <w:p w14:paraId="486D47E3" w14:textId="06AAA917"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Borders>
              <w:top w:val="single" w:sz="4" w:space="0" w:color="auto"/>
              <w:bottom w:val="single" w:sz="4" w:space="0" w:color="auto"/>
            </w:tcBorders>
          </w:tcPr>
          <w:p w14:paraId="236BA8EE"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9,922,684</w:t>
            </w:r>
          </w:p>
        </w:tc>
        <w:tc>
          <w:tcPr>
            <w:tcW w:w="733" w:type="pct"/>
            <w:tcBorders>
              <w:top w:val="single" w:sz="4" w:space="0" w:color="auto"/>
              <w:bottom w:val="single" w:sz="4" w:space="0" w:color="auto"/>
            </w:tcBorders>
          </w:tcPr>
          <w:p w14:paraId="743C87A7"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9,793,993</w:t>
            </w:r>
          </w:p>
        </w:tc>
      </w:tr>
      <w:tr w:rsidR="000218F8" w:rsidRPr="00591C13" w14:paraId="3FC0CFCF"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nil"/>
            </w:tcBorders>
          </w:tcPr>
          <w:p w14:paraId="5FE7917D" w14:textId="77777777" w:rsidR="000218F8" w:rsidRPr="00591C13" w:rsidRDefault="000218F8" w:rsidP="000218F8">
            <w:pPr>
              <w:pStyle w:val="TableBodyTextBold"/>
            </w:pPr>
            <w:r w:rsidRPr="00591C13">
              <w:t>Net assets</w:t>
            </w:r>
          </w:p>
        </w:tc>
        <w:tc>
          <w:tcPr>
            <w:tcW w:w="735" w:type="pct"/>
            <w:tcBorders>
              <w:top w:val="single" w:sz="4" w:space="0" w:color="auto"/>
              <w:bottom w:val="nil"/>
            </w:tcBorders>
          </w:tcPr>
          <w:p w14:paraId="51C55162" w14:textId="5C25971E"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Borders>
              <w:top w:val="single" w:sz="4" w:space="0" w:color="auto"/>
              <w:bottom w:val="nil"/>
            </w:tcBorders>
          </w:tcPr>
          <w:p w14:paraId="19D008CD"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7,953,932</w:t>
            </w:r>
          </w:p>
        </w:tc>
        <w:tc>
          <w:tcPr>
            <w:tcW w:w="733" w:type="pct"/>
            <w:tcBorders>
              <w:top w:val="single" w:sz="4" w:space="0" w:color="auto"/>
              <w:bottom w:val="nil"/>
            </w:tcBorders>
          </w:tcPr>
          <w:p w14:paraId="5CEE5F09"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7,035,630</w:t>
            </w:r>
          </w:p>
        </w:tc>
      </w:tr>
      <w:tr w:rsidR="000218F8" w:rsidRPr="00591C13" w14:paraId="4EFAC5B3"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top w:val="nil"/>
            </w:tcBorders>
          </w:tcPr>
          <w:p w14:paraId="55D2155B" w14:textId="77777777" w:rsidR="000218F8" w:rsidRPr="00591C13" w:rsidRDefault="000218F8" w:rsidP="000218F8">
            <w:pPr>
              <w:pStyle w:val="TableBodyTextBold"/>
            </w:pPr>
            <w:r w:rsidRPr="00591C13">
              <w:t>Equity</w:t>
            </w:r>
          </w:p>
        </w:tc>
        <w:tc>
          <w:tcPr>
            <w:tcW w:w="735" w:type="pct"/>
            <w:tcBorders>
              <w:top w:val="nil"/>
            </w:tcBorders>
          </w:tcPr>
          <w:p w14:paraId="778A1FB1" w14:textId="292349D8"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Borders>
              <w:top w:val="nil"/>
            </w:tcBorders>
          </w:tcPr>
          <w:p w14:paraId="08EECF20" w14:textId="16D34391"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1B5C9C">
              <w:t>N/A</w:t>
            </w:r>
          </w:p>
        </w:tc>
        <w:tc>
          <w:tcPr>
            <w:tcW w:w="733" w:type="pct"/>
            <w:tcBorders>
              <w:top w:val="nil"/>
            </w:tcBorders>
          </w:tcPr>
          <w:p w14:paraId="4C8CC1FC" w14:textId="41D3BEEC"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1B5C9C">
              <w:t>N/A</w:t>
            </w:r>
          </w:p>
        </w:tc>
      </w:tr>
      <w:tr w:rsidR="000218F8" w:rsidRPr="00591C13" w14:paraId="22F98D7A"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057F461D" w14:textId="77777777" w:rsidR="000218F8" w:rsidRPr="00591C13" w:rsidRDefault="000218F8" w:rsidP="000218F8">
            <w:pPr>
              <w:pStyle w:val="TableBodyText"/>
            </w:pPr>
            <w:r w:rsidRPr="00591C13">
              <w:t>Contributed equity</w:t>
            </w:r>
          </w:p>
        </w:tc>
        <w:tc>
          <w:tcPr>
            <w:tcW w:w="735" w:type="pct"/>
          </w:tcPr>
          <w:p w14:paraId="7EB17117" w14:textId="49D4A52E"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Pr>
          <w:p w14:paraId="784C8626"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586,732</w:t>
            </w:r>
          </w:p>
        </w:tc>
        <w:tc>
          <w:tcPr>
            <w:tcW w:w="733" w:type="pct"/>
          </w:tcPr>
          <w:p w14:paraId="2AC35751"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470,592</w:t>
            </w:r>
          </w:p>
        </w:tc>
      </w:tr>
      <w:tr w:rsidR="000218F8" w:rsidRPr="00591C13" w14:paraId="12F2396F"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5AB54CFF" w14:textId="77777777" w:rsidR="000218F8" w:rsidRPr="00591C13" w:rsidRDefault="000218F8" w:rsidP="000218F8">
            <w:pPr>
              <w:pStyle w:val="TableBodyText"/>
            </w:pPr>
            <w:r w:rsidRPr="00591C13">
              <w:t>Reserves</w:t>
            </w:r>
          </w:p>
        </w:tc>
        <w:tc>
          <w:tcPr>
            <w:tcW w:w="735" w:type="pct"/>
          </w:tcPr>
          <w:p w14:paraId="7857BE01" w14:textId="7DD1BB03"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Pr>
          <w:p w14:paraId="592137BB"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4,537,189</w:t>
            </w:r>
          </w:p>
        </w:tc>
        <w:tc>
          <w:tcPr>
            <w:tcW w:w="733" w:type="pct"/>
          </w:tcPr>
          <w:p w14:paraId="6A63D513"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3,851,649</w:t>
            </w:r>
          </w:p>
        </w:tc>
      </w:tr>
      <w:tr w:rsidR="000218F8" w:rsidRPr="00591C13" w14:paraId="180939FF" w14:textId="77777777" w:rsidTr="008D1D6A">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tcPr>
          <w:p w14:paraId="719210A4" w14:textId="77777777" w:rsidR="000218F8" w:rsidRPr="00591C13" w:rsidRDefault="000218F8" w:rsidP="000218F8">
            <w:pPr>
              <w:pStyle w:val="TableBodyText"/>
            </w:pPr>
            <w:r w:rsidRPr="00591C13">
              <w:t>Retained profits</w:t>
            </w:r>
          </w:p>
        </w:tc>
        <w:tc>
          <w:tcPr>
            <w:tcW w:w="735" w:type="pct"/>
            <w:tcBorders>
              <w:bottom w:val="single" w:sz="4" w:space="0" w:color="auto"/>
            </w:tcBorders>
          </w:tcPr>
          <w:p w14:paraId="0B956210" w14:textId="7200521B"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Borders>
              <w:bottom w:val="single" w:sz="4" w:space="0" w:color="auto"/>
            </w:tcBorders>
          </w:tcPr>
          <w:p w14:paraId="7CDFA44D"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2,830,011</w:t>
            </w:r>
          </w:p>
        </w:tc>
        <w:tc>
          <w:tcPr>
            <w:tcW w:w="733" w:type="pct"/>
            <w:tcBorders>
              <w:bottom w:val="single" w:sz="4" w:space="0" w:color="auto"/>
            </w:tcBorders>
          </w:tcPr>
          <w:p w14:paraId="2AAF096C" w14:textId="77777777" w:rsidR="000218F8" w:rsidRPr="00591C13"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591C13">
              <w:t>2,713,389</w:t>
            </w:r>
          </w:p>
        </w:tc>
      </w:tr>
      <w:tr w:rsidR="000218F8" w:rsidRPr="00591C13" w14:paraId="0C2B25AC" w14:textId="77777777" w:rsidTr="008D1D6A">
        <w:tc>
          <w:tcPr>
            <w:cnfStyle w:val="001000000000" w:firstRow="0" w:lastRow="0" w:firstColumn="1" w:lastColumn="0" w:oddVBand="0" w:evenVBand="0" w:oddHBand="0" w:evenHBand="0" w:firstRowFirstColumn="0" w:firstRowLastColumn="0" w:lastRowFirstColumn="0" w:lastRowLastColumn="0"/>
            <w:tcW w:w="2797" w:type="pct"/>
          </w:tcPr>
          <w:p w14:paraId="3502A33C" w14:textId="77777777" w:rsidR="000218F8" w:rsidRPr="00591C13" w:rsidRDefault="000218F8" w:rsidP="000218F8">
            <w:pPr>
              <w:pStyle w:val="TableBodyTextBold"/>
            </w:pPr>
            <w:r w:rsidRPr="00591C13">
              <w:t>Total equity</w:t>
            </w:r>
          </w:p>
        </w:tc>
        <w:tc>
          <w:tcPr>
            <w:tcW w:w="735" w:type="pct"/>
          </w:tcPr>
          <w:p w14:paraId="413D0618" w14:textId="115AC4EE" w:rsidR="000218F8" w:rsidRPr="002766EA" w:rsidRDefault="000218F8" w:rsidP="000218F8">
            <w:pPr>
              <w:pStyle w:val="TableBodyText"/>
              <w:cnfStyle w:val="000000000000" w:firstRow="0" w:lastRow="0" w:firstColumn="0" w:lastColumn="0" w:oddVBand="0" w:evenVBand="0" w:oddHBand="0" w:evenHBand="0" w:firstRowFirstColumn="0" w:firstRowLastColumn="0" w:lastRowFirstColumn="0" w:lastRowLastColumn="0"/>
            </w:pPr>
            <w:r w:rsidRPr="00423C1D">
              <w:t>N/A</w:t>
            </w:r>
          </w:p>
        </w:tc>
        <w:tc>
          <w:tcPr>
            <w:tcW w:w="735" w:type="pct"/>
          </w:tcPr>
          <w:p w14:paraId="5D1FA3A1"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7,953,932</w:t>
            </w:r>
          </w:p>
        </w:tc>
        <w:tc>
          <w:tcPr>
            <w:tcW w:w="733" w:type="pct"/>
          </w:tcPr>
          <w:p w14:paraId="21D53A52" w14:textId="77777777" w:rsidR="000218F8" w:rsidRPr="00591C13" w:rsidRDefault="000218F8" w:rsidP="000218F8">
            <w:pPr>
              <w:pStyle w:val="TableBodyTextBold"/>
              <w:cnfStyle w:val="000000000000" w:firstRow="0" w:lastRow="0" w:firstColumn="0" w:lastColumn="0" w:oddVBand="0" w:evenVBand="0" w:oddHBand="0" w:evenHBand="0" w:firstRowFirstColumn="0" w:firstRowLastColumn="0" w:lastRowFirstColumn="0" w:lastRowLastColumn="0"/>
            </w:pPr>
            <w:r w:rsidRPr="00591C13">
              <w:t>7,035,630</w:t>
            </w:r>
          </w:p>
        </w:tc>
      </w:tr>
    </w:tbl>
    <w:p w14:paraId="2D3E75E5" w14:textId="497D5407" w:rsidR="000218F8" w:rsidRPr="00591C13" w:rsidRDefault="000218F8" w:rsidP="000218F8">
      <w:pPr>
        <w:pStyle w:val="BodyText"/>
      </w:pPr>
      <w:r w:rsidRPr="00591C13">
        <w:t xml:space="preserve">The above Statement of Financial Position should be read in conjunction with the accompanying notes on pages </w:t>
      </w:r>
      <w:r w:rsidR="009663FD">
        <w:fldChar w:fldCharType="begin"/>
      </w:r>
      <w:r w:rsidR="009663FD">
        <w:instrText xml:space="preserve"> PAGEREF _Ref151114752 \h </w:instrText>
      </w:r>
      <w:r w:rsidR="009663FD">
        <w:fldChar w:fldCharType="separate"/>
      </w:r>
      <w:r w:rsidR="00C766B9">
        <w:rPr>
          <w:noProof/>
        </w:rPr>
        <w:t>129</w:t>
      </w:r>
      <w:r w:rsidR="009663FD">
        <w:fldChar w:fldCharType="end"/>
      </w:r>
      <w:r w:rsidRPr="00591C13">
        <w:t xml:space="preserve"> to </w:t>
      </w:r>
      <w:r w:rsidR="009663FD">
        <w:fldChar w:fldCharType="begin"/>
      </w:r>
      <w:r w:rsidR="009663FD">
        <w:instrText xml:space="preserve"> PAGEREF _Ref151114715 \h </w:instrText>
      </w:r>
      <w:r w:rsidR="009663FD">
        <w:fldChar w:fldCharType="separate"/>
      </w:r>
      <w:r w:rsidR="00C766B9">
        <w:rPr>
          <w:noProof/>
        </w:rPr>
        <w:t>206</w:t>
      </w:r>
      <w:r w:rsidR="009663FD">
        <w:fldChar w:fldCharType="end"/>
      </w:r>
      <w:r w:rsidRPr="00591C13">
        <w:t>.</w:t>
      </w:r>
    </w:p>
    <w:p w14:paraId="503D9A32" w14:textId="77777777" w:rsidR="000218F8" w:rsidRPr="009915C5" w:rsidRDefault="000218F8" w:rsidP="009915C5">
      <w:pPr>
        <w:pStyle w:val="BodyText"/>
      </w:pPr>
      <w:r w:rsidRPr="009915C5">
        <w:t>Note:</w:t>
      </w:r>
    </w:p>
    <w:p w14:paraId="66515F5B" w14:textId="56585293" w:rsidR="000218F8" w:rsidRPr="009915C5" w:rsidRDefault="000218F8" w:rsidP="000218F8">
      <w:pPr>
        <w:pStyle w:val="BodyText"/>
      </w:pPr>
      <w:bookmarkStart w:id="314" w:name="StatementFinancialPositionNotea"/>
      <w:bookmarkEnd w:id="314"/>
      <w:r w:rsidRPr="009915C5">
        <w:t>(a)</w:t>
      </w:r>
      <w:r w:rsidR="009915C5">
        <w:t xml:space="preserve"> </w:t>
      </w:r>
      <w:r w:rsidRPr="009915C5">
        <w:t>Prior year (2021-22) carrying amounts have been restated to include transfers ($1.8 million) from capital works in progress (Note</w:t>
      </w:r>
      <w:r w:rsidR="00095789">
        <w:t xml:space="preserve"> </w:t>
      </w:r>
      <w:r w:rsidR="00095789">
        <w:fldChar w:fldCharType="begin"/>
      </w:r>
      <w:r w:rsidR="00095789">
        <w:instrText xml:space="preserve"> REF Note411 \h </w:instrText>
      </w:r>
      <w:r w:rsidR="00095789">
        <w:fldChar w:fldCharType="separate"/>
      </w:r>
      <w:r w:rsidR="00C766B9" w:rsidRPr="00490784">
        <w:t>4.1.1</w:t>
      </w:r>
      <w:r w:rsidR="00095789">
        <w:fldChar w:fldCharType="end"/>
      </w:r>
      <w:r w:rsidRPr="009915C5">
        <w:t>) for projects that should have been completed in 2021- 22 and transferred to intangible assets (IT).</w:t>
      </w:r>
    </w:p>
    <w:p w14:paraId="4AA3B82E" w14:textId="42085A4B" w:rsidR="000218F8" w:rsidRDefault="000218F8" w:rsidP="000218F8">
      <w:pPr>
        <w:pStyle w:val="BodyText"/>
      </w:pPr>
      <w:bookmarkStart w:id="315" w:name="StatementFinancialPositionNoteb"/>
      <w:bookmarkEnd w:id="315"/>
      <w:r w:rsidRPr="009915C5">
        <w:t>(</w:t>
      </w:r>
      <w:r w:rsidR="00D86E36">
        <w:t>b</w:t>
      </w:r>
      <w:r w:rsidRPr="009915C5">
        <w:t xml:space="preserve">) Prior year (2021-22) payables has been re-classified to contract liabilities for consistency with the current </w:t>
      </w:r>
      <w:r w:rsidRPr="00BD279D">
        <w:t>year.</w:t>
      </w:r>
    </w:p>
    <w:p w14:paraId="050323B2" w14:textId="77777777" w:rsidR="009D4555" w:rsidRDefault="000C7D38" w:rsidP="00E629D8">
      <w:pPr>
        <w:pStyle w:val="Heading2"/>
      </w:pPr>
      <w:bookmarkStart w:id="316" w:name="_Ref150942518"/>
      <w:bookmarkStart w:id="317" w:name="_Toc151587776"/>
      <w:r w:rsidRPr="00591C13">
        <w:t xml:space="preserve">Statement of </w:t>
      </w:r>
      <w:r w:rsidRPr="00E629D8">
        <w:t>Changes</w:t>
      </w:r>
      <w:r w:rsidRPr="00591C13">
        <w:t xml:space="preserve"> in Equity</w:t>
      </w:r>
      <w:bookmarkEnd w:id="316"/>
      <w:bookmarkEnd w:id="317"/>
    </w:p>
    <w:p w14:paraId="692523BD" w14:textId="62EE8FAA" w:rsidR="000C7D38" w:rsidRPr="009D4555" w:rsidRDefault="009D4555" w:rsidP="009D4555">
      <w:pPr>
        <w:pStyle w:val="BodyText"/>
        <w:rPr>
          <w:rStyle w:val="Bold"/>
        </w:rPr>
      </w:pPr>
      <w:r w:rsidRPr="009D4555">
        <w:rPr>
          <w:rStyle w:val="Bold"/>
        </w:rPr>
        <w:t>F</w:t>
      </w:r>
      <w:r w:rsidR="000C7D38" w:rsidRPr="009D4555">
        <w:rPr>
          <w:rStyle w:val="Bold"/>
        </w:rPr>
        <w:t>or the year ended 30 June 2023</w:t>
      </w:r>
    </w:p>
    <w:tbl>
      <w:tblPr>
        <w:tblStyle w:val="TableFinancial"/>
        <w:tblW w:w="5000" w:type="pct"/>
        <w:tblLayout w:type="fixed"/>
        <w:tblLook w:val="04A0" w:firstRow="1" w:lastRow="0" w:firstColumn="1" w:lastColumn="0" w:noHBand="0" w:noVBand="1"/>
      </w:tblPr>
      <w:tblGrid>
        <w:gridCol w:w="2551"/>
        <w:gridCol w:w="710"/>
        <w:gridCol w:w="1275"/>
        <w:gridCol w:w="1275"/>
        <w:gridCol w:w="1277"/>
        <w:gridCol w:w="1275"/>
        <w:gridCol w:w="1279"/>
      </w:tblGrid>
      <w:tr w:rsidR="004E66CC" w:rsidRPr="00591C13" w14:paraId="194E7726" w14:textId="77777777" w:rsidTr="00777B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3" w:type="pct"/>
          </w:tcPr>
          <w:p w14:paraId="6A400CC4" w14:textId="23C19488" w:rsidR="000C7D38" w:rsidRPr="00591C13" w:rsidRDefault="009D4555" w:rsidP="00D94119">
            <w:pPr>
              <w:pStyle w:val="TableBodyText"/>
            </w:pPr>
            <w:bookmarkStart w:id="318" w:name="ColumnTitle_33"/>
            <w:r>
              <w:t>Item</w:t>
            </w:r>
          </w:p>
        </w:tc>
        <w:tc>
          <w:tcPr>
            <w:tcW w:w="368" w:type="pct"/>
          </w:tcPr>
          <w:p w14:paraId="3636B437" w14:textId="77777777" w:rsidR="000C7D38" w:rsidRPr="00591C13" w:rsidRDefault="000C7D38" w:rsidP="00777B4C">
            <w:pPr>
              <w:pStyle w:val="TableBodyText"/>
              <w:cnfStyle w:val="100000000000" w:firstRow="1" w:lastRow="0" w:firstColumn="0" w:lastColumn="0" w:oddVBand="0" w:evenVBand="0" w:oddHBand="0" w:evenHBand="0" w:firstRowFirstColumn="0" w:firstRowLastColumn="0" w:lastRowFirstColumn="0" w:lastRowLastColumn="0"/>
            </w:pPr>
            <w:r w:rsidRPr="00591C13">
              <w:rPr>
                <w:b/>
              </w:rPr>
              <w:t>Notes</w:t>
            </w:r>
          </w:p>
        </w:tc>
        <w:tc>
          <w:tcPr>
            <w:tcW w:w="661" w:type="pct"/>
          </w:tcPr>
          <w:p w14:paraId="5ACF4085" w14:textId="77777777" w:rsidR="000C7D38" w:rsidRDefault="000C7D38" w:rsidP="00D94119">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Contributed</w:t>
            </w:r>
            <w:r w:rsidR="009D4555">
              <w:rPr>
                <w:b/>
              </w:rPr>
              <w:t xml:space="preserve"> </w:t>
            </w:r>
            <w:r w:rsidRPr="00591C13">
              <w:rPr>
                <w:b/>
              </w:rPr>
              <w:t>equity</w:t>
            </w:r>
          </w:p>
          <w:p w14:paraId="4F59C407" w14:textId="60CC254D" w:rsidR="004E66CC" w:rsidRPr="00591C13" w:rsidRDefault="004E66CC" w:rsidP="00D94119">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661" w:type="pct"/>
          </w:tcPr>
          <w:p w14:paraId="674DBEF6" w14:textId="77777777" w:rsidR="000C7D38" w:rsidRDefault="000C7D38" w:rsidP="00D94119">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Asset revaluation</w:t>
            </w:r>
            <w:r w:rsidR="009D4555">
              <w:rPr>
                <w:b/>
              </w:rPr>
              <w:t xml:space="preserve"> </w:t>
            </w:r>
            <w:r w:rsidRPr="00591C13">
              <w:rPr>
                <w:b/>
              </w:rPr>
              <w:t>reserve</w:t>
            </w:r>
          </w:p>
          <w:p w14:paraId="4D1C430D" w14:textId="25FBDA61" w:rsidR="004E66CC" w:rsidRPr="00591C13" w:rsidRDefault="004E66CC" w:rsidP="00D94119">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662" w:type="pct"/>
          </w:tcPr>
          <w:p w14:paraId="60AA67CB" w14:textId="77777777" w:rsidR="000C7D38" w:rsidRDefault="000C7D38" w:rsidP="00D94119">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Other reserves</w:t>
            </w:r>
          </w:p>
          <w:p w14:paraId="50452728" w14:textId="7729C3EA" w:rsidR="004E66CC" w:rsidRPr="00591C13" w:rsidRDefault="004E66CC" w:rsidP="00D94119">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661" w:type="pct"/>
          </w:tcPr>
          <w:p w14:paraId="7E9C3B45" w14:textId="77777777" w:rsidR="000C7D38" w:rsidRDefault="000C7D38" w:rsidP="00D94119">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Retained profits</w:t>
            </w:r>
          </w:p>
          <w:p w14:paraId="07FC16C8" w14:textId="28C34372" w:rsidR="004E66CC" w:rsidRPr="00591C13" w:rsidRDefault="004E66CC" w:rsidP="00D94119">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663" w:type="pct"/>
          </w:tcPr>
          <w:p w14:paraId="0D36FD4A" w14:textId="77777777" w:rsidR="000C7D38" w:rsidRDefault="000C7D38" w:rsidP="00D94119">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Total</w:t>
            </w:r>
          </w:p>
          <w:p w14:paraId="6D02A3B0" w14:textId="42E522F7" w:rsidR="004E66CC" w:rsidRPr="00591C13" w:rsidRDefault="004E66CC" w:rsidP="00D94119">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18"/>
      <w:tr w:rsidR="004E66CC" w:rsidRPr="00591C13" w14:paraId="03F9CC6E"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723DA8F8" w14:textId="77777777" w:rsidR="000C7D38" w:rsidRPr="00591C13" w:rsidRDefault="000C7D38" w:rsidP="00D94119">
            <w:pPr>
              <w:pStyle w:val="TableBodyTextBold"/>
            </w:pPr>
            <w:r w:rsidRPr="00591C13">
              <w:t>Balance at 1 July 2022</w:t>
            </w:r>
          </w:p>
        </w:tc>
        <w:tc>
          <w:tcPr>
            <w:tcW w:w="368" w:type="pct"/>
          </w:tcPr>
          <w:p w14:paraId="42882CD4" w14:textId="6A5AC412" w:rsidR="000C7D38"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61" w:type="pct"/>
          </w:tcPr>
          <w:p w14:paraId="7D2C88DE" w14:textId="77777777" w:rsidR="000C7D38" w:rsidRPr="00591C13" w:rsidRDefault="000C7D38" w:rsidP="00D94119">
            <w:pPr>
              <w:pStyle w:val="TableBodyTextBold"/>
              <w:cnfStyle w:val="000000000000" w:firstRow="0" w:lastRow="0" w:firstColumn="0" w:lastColumn="0" w:oddVBand="0" w:evenVBand="0" w:oddHBand="0" w:evenHBand="0" w:firstRowFirstColumn="0" w:firstRowLastColumn="0" w:lastRowFirstColumn="0" w:lastRowLastColumn="0"/>
            </w:pPr>
            <w:r w:rsidRPr="00591C13">
              <w:t>470,592</w:t>
            </w:r>
          </w:p>
        </w:tc>
        <w:tc>
          <w:tcPr>
            <w:tcW w:w="661" w:type="pct"/>
          </w:tcPr>
          <w:p w14:paraId="308BB445" w14:textId="77777777" w:rsidR="000C7D38" w:rsidRPr="00591C13" w:rsidRDefault="000C7D38" w:rsidP="00D94119">
            <w:pPr>
              <w:pStyle w:val="TableBodyTextBold"/>
              <w:cnfStyle w:val="000000000000" w:firstRow="0" w:lastRow="0" w:firstColumn="0" w:lastColumn="0" w:oddVBand="0" w:evenVBand="0" w:oddHBand="0" w:evenHBand="0" w:firstRowFirstColumn="0" w:firstRowLastColumn="0" w:lastRowFirstColumn="0" w:lastRowLastColumn="0"/>
            </w:pPr>
            <w:r w:rsidRPr="00591C13">
              <w:t>3,851,649</w:t>
            </w:r>
          </w:p>
        </w:tc>
        <w:tc>
          <w:tcPr>
            <w:tcW w:w="662" w:type="pct"/>
          </w:tcPr>
          <w:p w14:paraId="7A8F8C36" w14:textId="48E9D67A" w:rsidR="000C7D38"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61" w:type="pct"/>
          </w:tcPr>
          <w:p w14:paraId="7002E8F4" w14:textId="77777777" w:rsidR="000C7D38" w:rsidRPr="00591C13" w:rsidRDefault="000C7D38" w:rsidP="00D94119">
            <w:pPr>
              <w:pStyle w:val="TableBodyTextBold"/>
              <w:cnfStyle w:val="000000000000" w:firstRow="0" w:lastRow="0" w:firstColumn="0" w:lastColumn="0" w:oddVBand="0" w:evenVBand="0" w:oddHBand="0" w:evenHBand="0" w:firstRowFirstColumn="0" w:firstRowLastColumn="0" w:lastRowFirstColumn="0" w:lastRowLastColumn="0"/>
            </w:pPr>
            <w:r w:rsidRPr="00591C13">
              <w:t>2,713,389</w:t>
            </w:r>
          </w:p>
        </w:tc>
        <w:tc>
          <w:tcPr>
            <w:tcW w:w="663" w:type="pct"/>
          </w:tcPr>
          <w:p w14:paraId="3AAFC3DD" w14:textId="77777777" w:rsidR="000C7D38" w:rsidRPr="00591C13" w:rsidRDefault="000C7D38" w:rsidP="00D94119">
            <w:pPr>
              <w:pStyle w:val="TableBodyTextBold"/>
              <w:cnfStyle w:val="000000000000" w:firstRow="0" w:lastRow="0" w:firstColumn="0" w:lastColumn="0" w:oddVBand="0" w:evenVBand="0" w:oddHBand="0" w:evenHBand="0" w:firstRowFirstColumn="0" w:firstRowLastColumn="0" w:lastRowFirstColumn="0" w:lastRowLastColumn="0"/>
            </w:pPr>
            <w:r w:rsidRPr="00591C13">
              <w:t>7,035,630</w:t>
            </w:r>
          </w:p>
        </w:tc>
      </w:tr>
      <w:tr w:rsidR="004E66CC" w:rsidRPr="00591C13" w14:paraId="458AB630"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09DBE8F0" w14:textId="77777777" w:rsidR="00AE1EA2" w:rsidRPr="00591C13" w:rsidRDefault="00AE1EA2" w:rsidP="00AE1EA2">
            <w:pPr>
              <w:pStyle w:val="TableBodyTextBold"/>
            </w:pPr>
            <w:r w:rsidRPr="00591C13">
              <w:t>Comprehensive income for the period after tax</w:t>
            </w:r>
          </w:p>
        </w:tc>
        <w:tc>
          <w:tcPr>
            <w:tcW w:w="368" w:type="pct"/>
          </w:tcPr>
          <w:p w14:paraId="5483FFED" w14:textId="234D470D"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706F6C">
              <w:t>N/A</w:t>
            </w:r>
          </w:p>
        </w:tc>
        <w:tc>
          <w:tcPr>
            <w:tcW w:w="661" w:type="pct"/>
          </w:tcPr>
          <w:p w14:paraId="66FDFE89" w14:textId="66AB7E9C"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706F6C">
              <w:t>N/A</w:t>
            </w:r>
          </w:p>
        </w:tc>
        <w:tc>
          <w:tcPr>
            <w:tcW w:w="661" w:type="pct"/>
          </w:tcPr>
          <w:p w14:paraId="391ACD00" w14:textId="5C250C0C"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706F6C">
              <w:t>N/A</w:t>
            </w:r>
          </w:p>
        </w:tc>
        <w:tc>
          <w:tcPr>
            <w:tcW w:w="662" w:type="pct"/>
          </w:tcPr>
          <w:p w14:paraId="54373CCF" w14:textId="144C1F59"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706F6C">
              <w:t>N/A</w:t>
            </w:r>
          </w:p>
        </w:tc>
        <w:tc>
          <w:tcPr>
            <w:tcW w:w="661" w:type="pct"/>
          </w:tcPr>
          <w:p w14:paraId="6624B9CC" w14:textId="475B5DE4"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706F6C">
              <w:t>N/A</w:t>
            </w:r>
          </w:p>
        </w:tc>
        <w:tc>
          <w:tcPr>
            <w:tcW w:w="663" w:type="pct"/>
          </w:tcPr>
          <w:p w14:paraId="29F8B6D4" w14:textId="172DD563"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706F6C">
              <w:t>N/A</w:t>
            </w:r>
          </w:p>
        </w:tc>
      </w:tr>
      <w:tr w:rsidR="004E66CC" w:rsidRPr="00591C13" w14:paraId="5CC4B7E8"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757C1ABD" w14:textId="77777777" w:rsidR="00AE1EA2" w:rsidRPr="00591C13" w:rsidRDefault="00AE1EA2" w:rsidP="00AE1EA2">
            <w:pPr>
              <w:pStyle w:val="TableBodyText"/>
            </w:pPr>
            <w:r w:rsidRPr="00591C13">
              <w:t>Net result for the period after tax</w:t>
            </w:r>
          </w:p>
        </w:tc>
        <w:tc>
          <w:tcPr>
            <w:tcW w:w="368" w:type="pct"/>
          </w:tcPr>
          <w:p w14:paraId="351AB38E" w14:textId="236E6A09"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F902EF">
              <w:t>N/A</w:t>
            </w:r>
          </w:p>
        </w:tc>
        <w:tc>
          <w:tcPr>
            <w:tcW w:w="661" w:type="pct"/>
          </w:tcPr>
          <w:p w14:paraId="5C6721D4" w14:textId="74632000"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F902EF">
              <w:t>N/A</w:t>
            </w:r>
          </w:p>
        </w:tc>
        <w:tc>
          <w:tcPr>
            <w:tcW w:w="661" w:type="pct"/>
          </w:tcPr>
          <w:p w14:paraId="7B89BAA6" w14:textId="4AA6DAA4"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F902EF">
              <w:t>N/A</w:t>
            </w:r>
          </w:p>
        </w:tc>
        <w:tc>
          <w:tcPr>
            <w:tcW w:w="662" w:type="pct"/>
          </w:tcPr>
          <w:p w14:paraId="6DCA5D13" w14:textId="785DB776"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F902EF">
              <w:t>N/A</w:t>
            </w:r>
          </w:p>
        </w:tc>
        <w:tc>
          <w:tcPr>
            <w:tcW w:w="661" w:type="pct"/>
          </w:tcPr>
          <w:p w14:paraId="07619BF7"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119,069</w:t>
            </w:r>
          </w:p>
        </w:tc>
        <w:tc>
          <w:tcPr>
            <w:tcW w:w="663" w:type="pct"/>
          </w:tcPr>
          <w:p w14:paraId="46A90229"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119,069</w:t>
            </w:r>
          </w:p>
        </w:tc>
      </w:tr>
      <w:tr w:rsidR="004E66CC" w:rsidRPr="00591C13" w14:paraId="25E1F92B"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01D03765" w14:textId="77777777" w:rsidR="00AE1EA2" w:rsidRPr="00591C13" w:rsidRDefault="00AE1EA2" w:rsidP="00AE1EA2">
            <w:pPr>
              <w:pStyle w:val="TableBodyText"/>
            </w:pPr>
            <w:r w:rsidRPr="00591C13">
              <w:t>Other comprehensive income/(loss) for the period after tax</w:t>
            </w:r>
          </w:p>
        </w:tc>
        <w:tc>
          <w:tcPr>
            <w:tcW w:w="368" w:type="pct"/>
            <w:tcBorders>
              <w:bottom w:val="single" w:sz="4" w:space="0" w:color="auto"/>
            </w:tcBorders>
          </w:tcPr>
          <w:p w14:paraId="2BE9D7B0" w14:textId="7293D831"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E37D6D">
              <w:t>N/A</w:t>
            </w:r>
          </w:p>
        </w:tc>
        <w:tc>
          <w:tcPr>
            <w:tcW w:w="661" w:type="pct"/>
            <w:tcBorders>
              <w:bottom w:val="single" w:sz="4" w:space="0" w:color="auto"/>
            </w:tcBorders>
          </w:tcPr>
          <w:p w14:paraId="4504450B" w14:textId="4E6D61A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E37D6D">
              <w:t>N/A</w:t>
            </w:r>
          </w:p>
        </w:tc>
        <w:tc>
          <w:tcPr>
            <w:tcW w:w="661" w:type="pct"/>
            <w:tcBorders>
              <w:bottom w:val="single" w:sz="4" w:space="0" w:color="auto"/>
            </w:tcBorders>
          </w:tcPr>
          <w:p w14:paraId="4FD99A20"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685,515</w:t>
            </w:r>
          </w:p>
        </w:tc>
        <w:tc>
          <w:tcPr>
            <w:tcW w:w="662" w:type="pct"/>
            <w:tcBorders>
              <w:bottom w:val="single" w:sz="4" w:space="0" w:color="auto"/>
            </w:tcBorders>
          </w:tcPr>
          <w:p w14:paraId="69FAA360"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25</w:t>
            </w:r>
          </w:p>
        </w:tc>
        <w:tc>
          <w:tcPr>
            <w:tcW w:w="661" w:type="pct"/>
            <w:tcBorders>
              <w:bottom w:val="single" w:sz="4" w:space="0" w:color="auto"/>
            </w:tcBorders>
          </w:tcPr>
          <w:p w14:paraId="4F5A8D57"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7,916</w:t>
            </w:r>
          </w:p>
        </w:tc>
        <w:tc>
          <w:tcPr>
            <w:tcW w:w="663" w:type="pct"/>
            <w:tcBorders>
              <w:bottom w:val="single" w:sz="4" w:space="0" w:color="auto"/>
            </w:tcBorders>
          </w:tcPr>
          <w:p w14:paraId="5FED18EC"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693,456</w:t>
            </w:r>
          </w:p>
        </w:tc>
      </w:tr>
      <w:tr w:rsidR="004E66CC" w:rsidRPr="00591C13" w14:paraId="28D45DFF"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nil"/>
            </w:tcBorders>
          </w:tcPr>
          <w:p w14:paraId="69209B85" w14:textId="77777777" w:rsidR="00AE1EA2" w:rsidRPr="00591C13" w:rsidRDefault="00AE1EA2" w:rsidP="00AE1EA2">
            <w:pPr>
              <w:pStyle w:val="TableBodyTextBold"/>
            </w:pPr>
            <w:r w:rsidRPr="00591C13">
              <w:t>Total comprehensive income for the period after tax</w:t>
            </w:r>
          </w:p>
        </w:tc>
        <w:tc>
          <w:tcPr>
            <w:tcW w:w="368" w:type="pct"/>
            <w:tcBorders>
              <w:top w:val="single" w:sz="4" w:space="0" w:color="auto"/>
              <w:bottom w:val="nil"/>
            </w:tcBorders>
          </w:tcPr>
          <w:p w14:paraId="22FB204C" w14:textId="2CD9C717"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E37D6D">
              <w:t>N/A</w:t>
            </w:r>
          </w:p>
        </w:tc>
        <w:tc>
          <w:tcPr>
            <w:tcW w:w="661" w:type="pct"/>
            <w:tcBorders>
              <w:top w:val="single" w:sz="4" w:space="0" w:color="auto"/>
              <w:bottom w:val="nil"/>
            </w:tcBorders>
          </w:tcPr>
          <w:p w14:paraId="1712DB6E" w14:textId="64B3699A"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E37D6D">
              <w:t>N/A</w:t>
            </w:r>
          </w:p>
        </w:tc>
        <w:tc>
          <w:tcPr>
            <w:tcW w:w="661" w:type="pct"/>
            <w:tcBorders>
              <w:top w:val="single" w:sz="4" w:space="0" w:color="auto"/>
              <w:bottom w:val="nil"/>
            </w:tcBorders>
          </w:tcPr>
          <w:p w14:paraId="4978B9F1" w14:textId="77777777" w:rsidR="00AE1EA2" w:rsidRPr="00D94119"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D94119">
              <w:t>685,515</w:t>
            </w:r>
          </w:p>
        </w:tc>
        <w:tc>
          <w:tcPr>
            <w:tcW w:w="662" w:type="pct"/>
            <w:tcBorders>
              <w:top w:val="single" w:sz="4" w:space="0" w:color="auto"/>
              <w:bottom w:val="nil"/>
            </w:tcBorders>
          </w:tcPr>
          <w:p w14:paraId="3782281F" w14:textId="77777777" w:rsidR="00AE1EA2" w:rsidRPr="00D94119"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D94119">
              <w:t>25</w:t>
            </w:r>
          </w:p>
        </w:tc>
        <w:tc>
          <w:tcPr>
            <w:tcW w:w="661" w:type="pct"/>
            <w:tcBorders>
              <w:top w:val="single" w:sz="4" w:space="0" w:color="auto"/>
              <w:bottom w:val="nil"/>
            </w:tcBorders>
          </w:tcPr>
          <w:p w14:paraId="1749F160" w14:textId="77777777" w:rsidR="00AE1EA2" w:rsidRPr="00D94119"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D94119">
              <w:t>126,985</w:t>
            </w:r>
          </w:p>
        </w:tc>
        <w:tc>
          <w:tcPr>
            <w:tcW w:w="663" w:type="pct"/>
            <w:tcBorders>
              <w:top w:val="single" w:sz="4" w:space="0" w:color="auto"/>
              <w:bottom w:val="nil"/>
            </w:tcBorders>
          </w:tcPr>
          <w:p w14:paraId="0ABDA7A0"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812,525</w:t>
            </w:r>
          </w:p>
        </w:tc>
      </w:tr>
      <w:tr w:rsidR="004E66CC" w:rsidRPr="00591C13" w14:paraId="4F6D4A41"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nil"/>
            </w:tcBorders>
          </w:tcPr>
          <w:p w14:paraId="4AAB97EA" w14:textId="77777777" w:rsidR="00AE1EA2" w:rsidRPr="00591C13" w:rsidRDefault="00AE1EA2" w:rsidP="00AE1EA2">
            <w:pPr>
              <w:pStyle w:val="TableBodyTextBold"/>
            </w:pPr>
            <w:r w:rsidRPr="00591C13">
              <w:t>Transactions with equity holders</w:t>
            </w:r>
          </w:p>
        </w:tc>
        <w:tc>
          <w:tcPr>
            <w:tcW w:w="368" w:type="pct"/>
            <w:tcBorders>
              <w:top w:val="nil"/>
            </w:tcBorders>
          </w:tcPr>
          <w:p w14:paraId="33EFD548" w14:textId="6057D18D"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32348">
              <w:t>N/A</w:t>
            </w:r>
          </w:p>
        </w:tc>
        <w:tc>
          <w:tcPr>
            <w:tcW w:w="661" w:type="pct"/>
            <w:tcBorders>
              <w:top w:val="nil"/>
            </w:tcBorders>
          </w:tcPr>
          <w:p w14:paraId="12D60CDE" w14:textId="240EEC42"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32348">
              <w:t>N/A</w:t>
            </w:r>
          </w:p>
        </w:tc>
        <w:tc>
          <w:tcPr>
            <w:tcW w:w="661" w:type="pct"/>
            <w:tcBorders>
              <w:top w:val="nil"/>
            </w:tcBorders>
          </w:tcPr>
          <w:p w14:paraId="38B84EBB" w14:textId="6B8A783D"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32348">
              <w:t>N/A</w:t>
            </w:r>
          </w:p>
        </w:tc>
        <w:tc>
          <w:tcPr>
            <w:tcW w:w="662" w:type="pct"/>
            <w:tcBorders>
              <w:top w:val="nil"/>
            </w:tcBorders>
          </w:tcPr>
          <w:p w14:paraId="11B12A9D" w14:textId="3A33BB50"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32348">
              <w:t>N/A</w:t>
            </w:r>
          </w:p>
        </w:tc>
        <w:tc>
          <w:tcPr>
            <w:tcW w:w="661" w:type="pct"/>
            <w:tcBorders>
              <w:top w:val="nil"/>
            </w:tcBorders>
          </w:tcPr>
          <w:p w14:paraId="54BC71DF" w14:textId="6DA5CF5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32348">
              <w:t>N/A</w:t>
            </w:r>
          </w:p>
        </w:tc>
        <w:tc>
          <w:tcPr>
            <w:tcW w:w="663" w:type="pct"/>
            <w:tcBorders>
              <w:top w:val="nil"/>
            </w:tcBorders>
          </w:tcPr>
          <w:p w14:paraId="5C6951A0" w14:textId="0D10304C"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32348">
              <w:t>N/A</w:t>
            </w:r>
          </w:p>
        </w:tc>
      </w:tr>
      <w:tr w:rsidR="004E66CC" w:rsidRPr="00591C13" w14:paraId="5FBBA6E5"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2EC6855E" w14:textId="2D314C88" w:rsidR="00AE1EA2" w:rsidRPr="00591C13" w:rsidRDefault="00AE1EA2" w:rsidP="00AE1EA2">
            <w:pPr>
              <w:pStyle w:val="TableBodyText"/>
            </w:pPr>
            <w:r w:rsidRPr="00591C13">
              <w:t xml:space="preserve">Dividends paid </w:t>
            </w:r>
            <w:hyperlink w:anchor="StatementChangesEquityNotea" w:history="1">
              <w:r w:rsidR="00BE0C06" w:rsidRPr="00BE0C06">
                <w:rPr>
                  <w:rStyle w:val="Hyperlink"/>
                </w:rPr>
                <w:t>refer note a</w:t>
              </w:r>
            </w:hyperlink>
          </w:p>
        </w:tc>
        <w:tc>
          <w:tcPr>
            <w:tcW w:w="368" w:type="pct"/>
          </w:tcPr>
          <w:p w14:paraId="10F73441" w14:textId="42F37E68"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1" w:type="pct"/>
          </w:tcPr>
          <w:p w14:paraId="769C5190" w14:textId="7760DB34"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1" w:type="pct"/>
          </w:tcPr>
          <w:p w14:paraId="65F20B1B" w14:textId="7F80C261"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2" w:type="pct"/>
          </w:tcPr>
          <w:p w14:paraId="11A0E626" w14:textId="2133C4C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1" w:type="pct"/>
          </w:tcPr>
          <w:p w14:paraId="64AA0363"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(10,363)</w:t>
            </w:r>
          </w:p>
        </w:tc>
        <w:tc>
          <w:tcPr>
            <w:tcW w:w="663" w:type="pct"/>
          </w:tcPr>
          <w:p w14:paraId="6950E705"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(10,363)</w:t>
            </w:r>
          </w:p>
        </w:tc>
      </w:tr>
      <w:tr w:rsidR="004E66CC" w:rsidRPr="00591C13" w14:paraId="4F252BB0"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3CFE979A" w14:textId="3DD2B09F" w:rsidR="00AE1EA2" w:rsidRPr="00591C13" w:rsidRDefault="00AE1EA2" w:rsidP="00AE1EA2">
            <w:pPr>
              <w:pStyle w:val="TableBodyText"/>
            </w:pPr>
            <w:r w:rsidRPr="00591C13">
              <w:t xml:space="preserve">Capital repatriation paid </w:t>
            </w:r>
            <w:hyperlink w:anchor="StatementChangesEquityNoteb" w:history="1">
              <w:r w:rsidR="00BE0C06" w:rsidRPr="00BE0C06">
                <w:rPr>
                  <w:rStyle w:val="Hyperlink"/>
                </w:rPr>
                <w:t>refer note b</w:t>
              </w:r>
            </w:hyperlink>
          </w:p>
        </w:tc>
        <w:tc>
          <w:tcPr>
            <w:tcW w:w="368" w:type="pct"/>
          </w:tcPr>
          <w:p w14:paraId="0E0AC4D1" w14:textId="124529A3"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1" w:type="pct"/>
          </w:tcPr>
          <w:p w14:paraId="4E2D3F8C" w14:textId="2A418A8C"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1" w:type="pct"/>
          </w:tcPr>
          <w:p w14:paraId="38EBAB7C" w14:textId="758A236A"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2" w:type="pct"/>
          </w:tcPr>
          <w:p w14:paraId="441E94C8" w14:textId="690DFCB5"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54AE4">
              <w:t>N/A</w:t>
            </w:r>
          </w:p>
        </w:tc>
        <w:tc>
          <w:tcPr>
            <w:tcW w:w="661" w:type="pct"/>
          </w:tcPr>
          <w:p w14:paraId="643E833D" w14:textId="56470C06"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9E0A8C">
              <w:t>N/A</w:t>
            </w:r>
          </w:p>
        </w:tc>
        <w:tc>
          <w:tcPr>
            <w:tcW w:w="663" w:type="pct"/>
          </w:tcPr>
          <w:p w14:paraId="4D3D990B" w14:textId="21AC00E9"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9E0A8C">
              <w:t>N/A</w:t>
            </w:r>
          </w:p>
        </w:tc>
      </w:tr>
      <w:tr w:rsidR="004E66CC" w:rsidRPr="00591C13" w14:paraId="36F25EFF"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6009DFF8" w14:textId="4103EF01" w:rsidR="00AE1EA2" w:rsidRPr="00591C13" w:rsidRDefault="00AE1EA2" w:rsidP="00AE1EA2">
            <w:pPr>
              <w:pStyle w:val="TableBodyText"/>
            </w:pPr>
            <w:r w:rsidRPr="00591C13">
              <w:t xml:space="preserve">Contributed assets </w:t>
            </w:r>
            <w:hyperlink w:anchor="StatementChangesEquityNoted" w:history="1">
              <w:r w:rsidR="00BE0C06" w:rsidRPr="00BE0C06">
                <w:rPr>
                  <w:rStyle w:val="Hyperlink"/>
                </w:rPr>
                <w:t>refer note d</w:t>
              </w:r>
            </w:hyperlink>
          </w:p>
        </w:tc>
        <w:tc>
          <w:tcPr>
            <w:tcW w:w="368" w:type="pct"/>
            <w:tcBorders>
              <w:bottom w:val="single" w:sz="4" w:space="0" w:color="auto"/>
            </w:tcBorders>
          </w:tcPr>
          <w:p w14:paraId="75E20F8C" w14:textId="337ED272"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bottom w:val="single" w:sz="4" w:space="0" w:color="auto"/>
            </w:tcBorders>
          </w:tcPr>
          <w:p w14:paraId="7C7B619F"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116,140</w:t>
            </w:r>
          </w:p>
        </w:tc>
        <w:tc>
          <w:tcPr>
            <w:tcW w:w="661" w:type="pct"/>
            <w:tcBorders>
              <w:bottom w:val="single" w:sz="4" w:space="0" w:color="auto"/>
            </w:tcBorders>
          </w:tcPr>
          <w:p w14:paraId="245D0308" w14:textId="08153C4F"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61157">
              <w:t>N/A</w:t>
            </w:r>
          </w:p>
        </w:tc>
        <w:tc>
          <w:tcPr>
            <w:tcW w:w="662" w:type="pct"/>
            <w:tcBorders>
              <w:bottom w:val="single" w:sz="4" w:space="0" w:color="auto"/>
            </w:tcBorders>
          </w:tcPr>
          <w:p w14:paraId="1F49FD89" w14:textId="31B75B32"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61157">
              <w:t>N/A</w:t>
            </w:r>
          </w:p>
        </w:tc>
        <w:tc>
          <w:tcPr>
            <w:tcW w:w="661" w:type="pct"/>
            <w:tcBorders>
              <w:bottom w:val="single" w:sz="4" w:space="0" w:color="auto"/>
            </w:tcBorders>
          </w:tcPr>
          <w:p w14:paraId="74902A03" w14:textId="6232655A"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61157">
              <w:t>N/A</w:t>
            </w:r>
          </w:p>
        </w:tc>
        <w:tc>
          <w:tcPr>
            <w:tcW w:w="663" w:type="pct"/>
            <w:tcBorders>
              <w:bottom w:val="single" w:sz="4" w:space="0" w:color="auto"/>
            </w:tcBorders>
          </w:tcPr>
          <w:p w14:paraId="59A8AC99"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116,140</w:t>
            </w:r>
          </w:p>
        </w:tc>
      </w:tr>
      <w:tr w:rsidR="004E66CC" w:rsidRPr="00591C13" w14:paraId="6F6380D1"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nil"/>
            </w:tcBorders>
          </w:tcPr>
          <w:p w14:paraId="0B332851" w14:textId="77777777" w:rsidR="00AE1EA2" w:rsidRPr="00591C13" w:rsidRDefault="00AE1EA2" w:rsidP="00AE1EA2">
            <w:pPr>
              <w:pStyle w:val="TableBodyTextBold"/>
            </w:pPr>
            <w:r w:rsidRPr="00591C13">
              <w:t>Total transactions with owners</w:t>
            </w:r>
          </w:p>
        </w:tc>
        <w:tc>
          <w:tcPr>
            <w:tcW w:w="368" w:type="pct"/>
            <w:tcBorders>
              <w:top w:val="single" w:sz="4" w:space="0" w:color="auto"/>
              <w:bottom w:val="nil"/>
            </w:tcBorders>
          </w:tcPr>
          <w:p w14:paraId="449E706F" w14:textId="235C2074"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top w:val="single" w:sz="4" w:space="0" w:color="auto"/>
              <w:bottom w:val="nil"/>
            </w:tcBorders>
          </w:tcPr>
          <w:p w14:paraId="0D4C3755"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116,140</w:t>
            </w:r>
          </w:p>
        </w:tc>
        <w:tc>
          <w:tcPr>
            <w:tcW w:w="661" w:type="pct"/>
            <w:tcBorders>
              <w:top w:val="single" w:sz="4" w:space="0" w:color="auto"/>
              <w:bottom w:val="nil"/>
            </w:tcBorders>
          </w:tcPr>
          <w:p w14:paraId="3FF365A9" w14:textId="4E568FB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B258D">
              <w:t>N/A</w:t>
            </w:r>
          </w:p>
        </w:tc>
        <w:tc>
          <w:tcPr>
            <w:tcW w:w="662" w:type="pct"/>
            <w:tcBorders>
              <w:top w:val="single" w:sz="4" w:space="0" w:color="auto"/>
              <w:bottom w:val="nil"/>
            </w:tcBorders>
          </w:tcPr>
          <w:p w14:paraId="778FDD8E" w14:textId="25CEDA48"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B258D">
              <w:t>N/A</w:t>
            </w:r>
          </w:p>
        </w:tc>
        <w:tc>
          <w:tcPr>
            <w:tcW w:w="661" w:type="pct"/>
            <w:tcBorders>
              <w:top w:val="single" w:sz="4" w:space="0" w:color="auto"/>
              <w:bottom w:val="nil"/>
            </w:tcBorders>
          </w:tcPr>
          <w:p w14:paraId="653396A1"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rPr>
                <w:b/>
              </w:rPr>
              <w:t>(10,363)</w:t>
            </w:r>
          </w:p>
        </w:tc>
        <w:tc>
          <w:tcPr>
            <w:tcW w:w="663" w:type="pct"/>
            <w:tcBorders>
              <w:top w:val="single" w:sz="4" w:space="0" w:color="auto"/>
              <w:bottom w:val="nil"/>
            </w:tcBorders>
          </w:tcPr>
          <w:p w14:paraId="07269D0C"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105,777</w:t>
            </w:r>
          </w:p>
        </w:tc>
      </w:tr>
      <w:tr w:rsidR="004E66CC" w:rsidRPr="00591C13" w14:paraId="4D00C589"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nil"/>
              <w:bottom w:val="single" w:sz="4" w:space="0" w:color="auto"/>
            </w:tcBorders>
          </w:tcPr>
          <w:p w14:paraId="5751B940" w14:textId="77777777" w:rsidR="00AE1EA2" w:rsidRPr="00591C13" w:rsidRDefault="00AE1EA2" w:rsidP="00AE1EA2">
            <w:pPr>
              <w:pStyle w:val="TableBodyTextBold"/>
            </w:pPr>
            <w:r w:rsidRPr="00591C13">
              <w:t>Balance at 30 June 2023</w:t>
            </w:r>
          </w:p>
        </w:tc>
        <w:tc>
          <w:tcPr>
            <w:tcW w:w="368" w:type="pct"/>
            <w:tcBorders>
              <w:top w:val="nil"/>
              <w:bottom w:val="single" w:sz="4" w:space="0" w:color="auto"/>
            </w:tcBorders>
          </w:tcPr>
          <w:p w14:paraId="753CB8AB" w14:textId="2055CF18"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top w:val="nil"/>
              <w:bottom w:val="single" w:sz="4" w:space="0" w:color="auto"/>
            </w:tcBorders>
          </w:tcPr>
          <w:p w14:paraId="358571F5"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586,732</w:t>
            </w:r>
          </w:p>
        </w:tc>
        <w:tc>
          <w:tcPr>
            <w:tcW w:w="661" w:type="pct"/>
            <w:tcBorders>
              <w:top w:val="nil"/>
              <w:bottom w:val="single" w:sz="4" w:space="0" w:color="auto"/>
            </w:tcBorders>
          </w:tcPr>
          <w:p w14:paraId="5B7184F7"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4,537,164</w:t>
            </w:r>
          </w:p>
        </w:tc>
        <w:tc>
          <w:tcPr>
            <w:tcW w:w="662" w:type="pct"/>
            <w:tcBorders>
              <w:top w:val="nil"/>
              <w:bottom w:val="single" w:sz="4" w:space="0" w:color="auto"/>
            </w:tcBorders>
          </w:tcPr>
          <w:p w14:paraId="2D06E414"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25</w:t>
            </w:r>
          </w:p>
        </w:tc>
        <w:tc>
          <w:tcPr>
            <w:tcW w:w="661" w:type="pct"/>
            <w:tcBorders>
              <w:top w:val="nil"/>
              <w:bottom w:val="single" w:sz="4" w:space="0" w:color="auto"/>
            </w:tcBorders>
          </w:tcPr>
          <w:p w14:paraId="7C689FC4"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2,830,011</w:t>
            </w:r>
          </w:p>
        </w:tc>
        <w:tc>
          <w:tcPr>
            <w:tcW w:w="663" w:type="pct"/>
            <w:tcBorders>
              <w:top w:val="nil"/>
              <w:bottom w:val="single" w:sz="4" w:space="0" w:color="auto"/>
            </w:tcBorders>
          </w:tcPr>
          <w:p w14:paraId="54C60D80"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7,953,932</w:t>
            </w:r>
          </w:p>
        </w:tc>
      </w:tr>
      <w:tr w:rsidR="004E66CC" w:rsidRPr="00591C13" w14:paraId="201F1F35"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nil"/>
            </w:tcBorders>
          </w:tcPr>
          <w:p w14:paraId="6C79BF0F" w14:textId="77777777" w:rsidR="00AE1EA2" w:rsidRPr="00591C13" w:rsidRDefault="00AE1EA2" w:rsidP="00AE1EA2">
            <w:pPr>
              <w:pStyle w:val="TableBodyTextBold"/>
            </w:pPr>
            <w:r w:rsidRPr="00591C13">
              <w:t>Balance at 1 July 2021</w:t>
            </w:r>
          </w:p>
        </w:tc>
        <w:tc>
          <w:tcPr>
            <w:tcW w:w="368" w:type="pct"/>
            <w:tcBorders>
              <w:top w:val="single" w:sz="4" w:space="0" w:color="auto"/>
              <w:bottom w:val="nil"/>
            </w:tcBorders>
          </w:tcPr>
          <w:p w14:paraId="15A385A8" w14:textId="16F6941A"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top w:val="single" w:sz="4" w:space="0" w:color="auto"/>
              <w:bottom w:val="nil"/>
            </w:tcBorders>
          </w:tcPr>
          <w:p w14:paraId="0B8B7950"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507,914</w:t>
            </w:r>
          </w:p>
        </w:tc>
        <w:tc>
          <w:tcPr>
            <w:tcW w:w="661" w:type="pct"/>
            <w:tcBorders>
              <w:top w:val="single" w:sz="4" w:space="0" w:color="auto"/>
              <w:bottom w:val="nil"/>
            </w:tcBorders>
          </w:tcPr>
          <w:p w14:paraId="6C97B63C"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3,571,871</w:t>
            </w:r>
          </w:p>
        </w:tc>
        <w:tc>
          <w:tcPr>
            <w:tcW w:w="662" w:type="pct"/>
            <w:tcBorders>
              <w:top w:val="single" w:sz="4" w:space="0" w:color="auto"/>
              <w:bottom w:val="nil"/>
            </w:tcBorders>
          </w:tcPr>
          <w:p w14:paraId="415A2A65" w14:textId="2C62E7D9"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1D36BE">
              <w:t>N/A</w:t>
            </w:r>
          </w:p>
        </w:tc>
        <w:tc>
          <w:tcPr>
            <w:tcW w:w="661" w:type="pct"/>
            <w:tcBorders>
              <w:top w:val="single" w:sz="4" w:space="0" w:color="auto"/>
              <w:bottom w:val="nil"/>
            </w:tcBorders>
          </w:tcPr>
          <w:p w14:paraId="5072B0BE"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2,574,912</w:t>
            </w:r>
          </w:p>
        </w:tc>
        <w:tc>
          <w:tcPr>
            <w:tcW w:w="663" w:type="pct"/>
            <w:tcBorders>
              <w:top w:val="single" w:sz="4" w:space="0" w:color="auto"/>
              <w:bottom w:val="nil"/>
            </w:tcBorders>
          </w:tcPr>
          <w:p w14:paraId="45105F26"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6,654,697</w:t>
            </w:r>
          </w:p>
        </w:tc>
      </w:tr>
      <w:tr w:rsidR="004E66CC" w:rsidRPr="00591C13" w14:paraId="1C90F84F"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nil"/>
            </w:tcBorders>
          </w:tcPr>
          <w:p w14:paraId="54EB4743" w14:textId="77777777" w:rsidR="00AE1EA2" w:rsidRPr="00591C13" w:rsidRDefault="00AE1EA2" w:rsidP="00AE1EA2">
            <w:pPr>
              <w:pStyle w:val="TableBodyTextBold"/>
            </w:pPr>
            <w:r w:rsidRPr="00591C13">
              <w:t>Comprehensive income for the period after tax</w:t>
            </w:r>
          </w:p>
        </w:tc>
        <w:tc>
          <w:tcPr>
            <w:tcW w:w="368" w:type="pct"/>
            <w:tcBorders>
              <w:top w:val="nil"/>
            </w:tcBorders>
          </w:tcPr>
          <w:p w14:paraId="6119A9A2" w14:textId="0C9C6EC2"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top w:val="nil"/>
            </w:tcBorders>
          </w:tcPr>
          <w:p w14:paraId="308D92F4" w14:textId="0B75C7B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C143E5">
              <w:t>N/A</w:t>
            </w:r>
          </w:p>
        </w:tc>
        <w:tc>
          <w:tcPr>
            <w:tcW w:w="661" w:type="pct"/>
            <w:tcBorders>
              <w:top w:val="nil"/>
            </w:tcBorders>
          </w:tcPr>
          <w:p w14:paraId="424B7215" w14:textId="30D6E7C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C143E5">
              <w:t>N/A</w:t>
            </w:r>
          </w:p>
        </w:tc>
        <w:tc>
          <w:tcPr>
            <w:tcW w:w="662" w:type="pct"/>
            <w:tcBorders>
              <w:top w:val="nil"/>
            </w:tcBorders>
          </w:tcPr>
          <w:p w14:paraId="6364687E" w14:textId="6965360A"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1D36BE">
              <w:t>N/A</w:t>
            </w:r>
          </w:p>
        </w:tc>
        <w:tc>
          <w:tcPr>
            <w:tcW w:w="661" w:type="pct"/>
            <w:tcBorders>
              <w:top w:val="nil"/>
            </w:tcBorders>
          </w:tcPr>
          <w:p w14:paraId="1E0993F3" w14:textId="256E92F6" w:rsidR="00AE1EA2" w:rsidRPr="00591C13" w:rsidRDefault="003C499C" w:rsidP="00AE1EA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63" w:type="pct"/>
            <w:tcBorders>
              <w:top w:val="nil"/>
            </w:tcBorders>
          </w:tcPr>
          <w:p w14:paraId="707D9383" w14:textId="152D9D0C" w:rsidR="00AE1EA2" w:rsidRPr="00591C13" w:rsidRDefault="003C499C" w:rsidP="00AE1EA2">
            <w:pPr>
              <w:pStyle w:val="TableBodyText"/>
              <w:cnfStyle w:val="000000000000" w:firstRow="0" w:lastRow="0" w:firstColumn="0" w:lastColumn="0" w:oddVBand="0" w:evenVBand="0" w:oddHBand="0" w:evenHBand="0" w:firstRowFirstColumn="0" w:firstRowLastColumn="0" w:lastRowFirstColumn="0" w:lastRowLastColumn="0"/>
            </w:pPr>
            <w:r>
              <w:t>N/A</w:t>
            </w:r>
          </w:p>
        </w:tc>
      </w:tr>
      <w:tr w:rsidR="004E66CC" w:rsidRPr="00591C13" w14:paraId="3CEAE8AC"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0092C1F3" w14:textId="77777777" w:rsidR="00AE1EA2" w:rsidRPr="00591C13" w:rsidRDefault="00AE1EA2" w:rsidP="00AE1EA2">
            <w:pPr>
              <w:pStyle w:val="TableBodyText"/>
            </w:pPr>
            <w:r w:rsidRPr="00591C13">
              <w:t>Net result for the period after tax</w:t>
            </w:r>
          </w:p>
        </w:tc>
        <w:tc>
          <w:tcPr>
            <w:tcW w:w="368" w:type="pct"/>
          </w:tcPr>
          <w:p w14:paraId="19273330" w14:textId="6851BCA0"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Pr>
          <w:p w14:paraId="0FE37CDA" w14:textId="6EC258D5"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C143E5">
              <w:t>N/A</w:t>
            </w:r>
          </w:p>
        </w:tc>
        <w:tc>
          <w:tcPr>
            <w:tcW w:w="661" w:type="pct"/>
          </w:tcPr>
          <w:p w14:paraId="25396FF5" w14:textId="2927479D"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C143E5">
              <w:t>N/A</w:t>
            </w:r>
          </w:p>
        </w:tc>
        <w:tc>
          <w:tcPr>
            <w:tcW w:w="662" w:type="pct"/>
          </w:tcPr>
          <w:p w14:paraId="2788C10A" w14:textId="55030191"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1D36BE">
              <w:t>N/A</w:t>
            </w:r>
          </w:p>
        </w:tc>
        <w:tc>
          <w:tcPr>
            <w:tcW w:w="661" w:type="pct"/>
          </w:tcPr>
          <w:p w14:paraId="44627336"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130,128</w:t>
            </w:r>
          </w:p>
        </w:tc>
        <w:tc>
          <w:tcPr>
            <w:tcW w:w="663" w:type="pct"/>
          </w:tcPr>
          <w:p w14:paraId="0FEAC742"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130,128</w:t>
            </w:r>
          </w:p>
        </w:tc>
      </w:tr>
      <w:tr w:rsidR="004E66CC" w:rsidRPr="00591C13" w14:paraId="078DFA7E"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1AECE315" w14:textId="77777777" w:rsidR="00AE1EA2" w:rsidRPr="00591C13" w:rsidRDefault="00AE1EA2" w:rsidP="00AE1EA2">
            <w:pPr>
              <w:pStyle w:val="TableBodyText"/>
            </w:pPr>
            <w:r w:rsidRPr="00591C13">
              <w:t>Other comprehensive income for the period after tax</w:t>
            </w:r>
          </w:p>
        </w:tc>
        <w:tc>
          <w:tcPr>
            <w:tcW w:w="368" w:type="pct"/>
            <w:tcBorders>
              <w:bottom w:val="single" w:sz="4" w:space="0" w:color="auto"/>
            </w:tcBorders>
          </w:tcPr>
          <w:p w14:paraId="0CD052E1" w14:textId="22BE3027"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bottom w:val="single" w:sz="4" w:space="0" w:color="auto"/>
            </w:tcBorders>
          </w:tcPr>
          <w:p w14:paraId="2F0848B2" w14:textId="3A91833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622F6">
              <w:t>N/A</w:t>
            </w:r>
          </w:p>
        </w:tc>
        <w:tc>
          <w:tcPr>
            <w:tcW w:w="661" w:type="pct"/>
            <w:tcBorders>
              <w:bottom w:val="single" w:sz="4" w:space="0" w:color="auto"/>
            </w:tcBorders>
          </w:tcPr>
          <w:p w14:paraId="6BD9AF06"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279,778</w:t>
            </w:r>
          </w:p>
        </w:tc>
        <w:tc>
          <w:tcPr>
            <w:tcW w:w="662" w:type="pct"/>
            <w:tcBorders>
              <w:bottom w:val="single" w:sz="4" w:space="0" w:color="auto"/>
            </w:tcBorders>
          </w:tcPr>
          <w:p w14:paraId="191C7BA2" w14:textId="4F901D50"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1D36BE">
              <w:t>N/A</w:t>
            </w:r>
          </w:p>
        </w:tc>
        <w:tc>
          <w:tcPr>
            <w:tcW w:w="661" w:type="pct"/>
            <w:tcBorders>
              <w:bottom w:val="single" w:sz="4" w:space="0" w:color="auto"/>
            </w:tcBorders>
          </w:tcPr>
          <w:p w14:paraId="74BFB277"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15,649</w:t>
            </w:r>
          </w:p>
        </w:tc>
        <w:tc>
          <w:tcPr>
            <w:tcW w:w="663" w:type="pct"/>
            <w:tcBorders>
              <w:bottom w:val="single" w:sz="4" w:space="0" w:color="auto"/>
            </w:tcBorders>
          </w:tcPr>
          <w:p w14:paraId="792E7D68"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295,427</w:t>
            </w:r>
          </w:p>
        </w:tc>
      </w:tr>
      <w:tr w:rsidR="004E66CC" w:rsidRPr="00591C13" w14:paraId="53CFEF25"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nil"/>
            </w:tcBorders>
          </w:tcPr>
          <w:p w14:paraId="6CCF630D" w14:textId="77777777" w:rsidR="00AE1EA2" w:rsidRPr="00591C13" w:rsidRDefault="00AE1EA2" w:rsidP="00AE1EA2">
            <w:pPr>
              <w:pStyle w:val="TableBodyTextBold"/>
            </w:pPr>
            <w:r w:rsidRPr="00591C13">
              <w:t>Total comprehensive income for the period after tax</w:t>
            </w:r>
          </w:p>
        </w:tc>
        <w:tc>
          <w:tcPr>
            <w:tcW w:w="368" w:type="pct"/>
            <w:tcBorders>
              <w:top w:val="single" w:sz="4" w:space="0" w:color="auto"/>
              <w:bottom w:val="nil"/>
            </w:tcBorders>
          </w:tcPr>
          <w:p w14:paraId="6B17DB29" w14:textId="7549FC77"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top w:val="single" w:sz="4" w:space="0" w:color="auto"/>
              <w:bottom w:val="nil"/>
            </w:tcBorders>
          </w:tcPr>
          <w:p w14:paraId="0D3FB466" w14:textId="4DCB9E6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622F6">
              <w:t>N/A</w:t>
            </w:r>
          </w:p>
        </w:tc>
        <w:tc>
          <w:tcPr>
            <w:tcW w:w="661" w:type="pct"/>
            <w:tcBorders>
              <w:top w:val="single" w:sz="4" w:space="0" w:color="auto"/>
              <w:bottom w:val="nil"/>
            </w:tcBorders>
          </w:tcPr>
          <w:p w14:paraId="5FF8744F"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279,778</w:t>
            </w:r>
          </w:p>
        </w:tc>
        <w:tc>
          <w:tcPr>
            <w:tcW w:w="662" w:type="pct"/>
            <w:tcBorders>
              <w:top w:val="single" w:sz="4" w:space="0" w:color="auto"/>
              <w:bottom w:val="nil"/>
            </w:tcBorders>
          </w:tcPr>
          <w:p w14:paraId="5992F0EF" w14:textId="48E106BE"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61" w:type="pct"/>
            <w:tcBorders>
              <w:top w:val="single" w:sz="4" w:space="0" w:color="auto"/>
              <w:bottom w:val="nil"/>
            </w:tcBorders>
          </w:tcPr>
          <w:p w14:paraId="7531F2CA"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145,777</w:t>
            </w:r>
          </w:p>
        </w:tc>
        <w:tc>
          <w:tcPr>
            <w:tcW w:w="663" w:type="pct"/>
            <w:tcBorders>
              <w:top w:val="single" w:sz="4" w:space="0" w:color="auto"/>
              <w:bottom w:val="nil"/>
            </w:tcBorders>
          </w:tcPr>
          <w:p w14:paraId="183C13CA"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425,555</w:t>
            </w:r>
          </w:p>
        </w:tc>
      </w:tr>
      <w:tr w:rsidR="004E66CC" w:rsidRPr="00591C13" w14:paraId="53A9F0AB"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nil"/>
            </w:tcBorders>
          </w:tcPr>
          <w:p w14:paraId="4D911E4E" w14:textId="77777777" w:rsidR="00AE1EA2" w:rsidRPr="00591C13" w:rsidRDefault="00AE1EA2" w:rsidP="00AE1EA2">
            <w:pPr>
              <w:pStyle w:val="TableBodyTextBold"/>
            </w:pPr>
            <w:r w:rsidRPr="00591C13">
              <w:t>Transactions with equity holders</w:t>
            </w:r>
          </w:p>
        </w:tc>
        <w:tc>
          <w:tcPr>
            <w:tcW w:w="368" w:type="pct"/>
            <w:tcBorders>
              <w:top w:val="nil"/>
            </w:tcBorders>
          </w:tcPr>
          <w:p w14:paraId="53446456" w14:textId="32675931"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Borders>
              <w:top w:val="nil"/>
            </w:tcBorders>
          </w:tcPr>
          <w:p w14:paraId="01CA1475" w14:textId="17893B3A"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622F6">
              <w:t>N/A</w:t>
            </w:r>
          </w:p>
        </w:tc>
        <w:tc>
          <w:tcPr>
            <w:tcW w:w="661" w:type="pct"/>
            <w:tcBorders>
              <w:top w:val="nil"/>
            </w:tcBorders>
          </w:tcPr>
          <w:p w14:paraId="407F7E7B" w14:textId="5CCCEF6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2250A">
              <w:t>N/A</w:t>
            </w:r>
          </w:p>
        </w:tc>
        <w:tc>
          <w:tcPr>
            <w:tcW w:w="662" w:type="pct"/>
            <w:tcBorders>
              <w:top w:val="nil"/>
            </w:tcBorders>
          </w:tcPr>
          <w:p w14:paraId="76241471" w14:textId="2F6BC5B5"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37F63">
              <w:t>N/A</w:t>
            </w:r>
          </w:p>
        </w:tc>
        <w:tc>
          <w:tcPr>
            <w:tcW w:w="661" w:type="pct"/>
            <w:tcBorders>
              <w:top w:val="nil"/>
            </w:tcBorders>
          </w:tcPr>
          <w:p w14:paraId="61312923" w14:textId="7143E256"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3A096E">
              <w:t>N/A</w:t>
            </w:r>
          </w:p>
        </w:tc>
        <w:tc>
          <w:tcPr>
            <w:tcW w:w="663" w:type="pct"/>
            <w:tcBorders>
              <w:top w:val="nil"/>
            </w:tcBorders>
          </w:tcPr>
          <w:p w14:paraId="360407BF" w14:textId="544EE6F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3A096E">
              <w:t>N/A</w:t>
            </w:r>
          </w:p>
        </w:tc>
      </w:tr>
      <w:tr w:rsidR="004E66CC" w:rsidRPr="00591C13" w14:paraId="26FC13AB"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3982B87F" w14:textId="1B6B0D19" w:rsidR="00AE1EA2" w:rsidRPr="00591C13" w:rsidRDefault="00AE1EA2" w:rsidP="00AE1EA2">
            <w:pPr>
              <w:pStyle w:val="TableBodyText"/>
            </w:pPr>
            <w:r w:rsidRPr="00591C13">
              <w:t>Dividends paid</w:t>
            </w:r>
            <w:r w:rsidR="00BE0C06">
              <w:t xml:space="preserve"> </w:t>
            </w:r>
            <w:hyperlink w:anchor="StatementChangesEquityNotea" w:history="1">
              <w:r w:rsidR="00BE0C06" w:rsidRPr="00BE0C06">
                <w:rPr>
                  <w:rStyle w:val="Hyperlink"/>
                </w:rPr>
                <w:t>refer note a</w:t>
              </w:r>
            </w:hyperlink>
          </w:p>
        </w:tc>
        <w:tc>
          <w:tcPr>
            <w:tcW w:w="368" w:type="pct"/>
          </w:tcPr>
          <w:p w14:paraId="66ECBAF3" w14:textId="41D57F4C"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AE2701">
              <w:t>N/A</w:t>
            </w:r>
          </w:p>
        </w:tc>
        <w:tc>
          <w:tcPr>
            <w:tcW w:w="661" w:type="pct"/>
          </w:tcPr>
          <w:p w14:paraId="22CCDBD0" w14:textId="6F948D73"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2622F6">
              <w:t>N/A</w:t>
            </w:r>
          </w:p>
        </w:tc>
        <w:tc>
          <w:tcPr>
            <w:tcW w:w="661" w:type="pct"/>
          </w:tcPr>
          <w:p w14:paraId="281984BE" w14:textId="25C990E5"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2250A">
              <w:t>N/A</w:t>
            </w:r>
          </w:p>
        </w:tc>
        <w:tc>
          <w:tcPr>
            <w:tcW w:w="662" w:type="pct"/>
          </w:tcPr>
          <w:p w14:paraId="7606401E" w14:textId="2DB0C646"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37F63">
              <w:t>N/A</w:t>
            </w:r>
          </w:p>
        </w:tc>
        <w:tc>
          <w:tcPr>
            <w:tcW w:w="661" w:type="pct"/>
          </w:tcPr>
          <w:p w14:paraId="68D6A998"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(7,300)</w:t>
            </w:r>
          </w:p>
        </w:tc>
        <w:tc>
          <w:tcPr>
            <w:tcW w:w="663" w:type="pct"/>
          </w:tcPr>
          <w:p w14:paraId="0E351F3D"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(7,300)</w:t>
            </w:r>
          </w:p>
        </w:tc>
      </w:tr>
      <w:tr w:rsidR="004E66CC" w:rsidRPr="00591C13" w14:paraId="55953224" w14:textId="77777777" w:rsidTr="00777B4C">
        <w:tc>
          <w:tcPr>
            <w:cnfStyle w:val="001000000000" w:firstRow="0" w:lastRow="0" w:firstColumn="1" w:lastColumn="0" w:oddVBand="0" w:evenVBand="0" w:oddHBand="0" w:evenHBand="0" w:firstRowFirstColumn="0" w:firstRowLastColumn="0" w:lastRowFirstColumn="0" w:lastRowLastColumn="0"/>
            <w:tcW w:w="1323" w:type="pct"/>
          </w:tcPr>
          <w:p w14:paraId="2F8B5CEA" w14:textId="72EFF9AE" w:rsidR="00AE1EA2" w:rsidRPr="00591C13" w:rsidRDefault="00AE1EA2" w:rsidP="00AE1EA2">
            <w:pPr>
              <w:pStyle w:val="TableBodyText"/>
            </w:pPr>
            <w:r w:rsidRPr="00591C13">
              <w:t>Capital repatriation paid</w:t>
            </w:r>
            <w:r w:rsidR="00BE0C06">
              <w:t xml:space="preserve"> </w:t>
            </w:r>
            <w:hyperlink w:anchor="StatementChangesEquityNoteb" w:history="1">
              <w:r w:rsidR="00BE0C06" w:rsidRPr="00BE0C06">
                <w:rPr>
                  <w:rStyle w:val="Hyperlink"/>
                </w:rPr>
                <w:t>refer</w:t>
              </w:r>
              <w:r w:rsidR="00966AFB">
                <w:rPr>
                  <w:rStyle w:val="Hyperlink"/>
                </w:rPr>
                <w:t> </w:t>
              </w:r>
              <w:r w:rsidR="00BE0C06" w:rsidRPr="00BE0C06">
                <w:rPr>
                  <w:rStyle w:val="Hyperlink"/>
                </w:rPr>
                <w:t>note b</w:t>
              </w:r>
            </w:hyperlink>
          </w:p>
        </w:tc>
        <w:tc>
          <w:tcPr>
            <w:tcW w:w="368" w:type="pct"/>
          </w:tcPr>
          <w:p w14:paraId="10785607" w14:textId="10264FD4"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1D36BE">
              <w:t>N/A</w:t>
            </w:r>
          </w:p>
        </w:tc>
        <w:tc>
          <w:tcPr>
            <w:tcW w:w="661" w:type="pct"/>
          </w:tcPr>
          <w:p w14:paraId="7388F5EC"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(40,410)</w:t>
            </w:r>
          </w:p>
        </w:tc>
        <w:tc>
          <w:tcPr>
            <w:tcW w:w="661" w:type="pct"/>
          </w:tcPr>
          <w:p w14:paraId="684F6574" w14:textId="63367555"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2250A">
              <w:t>N/A</w:t>
            </w:r>
          </w:p>
        </w:tc>
        <w:tc>
          <w:tcPr>
            <w:tcW w:w="662" w:type="pct"/>
          </w:tcPr>
          <w:p w14:paraId="48F403C2" w14:textId="023F1EBB"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37F63">
              <w:t>N/A</w:t>
            </w:r>
          </w:p>
        </w:tc>
        <w:tc>
          <w:tcPr>
            <w:tcW w:w="661" w:type="pct"/>
          </w:tcPr>
          <w:p w14:paraId="5441038A" w14:textId="0C2BA8CA"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D5EBE">
              <w:t>N/A</w:t>
            </w:r>
          </w:p>
        </w:tc>
        <w:tc>
          <w:tcPr>
            <w:tcW w:w="663" w:type="pct"/>
          </w:tcPr>
          <w:p w14:paraId="5D31ABB5"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(40,410)</w:t>
            </w:r>
          </w:p>
        </w:tc>
      </w:tr>
      <w:tr w:rsidR="004E66CC" w:rsidRPr="00591C13" w14:paraId="646BFEF7"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bottom w:val="single" w:sz="4" w:space="0" w:color="auto"/>
            </w:tcBorders>
          </w:tcPr>
          <w:p w14:paraId="57B184CA" w14:textId="13B9C2A5" w:rsidR="00AE1EA2" w:rsidRPr="00591C13" w:rsidRDefault="00AE1EA2" w:rsidP="00AE1EA2">
            <w:pPr>
              <w:pStyle w:val="TableBodyText"/>
            </w:pPr>
            <w:r w:rsidRPr="00591C13">
              <w:t xml:space="preserve">Integration of </w:t>
            </w:r>
            <w:r w:rsidR="00035A26">
              <w:t>Port Phillip and Westernport Catchment Management Authority</w:t>
            </w:r>
            <w:r w:rsidR="00BE0C06">
              <w:t xml:space="preserve"> </w:t>
            </w:r>
            <w:hyperlink w:anchor="StatementChangesEquityNotec" w:history="1">
              <w:r w:rsidR="00BE0C06" w:rsidRPr="00BE0C06">
                <w:rPr>
                  <w:rStyle w:val="Hyperlink"/>
                </w:rPr>
                <w:t>refer</w:t>
              </w:r>
              <w:r w:rsidR="00966AFB">
                <w:rPr>
                  <w:rStyle w:val="Hyperlink"/>
                </w:rPr>
                <w:t> </w:t>
              </w:r>
              <w:r w:rsidR="00BE0C06" w:rsidRPr="00BE0C06">
                <w:rPr>
                  <w:rStyle w:val="Hyperlink"/>
                </w:rPr>
                <w:t>note c</w:t>
              </w:r>
            </w:hyperlink>
          </w:p>
        </w:tc>
        <w:tc>
          <w:tcPr>
            <w:tcW w:w="368" w:type="pct"/>
            <w:tcBorders>
              <w:bottom w:val="single" w:sz="4" w:space="0" w:color="auto"/>
            </w:tcBorders>
          </w:tcPr>
          <w:p w14:paraId="504020EF" w14:textId="25B55E1C" w:rsidR="00AE1EA2" w:rsidRPr="00966AFB"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966AFB">
              <w:t>4.5</w:t>
            </w:r>
          </w:p>
        </w:tc>
        <w:tc>
          <w:tcPr>
            <w:tcW w:w="661" w:type="pct"/>
            <w:tcBorders>
              <w:bottom w:val="single" w:sz="4" w:space="0" w:color="auto"/>
            </w:tcBorders>
          </w:tcPr>
          <w:p w14:paraId="473C4BB6" w14:textId="77777777" w:rsidR="00AE1EA2" w:rsidRPr="00966AFB"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966AFB">
              <w:t>3,088</w:t>
            </w:r>
          </w:p>
        </w:tc>
        <w:tc>
          <w:tcPr>
            <w:tcW w:w="661" w:type="pct"/>
            <w:tcBorders>
              <w:bottom w:val="single" w:sz="4" w:space="0" w:color="auto"/>
            </w:tcBorders>
          </w:tcPr>
          <w:p w14:paraId="6F316B9E" w14:textId="25001DD6"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2250A">
              <w:t>N/A</w:t>
            </w:r>
          </w:p>
        </w:tc>
        <w:tc>
          <w:tcPr>
            <w:tcW w:w="662" w:type="pct"/>
            <w:tcBorders>
              <w:bottom w:val="single" w:sz="4" w:space="0" w:color="auto"/>
            </w:tcBorders>
          </w:tcPr>
          <w:p w14:paraId="55FA78D2" w14:textId="4168E3F6"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37F63">
              <w:t>N/A</w:t>
            </w:r>
          </w:p>
        </w:tc>
        <w:tc>
          <w:tcPr>
            <w:tcW w:w="661" w:type="pct"/>
            <w:tcBorders>
              <w:bottom w:val="single" w:sz="4" w:space="0" w:color="auto"/>
            </w:tcBorders>
          </w:tcPr>
          <w:p w14:paraId="04F9E3D7" w14:textId="7A731A6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AD5EBE">
              <w:t>N/A</w:t>
            </w:r>
          </w:p>
        </w:tc>
        <w:tc>
          <w:tcPr>
            <w:tcW w:w="663" w:type="pct"/>
            <w:tcBorders>
              <w:bottom w:val="single" w:sz="4" w:space="0" w:color="auto"/>
            </w:tcBorders>
          </w:tcPr>
          <w:p w14:paraId="01A65087"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3,088</w:t>
            </w:r>
          </w:p>
        </w:tc>
      </w:tr>
      <w:tr w:rsidR="004E66CC" w:rsidRPr="00591C13" w14:paraId="74281FDB"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single" w:sz="4" w:space="0" w:color="auto"/>
            </w:tcBorders>
          </w:tcPr>
          <w:p w14:paraId="1E214537" w14:textId="77777777" w:rsidR="00AE1EA2" w:rsidRPr="00591C13" w:rsidRDefault="00AE1EA2" w:rsidP="00AE1EA2">
            <w:pPr>
              <w:pStyle w:val="TableBodyTextBold"/>
            </w:pPr>
            <w:r w:rsidRPr="00591C13">
              <w:t>Total transactions with owners</w:t>
            </w:r>
          </w:p>
        </w:tc>
        <w:tc>
          <w:tcPr>
            <w:tcW w:w="368" w:type="pct"/>
            <w:tcBorders>
              <w:top w:val="single" w:sz="4" w:space="0" w:color="auto"/>
              <w:bottom w:val="single" w:sz="4" w:space="0" w:color="auto"/>
            </w:tcBorders>
          </w:tcPr>
          <w:p w14:paraId="7D691B1B" w14:textId="2B173ACF" w:rsidR="00AE1EA2" w:rsidRPr="00591C13"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FB3E7A">
              <w:t>N/A</w:t>
            </w:r>
          </w:p>
        </w:tc>
        <w:tc>
          <w:tcPr>
            <w:tcW w:w="661" w:type="pct"/>
            <w:tcBorders>
              <w:top w:val="single" w:sz="4" w:space="0" w:color="auto"/>
              <w:bottom w:val="single" w:sz="4" w:space="0" w:color="auto"/>
            </w:tcBorders>
          </w:tcPr>
          <w:p w14:paraId="4441C9A1"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(37,322)</w:t>
            </w:r>
          </w:p>
        </w:tc>
        <w:tc>
          <w:tcPr>
            <w:tcW w:w="661" w:type="pct"/>
            <w:tcBorders>
              <w:top w:val="single" w:sz="4" w:space="0" w:color="auto"/>
              <w:bottom w:val="single" w:sz="4" w:space="0" w:color="auto"/>
            </w:tcBorders>
          </w:tcPr>
          <w:p w14:paraId="2AE0F1D8" w14:textId="687D84D4"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2250A">
              <w:t>N/A</w:t>
            </w:r>
          </w:p>
        </w:tc>
        <w:tc>
          <w:tcPr>
            <w:tcW w:w="662" w:type="pct"/>
            <w:tcBorders>
              <w:top w:val="single" w:sz="4" w:space="0" w:color="auto"/>
              <w:bottom w:val="single" w:sz="4" w:space="0" w:color="auto"/>
            </w:tcBorders>
          </w:tcPr>
          <w:p w14:paraId="12AAA278" w14:textId="024B7AF1"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37F63">
              <w:t>N/A</w:t>
            </w:r>
          </w:p>
        </w:tc>
        <w:tc>
          <w:tcPr>
            <w:tcW w:w="661" w:type="pct"/>
            <w:tcBorders>
              <w:top w:val="single" w:sz="4" w:space="0" w:color="auto"/>
              <w:bottom w:val="single" w:sz="4" w:space="0" w:color="auto"/>
            </w:tcBorders>
          </w:tcPr>
          <w:p w14:paraId="37279582" w14:textId="77777777"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591C13">
              <w:t>(7,300)</w:t>
            </w:r>
          </w:p>
        </w:tc>
        <w:tc>
          <w:tcPr>
            <w:tcW w:w="663" w:type="pct"/>
            <w:tcBorders>
              <w:top w:val="single" w:sz="4" w:space="0" w:color="auto"/>
              <w:bottom w:val="single" w:sz="4" w:space="0" w:color="auto"/>
            </w:tcBorders>
          </w:tcPr>
          <w:p w14:paraId="049F73BF"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(44,622)</w:t>
            </w:r>
          </w:p>
        </w:tc>
      </w:tr>
      <w:tr w:rsidR="004E66CC" w:rsidRPr="00591C13" w14:paraId="251BD08D" w14:textId="77777777" w:rsidTr="00777B4C">
        <w:tc>
          <w:tcPr>
            <w:cnfStyle w:val="001000000000" w:firstRow="0" w:lastRow="0" w:firstColumn="1" w:lastColumn="0" w:oddVBand="0" w:evenVBand="0" w:oddHBand="0" w:evenHBand="0" w:firstRowFirstColumn="0" w:firstRowLastColumn="0" w:lastRowFirstColumn="0" w:lastRowLastColumn="0"/>
            <w:tcW w:w="1323" w:type="pct"/>
            <w:tcBorders>
              <w:top w:val="single" w:sz="4" w:space="0" w:color="auto"/>
              <w:bottom w:val="single" w:sz="4" w:space="0" w:color="auto"/>
            </w:tcBorders>
          </w:tcPr>
          <w:p w14:paraId="425AFA9C" w14:textId="77777777" w:rsidR="00AE1EA2" w:rsidRPr="00591C13" w:rsidRDefault="00AE1EA2" w:rsidP="00AE1EA2">
            <w:pPr>
              <w:pStyle w:val="TableBodyTextBold"/>
            </w:pPr>
            <w:r w:rsidRPr="00591C13">
              <w:t>Balance at 30 June 2022</w:t>
            </w:r>
          </w:p>
        </w:tc>
        <w:tc>
          <w:tcPr>
            <w:tcW w:w="368" w:type="pct"/>
            <w:tcBorders>
              <w:top w:val="single" w:sz="4" w:space="0" w:color="auto"/>
              <w:bottom w:val="single" w:sz="4" w:space="0" w:color="auto"/>
            </w:tcBorders>
          </w:tcPr>
          <w:p w14:paraId="374D1BCC" w14:textId="3537EE1E" w:rsidR="00AE1EA2" w:rsidRPr="00C003F2" w:rsidRDefault="00AE1EA2" w:rsidP="00777B4C">
            <w:pPr>
              <w:pStyle w:val="TableBodyText"/>
              <w:cnfStyle w:val="000000000000" w:firstRow="0" w:lastRow="0" w:firstColumn="0" w:lastColumn="0" w:oddVBand="0" w:evenVBand="0" w:oddHBand="0" w:evenHBand="0" w:firstRowFirstColumn="0" w:firstRowLastColumn="0" w:lastRowFirstColumn="0" w:lastRowLastColumn="0"/>
            </w:pPr>
            <w:r w:rsidRPr="00C003F2">
              <w:t>N/A</w:t>
            </w:r>
          </w:p>
        </w:tc>
        <w:tc>
          <w:tcPr>
            <w:tcW w:w="661" w:type="pct"/>
            <w:tcBorders>
              <w:top w:val="single" w:sz="4" w:space="0" w:color="auto"/>
              <w:bottom w:val="single" w:sz="4" w:space="0" w:color="auto"/>
            </w:tcBorders>
          </w:tcPr>
          <w:p w14:paraId="243034E2"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470,592</w:t>
            </w:r>
          </w:p>
        </w:tc>
        <w:tc>
          <w:tcPr>
            <w:tcW w:w="661" w:type="pct"/>
            <w:tcBorders>
              <w:top w:val="single" w:sz="4" w:space="0" w:color="auto"/>
              <w:bottom w:val="single" w:sz="4" w:space="0" w:color="auto"/>
            </w:tcBorders>
          </w:tcPr>
          <w:p w14:paraId="6869786C"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3,851,649</w:t>
            </w:r>
          </w:p>
        </w:tc>
        <w:tc>
          <w:tcPr>
            <w:tcW w:w="662" w:type="pct"/>
            <w:tcBorders>
              <w:top w:val="single" w:sz="4" w:space="0" w:color="auto"/>
              <w:bottom w:val="single" w:sz="4" w:space="0" w:color="auto"/>
            </w:tcBorders>
          </w:tcPr>
          <w:p w14:paraId="313DBB86" w14:textId="4889052E" w:rsidR="00AE1EA2" w:rsidRPr="00591C13" w:rsidRDefault="00AE1EA2" w:rsidP="00AE1EA2">
            <w:pPr>
              <w:pStyle w:val="TableBodyText"/>
              <w:cnfStyle w:val="000000000000" w:firstRow="0" w:lastRow="0" w:firstColumn="0" w:lastColumn="0" w:oddVBand="0" w:evenVBand="0" w:oddHBand="0" w:evenHBand="0" w:firstRowFirstColumn="0" w:firstRowLastColumn="0" w:lastRowFirstColumn="0" w:lastRowLastColumn="0"/>
            </w:pPr>
            <w:r w:rsidRPr="00037F63">
              <w:t>N/A</w:t>
            </w:r>
          </w:p>
        </w:tc>
        <w:tc>
          <w:tcPr>
            <w:tcW w:w="661" w:type="pct"/>
            <w:tcBorders>
              <w:top w:val="single" w:sz="4" w:space="0" w:color="auto"/>
              <w:bottom w:val="single" w:sz="4" w:space="0" w:color="auto"/>
            </w:tcBorders>
          </w:tcPr>
          <w:p w14:paraId="284FD9ED"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2,713,389</w:t>
            </w:r>
          </w:p>
        </w:tc>
        <w:tc>
          <w:tcPr>
            <w:tcW w:w="663" w:type="pct"/>
            <w:tcBorders>
              <w:top w:val="single" w:sz="4" w:space="0" w:color="auto"/>
              <w:bottom w:val="single" w:sz="4" w:space="0" w:color="auto"/>
            </w:tcBorders>
          </w:tcPr>
          <w:p w14:paraId="1A680F33" w14:textId="77777777" w:rsidR="00AE1EA2" w:rsidRPr="00591C13" w:rsidRDefault="00AE1EA2" w:rsidP="00AE1EA2">
            <w:pPr>
              <w:pStyle w:val="TableBodyTextBold"/>
              <w:cnfStyle w:val="000000000000" w:firstRow="0" w:lastRow="0" w:firstColumn="0" w:lastColumn="0" w:oddVBand="0" w:evenVBand="0" w:oddHBand="0" w:evenHBand="0" w:firstRowFirstColumn="0" w:firstRowLastColumn="0" w:lastRowFirstColumn="0" w:lastRowLastColumn="0"/>
            </w:pPr>
            <w:r w:rsidRPr="00591C13">
              <w:t>7,035,630</w:t>
            </w:r>
          </w:p>
        </w:tc>
      </w:tr>
    </w:tbl>
    <w:p w14:paraId="78C8BF16" w14:textId="799FA437" w:rsidR="00AE1EA2" w:rsidRDefault="00AE1EA2" w:rsidP="00AE1EA2">
      <w:pPr>
        <w:pStyle w:val="BodyText"/>
      </w:pPr>
      <w:r w:rsidRPr="00591C13">
        <w:t>The above Statement of Changes in Equity should be read in conjunction with the accompanying notes on pages</w:t>
      </w:r>
      <w:r w:rsidR="00CE27F2">
        <w:t xml:space="preserve"> </w:t>
      </w:r>
      <w:r w:rsidR="00CE27F2">
        <w:fldChar w:fldCharType="begin"/>
      </w:r>
      <w:r w:rsidR="00CE27F2">
        <w:instrText xml:space="preserve"> PAGEREF _Ref151114752 \h </w:instrText>
      </w:r>
      <w:r w:rsidR="00CE27F2">
        <w:fldChar w:fldCharType="separate"/>
      </w:r>
      <w:r w:rsidR="00C766B9">
        <w:rPr>
          <w:noProof/>
        </w:rPr>
        <w:t>129</w:t>
      </w:r>
      <w:r w:rsidR="00CE27F2">
        <w:fldChar w:fldCharType="end"/>
      </w:r>
      <w:r w:rsidR="00CE27F2" w:rsidRPr="00591C13">
        <w:t xml:space="preserve"> to </w:t>
      </w:r>
      <w:r w:rsidR="00CE27F2">
        <w:fldChar w:fldCharType="begin"/>
      </w:r>
      <w:r w:rsidR="00CE27F2">
        <w:instrText xml:space="preserve"> PAGEREF _Ref151114715 \h </w:instrText>
      </w:r>
      <w:r w:rsidR="00CE27F2">
        <w:fldChar w:fldCharType="separate"/>
      </w:r>
      <w:r w:rsidR="00C766B9">
        <w:rPr>
          <w:noProof/>
        </w:rPr>
        <w:t>206</w:t>
      </w:r>
      <w:r w:rsidR="00CE27F2">
        <w:fldChar w:fldCharType="end"/>
      </w:r>
      <w:r w:rsidRPr="00591C13">
        <w:t>.</w:t>
      </w:r>
    </w:p>
    <w:p w14:paraId="715AAB50" w14:textId="77777777" w:rsidR="00AE1EA2" w:rsidRPr="00591C13" w:rsidRDefault="00AE1EA2" w:rsidP="00AE1EA2">
      <w:pPr>
        <w:pStyle w:val="BodyText"/>
      </w:pPr>
      <w:r w:rsidRPr="00591C13">
        <w:t>Note:</w:t>
      </w:r>
    </w:p>
    <w:p w14:paraId="3E6B0D5B" w14:textId="723F3897" w:rsidR="00AE1EA2" w:rsidRPr="000325BB" w:rsidRDefault="000325BB" w:rsidP="000325BB">
      <w:pPr>
        <w:pStyle w:val="BodyText"/>
      </w:pPr>
      <w:bookmarkStart w:id="319" w:name="StatementChangesEquityNotea"/>
      <w:bookmarkEnd w:id="319"/>
      <w:r w:rsidRPr="000325BB">
        <w:t xml:space="preserve">(a) </w:t>
      </w:r>
      <w:r w:rsidR="00AE1EA2" w:rsidRPr="000325BB">
        <w:t>During 2022-23 the Corporation paid total dividends of $10.3 million (2021-22 $7.3 million). Dividends are determined by the Treasurer of Victoria after consultation with the Corporation’s Board of Directors and the Minister for Water.</w:t>
      </w:r>
    </w:p>
    <w:p w14:paraId="2BEC281D" w14:textId="3D72FF1A" w:rsidR="00AE1EA2" w:rsidRPr="000325BB" w:rsidRDefault="000325BB" w:rsidP="000325BB">
      <w:pPr>
        <w:pStyle w:val="BodyText"/>
      </w:pPr>
      <w:bookmarkStart w:id="320" w:name="StatementChangesEquityNoteb"/>
      <w:bookmarkEnd w:id="320"/>
      <w:r w:rsidRPr="000325BB">
        <w:t xml:space="preserve">(b) </w:t>
      </w:r>
      <w:r w:rsidR="00AE1EA2" w:rsidRPr="000325BB">
        <w:t xml:space="preserve">On the 29 June 2023, the Treasurer of Victoria has determined a capital repatriation of $40.4 million, payable by the Corporation on 31 July 2023. Under FRD 119 Transfers through contributed capital, para 4.2(d) this transfer is deemed to occur on the effective date, which means it should be recognised on 31 July 2023 when the capital repatriation is due and payable. Therefore no liability has been recognised as at 30 June 2023. The capital repatriation will be recognised in the 2023-24 financial year. The Corporation will fund the capital repatriation through borrowings with </w:t>
      </w:r>
      <w:r w:rsidR="004667EC">
        <w:t>Treasury Corporation of Victoria</w:t>
      </w:r>
      <w:r w:rsidR="00AE1EA2" w:rsidRPr="000325BB">
        <w:t>, which will occur in July 2023. Refer note</w:t>
      </w:r>
      <w:r w:rsidR="00A564BC">
        <w:t xml:space="preserve"> </w:t>
      </w:r>
      <w:r w:rsidR="00A564BC">
        <w:fldChar w:fldCharType="begin"/>
      </w:r>
      <w:r w:rsidR="00A564BC">
        <w:instrText xml:space="preserve"> REF Note51 \h </w:instrText>
      </w:r>
      <w:r w:rsidR="00A564BC">
        <w:fldChar w:fldCharType="separate"/>
      </w:r>
      <w:r w:rsidR="00C766B9" w:rsidRPr="0091251E">
        <w:t>5.1</w:t>
      </w:r>
      <w:r w:rsidR="00A564BC">
        <w:fldChar w:fldCharType="end"/>
      </w:r>
      <w:r w:rsidR="00AE1EA2" w:rsidRPr="000325BB">
        <w:t xml:space="preserve"> for other borrowings with </w:t>
      </w:r>
      <w:r w:rsidR="004667EC">
        <w:t>Treasury Corporation of Victoria</w:t>
      </w:r>
      <w:r w:rsidR="00AE1EA2" w:rsidRPr="000325BB">
        <w:t>. During 2021-22 the Corporation paid total capital repatriations of $40.4 million. Capital repatriations are determined by the Treasurer of Victoria after consultation with the Corporation’s Board of Directors and the Minister for Water.</w:t>
      </w:r>
    </w:p>
    <w:p w14:paraId="1DCBA206" w14:textId="47244F18" w:rsidR="00AE1EA2" w:rsidRPr="000325BB" w:rsidRDefault="000325BB" w:rsidP="000325BB">
      <w:pPr>
        <w:pStyle w:val="BodyText"/>
      </w:pPr>
      <w:bookmarkStart w:id="321" w:name="StatementChangesEquityNotec"/>
      <w:bookmarkEnd w:id="321"/>
      <w:r>
        <w:t xml:space="preserve">(c) </w:t>
      </w:r>
      <w:r w:rsidR="00AE1EA2" w:rsidRPr="000325BB">
        <w:t>Integration of Port Philip and Westernport Catchment Management Authority (PPWCMA) into the Corporation in 2021-22.</w:t>
      </w:r>
    </w:p>
    <w:p w14:paraId="671DEA8F" w14:textId="699B6DCC" w:rsidR="00AE1EA2" w:rsidRPr="000325BB" w:rsidRDefault="000325BB" w:rsidP="000325BB">
      <w:pPr>
        <w:pStyle w:val="BodyText"/>
      </w:pPr>
      <w:bookmarkStart w:id="322" w:name="StatementChangesEquityNoted"/>
      <w:bookmarkEnd w:id="322"/>
      <w:r>
        <w:t xml:space="preserve">(d) </w:t>
      </w:r>
      <w:r w:rsidR="00AE1EA2" w:rsidRPr="000325BB">
        <w:t>Contributed assets related to assets received in 2022-23 from the Department of Transport and Planning via the Department of Environment, Energy and Climate Action under FRD 119.</w:t>
      </w:r>
    </w:p>
    <w:p w14:paraId="5D8D2758" w14:textId="41E3D151" w:rsidR="000C7D38" w:rsidRPr="00591C13" w:rsidRDefault="000C7D38" w:rsidP="004E66CC">
      <w:pPr>
        <w:pStyle w:val="Heading2"/>
      </w:pPr>
      <w:bookmarkStart w:id="323" w:name="_Ref150942548"/>
      <w:bookmarkStart w:id="324" w:name="_Ref151043471"/>
      <w:bookmarkStart w:id="325" w:name="_Toc151587777"/>
      <w:r w:rsidRPr="00591C13">
        <w:t>Statement of Cash Flows</w:t>
      </w:r>
      <w:bookmarkEnd w:id="323"/>
      <w:bookmarkEnd w:id="324"/>
      <w:bookmarkEnd w:id="325"/>
    </w:p>
    <w:p w14:paraId="149E2EFA" w14:textId="77777777" w:rsidR="000C7D38" w:rsidRPr="004E66CC" w:rsidRDefault="000C7D38" w:rsidP="004E66CC">
      <w:pPr>
        <w:pStyle w:val="BodyText"/>
        <w:rPr>
          <w:rStyle w:val="Bold"/>
        </w:rPr>
      </w:pPr>
      <w:r w:rsidRPr="004E66CC">
        <w:rPr>
          <w:rStyle w:val="Bold"/>
        </w:rPr>
        <w:t>For the year ended 30 June 2023</w:t>
      </w:r>
    </w:p>
    <w:tbl>
      <w:tblPr>
        <w:tblStyle w:val="TableFinancial"/>
        <w:tblW w:w="5000" w:type="pct"/>
        <w:tblLayout w:type="fixed"/>
        <w:tblLook w:val="04A0" w:firstRow="1" w:lastRow="0" w:firstColumn="1" w:lastColumn="0" w:noHBand="0" w:noVBand="1"/>
      </w:tblPr>
      <w:tblGrid>
        <w:gridCol w:w="6237"/>
        <w:gridCol w:w="848"/>
        <w:gridCol w:w="1280"/>
        <w:gridCol w:w="1277"/>
      </w:tblGrid>
      <w:tr w:rsidR="000C7D38" w:rsidRPr="00591C13" w14:paraId="2A52E1A3" w14:textId="77777777" w:rsidTr="00777B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6795E808" w14:textId="55EB0EBF" w:rsidR="000C7D38" w:rsidRPr="00591C13" w:rsidRDefault="00064C57" w:rsidP="00064C57">
            <w:pPr>
              <w:pStyle w:val="TableBodyText"/>
            </w:pPr>
            <w:bookmarkStart w:id="326" w:name="ColumnTitle_34"/>
            <w:r>
              <w:t>Item</w:t>
            </w:r>
          </w:p>
        </w:tc>
        <w:tc>
          <w:tcPr>
            <w:tcW w:w="440" w:type="pct"/>
          </w:tcPr>
          <w:p w14:paraId="7CF36ED1" w14:textId="77777777" w:rsidR="000C7D38" w:rsidRPr="00591C13" w:rsidRDefault="000C7D38" w:rsidP="00777B4C">
            <w:pPr>
              <w:pStyle w:val="TableBodyText"/>
              <w:cnfStyle w:val="100000000000" w:firstRow="1" w:lastRow="0" w:firstColumn="0" w:lastColumn="0" w:oddVBand="0" w:evenVBand="0" w:oddHBand="0" w:evenHBand="0" w:firstRowFirstColumn="0" w:firstRowLastColumn="0" w:lastRowFirstColumn="0" w:lastRowLastColumn="0"/>
            </w:pPr>
            <w:r w:rsidRPr="00591C13">
              <w:rPr>
                <w:b/>
              </w:rPr>
              <w:t>Notes</w:t>
            </w:r>
          </w:p>
        </w:tc>
        <w:tc>
          <w:tcPr>
            <w:tcW w:w="664" w:type="pct"/>
          </w:tcPr>
          <w:p w14:paraId="64625611" w14:textId="77777777" w:rsidR="000C7D38" w:rsidRDefault="000C7D38" w:rsidP="00064C5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21EF480E" w14:textId="7465DD16" w:rsidR="00064C57" w:rsidRPr="00591C13" w:rsidRDefault="00064C57" w:rsidP="00064C57">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662" w:type="pct"/>
          </w:tcPr>
          <w:p w14:paraId="66D261BF" w14:textId="77777777" w:rsidR="000C7D38" w:rsidRDefault="000C7D38" w:rsidP="00064C57">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73AC0BF0" w14:textId="70DA2539" w:rsidR="00064C57" w:rsidRPr="00591C13" w:rsidRDefault="00064C57" w:rsidP="00064C57">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26"/>
      <w:tr w:rsidR="005223A0" w:rsidRPr="00591C13" w14:paraId="0BAEC93D"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48A6EFF9" w14:textId="77777777" w:rsidR="005223A0" w:rsidRPr="00591C13" w:rsidRDefault="005223A0" w:rsidP="005223A0">
            <w:pPr>
              <w:pStyle w:val="TableBodyTextBold"/>
            </w:pPr>
            <w:r w:rsidRPr="00591C13">
              <w:t>Cash flows from operating activities</w:t>
            </w:r>
          </w:p>
        </w:tc>
        <w:tc>
          <w:tcPr>
            <w:tcW w:w="440" w:type="pct"/>
          </w:tcPr>
          <w:p w14:paraId="4751016B" w14:textId="4B323C99"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64" w:type="pct"/>
          </w:tcPr>
          <w:p w14:paraId="09B0372C" w14:textId="06EB9303"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A62F85">
              <w:t>N/A</w:t>
            </w:r>
          </w:p>
        </w:tc>
        <w:tc>
          <w:tcPr>
            <w:tcW w:w="662" w:type="pct"/>
          </w:tcPr>
          <w:p w14:paraId="48414988" w14:textId="16739CC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A62F85">
              <w:t>N/A</w:t>
            </w:r>
          </w:p>
        </w:tc>
      </w:tr>
      <w:tr w:rsidR="005223A0" w:rsidRPr="00591C13" w14:paraId="1D13901B"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4B6AF30A" w14:textId="77777777" w:rsidR="005223A0" w:rsidRPr="00591C13" w:rsidRDefault="005223A0" w:rsidP="005223A0">
            <w:pPr>
              <w:pStyle w:val="TableBodyText"/>
            </w:pPr>
            <w:r w:rsidRPr="00591C13">
              <w:t>Receipts from contracts with customers (inclusive of Goods and Service Tax)</w:t>
            </w:r>
          </w:p>
        </w:tc>
        <w:tc>
          <w:tcPr>
            <w:tcW w:w="440" w:type="pct"/>
          </w:tcPr>
          <w:p w14:paraId="60FAA437" w14:textId="70EC915A"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Pr>
          <w:p w14:paraId="0A7ACD2B"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2,008,520</w:t>
            </w:r>
          </w:p>
        </w:tc>
        <w:tc>
          <w:tcPr>
            <w:tcW w:w="662" w:type="pct"/>
          </w:tcPr>
          <w:p w14:paraId="241D8F6A"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2,023,987</w:t>
            </w:r>
          </w:p>
        </w:tc>
      </w:tr>
      <w:tr w:rsidR="005223A0" w:rsidRPr="00591C13" w14:paraId="1645AA6B"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128C10F0" w14:textId="77777777" w:rsidR="005223A0" w:rsidRPr="00591C13" w:rsidRDefault="005223A0" w:rsidP="005223A0">
            <w:pPr>
              <w:pStyle w:val="TableBodyText"/>
            </w:pPr>
            <w:r w:rsidRPr="00591C13">
              <w:t>Payments to suppliers and employees (inclusive of Goods and Service Tax)</w:t>
            </w:r>
          </w:p>
        </w:tc>
        <w:tc>
          <w:tcPr>
            <w:tcW w:w="440" w:type="pct"/>
          </w:tcPr>
          <w:p w14:paraId="22727259" w14:textId="3E912973"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Pr>
          <w:p w14:paraId="1B998BCA"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(784,583)</w:t>
            </w:r>
          </w:p>
        </w:tc>
        <w:tc>
          <w:tcPr>
            <w:tcW w:w="662" w:type="pct"/>
          </w:tcPr>
          <w:p w14:paraId="6C94747C"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(836,697)</w:t>
            </w:r>
          </w:p>
        </w:tc>
      </w:tr>
      <w:tr w:rsidR="005223A0" w:rsidRPr="00591C13" w14:paraId="60FF6D04"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09A7779B" w14:textId="77777777" w:rsidR="005223A0" w:rsidRPr="00591C13" w:rsidRDefault="005223A0" w:rsidP="005223A0">
            <w:pPr>
              <w:pStyle w:val="TableBodyText"/>
            </w:pPr>
            <w:r w:rsidRPr="00591C13">
              <w:t>Income tax paid</w:t>
            </w:r>
          </w:p>
        </w:tc>
        <w:tc>
          <w:tcPr>
            <w:tcW w:w="440" w:type="pct"/>
          </w:tcPr>
          <w:p w14:paraId="78A439A4" w14:textId="61EFEF13"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Pr>
          <w:p w14:paraId="4F443B98"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(112,189)</w:t>
            </w:r>
          </w:p>
        </w:tc>
        <w:tc>
          <w:tcPr>
            <w:tcW w:w="662" w:type="pct"/>
          </w:tcPr>
          <w:p w14:paraId="07AF092B"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(113,086)</w:t>
            </w:r>
          </w:p>
        </w:tc>
      </w:tr>
      <w:tr w:rsidR="005223A0" w:rsidRPr="00591C13" w14:paraId="394DD281"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42062DB6" w14:textId="77777777" w:rsidR="005223A0" w:rsidRPr="00591C13" w:rsidRDefault="005223A0" w:rsidP="005223A0">
            <w:pPr>
              <w:pStyle w:val="TableBodyText"/>
            </w:pPr>
            <w:r w:rsidRPr="00591C13">
              <w:t>Interest received</w:t>
            </w:r>
          </w:p>
        </w:tc>
        <w:tc>
          <w:tcPr>
            <w:tcW w:w="440" w:type="pct"/>
          </w:tcPr>
          <w:p w14:paraId="0214713E" w14:textId="4CB3A4FC"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Pr>
          <w:p w14:paraId="65490DFF"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94</w:t>
            </w:r>
          </w:p>
        </w:tc>
        <w:tc>
          <w:tcPr>
            <w:tcW w:w="662" w:type="pct"/>
          </w:tcPr>
          <w:p w14:paraId="3EAACB80"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r>
      <w:tr w:rsidR="005223A0" w:rsidRPr="00591C13" w14:paraId="1CF52964"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79917301" w14:textId="77777777" w:rsidR="005223A0" w:rsidRPr="00591C13" w:rsidRDefault="005223A0" w:rsidP="005223A0">
            <w:pPr>
              <w:pStyle w:val="TableBodyText"/>
            </w:pPr>
            <w:r w:rsidRPr="00591C13">
              <w:t>Interest and other costs of finance paid</w:t>
            </w:r>
          </w:p>
        </w:tc>
        <w:tc>
          <w:tcPr>
            <w:tcW w:w="440" w:type="pct"/>
          </w:tcPr>
          <w:p w14:paraId="5BF5ECE4" w14:textId="22CD45C5"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Pr>
          <w:p w14:paraId="048DC6AA"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(548,890)</w:t>
            </w:r>
          </w:p>
        </w:tc>
        <w:tc>
          <w:tcPr>
            <w:tcW w:w="662" w:type="pct"/>
          </w:tcPr>
          <w:p w14:paraId="4E0B2772"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(549,648)</w:t>
            </w:r>
          </w:p>
        </w:tc>
      </w:tr>
      <w:tr w:rsidR="005223A0" w:rsidRPr="00591C13" w14:paraId="256BCA49"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0441A72A" w14:textId="77777777" w:rsidR="005223A0" w:rsidRPr="00591C13" w:rsidRDefault="005223A0" w:rsidP="005223A0">
            <w:pPr>
              <w:pStyle w:val="TableBodyText"/>
            </w:pPr>
            <w:r w:rsidRPr="00591C13">
              <w:t>Other receipts</w:t>
            </w:r>
          </w:p>
        </w:tc>
        <w:tc>
          <w:tcPr>
            <w:tcW w:w="440" w:type="pct"/>
          </w:tcPr>
          <w:p w14:paraId="65B6B4D2" w14:textId="37FA5176"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Pr>
          <w:p w14:paraId="2D43CFD4"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20,151</w:t>
            </w:r>
          </w:p>
        </w:tc>
        <w:tc>
          <w:tcPr>
            <w:tcW w:w="662" w:type="pct"/>
          </w:tcPr>
          <w:p w14:paraId="1D88D54E"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23,788</w:t>
            </w:r>
          </w:p>
        </w:tc>
      </w:tr>
      <w:tr w:rsidR="005223A0" w:rsidRPr="00591C13" w14:paraId="6132FDBC"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333C07CB" w14:textId="77777777" w:rsidR="005223A0" w:rsidRPr="00591C13" w:rsidRDefault="005223A0" w:rsidP="005223A0">
            <w:pPr>
              <w:pStyle w:val="TableBodyText"/>
            </w:pPr>
            <w:r w:rsidRPr="00591C13">
              <w:t>Payments for low value, short term and variable lease payments</w:t>
            </w:r>
          </w:p>
        </w:tc>
        <w:tc>
          <w:tcPr>
            <w:tcW w:w="440" w:type="pct"/>
            <w:tcBorders>
              <w:bottom w:val="single" w:sz="4" w:space="0" w:color="auto"/>
            </w:tcBorders>
          </w:tcPr>
          <w:p w14:paraId="2103D635" w14:textId="1913ECDE"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4E45B3">
              <w:t>N/A</w:t>
            </w:r>
          </w:p>
        </w:tc>
        <w:tc>
          <w:tcPr>
            <w:tcW w:w="664" w:type="pct"/>
            <w:tcBorders>
              <w:bottom w:val="single" w:sz="4" w:space="0" w:color="auto"/>
            </w:tcBorders>
          </w:tcPr>
          <w:p w14:paraId="2B3D7277"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(2,601)</w:t>
            </w:r>
          </w:p>
        </w:tc>
        <w:tc>
          <w:tcPr>
            <w:tcW w:w="662" w:type="pct"/>
            <w:tcBorders>
              <w:bottom w:val="single" w:sz="4" w:space="0" w:color="auto"/>
            </w:tcBorders>
          </w:tcPr>
          <w:p w14:paraId="6F5D1672"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(3,022)</w:t>
            </w:r>
          </w:p>
        </w:tc>
      </w:tr>
      <w:tr w:rsidR="005223A0" w:rsidRPr="00591C13" w14:paraId="1DFA80C0" w14:textId="77777777" w:rsidTr="00777B4C">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7C3D0BE8" w14:textId="77777777" w:rsidR="000C7D38" w:rsidRPr="00591C13" w:rsidRDefault="000C7D38" w:rsidP="005223A0">
            <w:pPr>
              <w:pStyle w:val="TableBodyTextBold"/>
            </w:pPr>
            <w:r w:rsidRPr="00591C13">
              <w:t>Net cash inflow from operating activities</w:t>
            </w:r>
          </w:p>
        </w:tc>
        <w:tc>
          <w:tcPr>
            <w:tcW w:w="440" w:type="pct"/>
            <w:tcBorders>
              <w:top w:val="single" w:sz="4" w:space="0" w:color="auto"/>
              <w:bottom w:val="single" w:sz="4" w:space="0" w:color="auto"/>
            </w:tcBorders>
          </w:tcPr>
          <w:p w14:paraId="4CFEB1BA" w14:textId="076132C1" w:rsidR="000C7D38" w:rsidRPr="005223A0" w:rsidRDefault="00057731" w:rsidP="00777B4C">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Note52 \h </w:instrText>
            </w:r>
            <w:r w:rsidR="00777B4C">
              <w:instrText xml:space="preserve"> \* MERGEFORMAT </w:instrText>
            </w:r>
            <w:r>
              <w:fldChar w:fldCharType="separate"/>
            </w:r>
            <w:r w:rsidR="00C766B9">
              <w:t>5.2</w:t>
            </w:r>
            <w:r>
              <w:fldChar w:fldCharType="end"/>
            </w:r>
          </w:p>
        </w:tc>
        <w:tc>
          <w:tcPr>
            <w:tcW w:w="664" w:type="pct"/>
            <w:tcBorders>
              <w:top w:val="single" w:sz="4" w:space="0" w:color="auto"/>
              <w:bottom w:val="single" w:sz="4" w:space="0" w:color="auto"/>
            </w:tcBorders>
          </w:tcPr>
          <w:p w14:paraId="61F4FC84" w14:textId="77777777" w:rsidR="000C7D38" w:rsidRPr="00591C13" w:rsidRDefault="000C7D38" w:rsidP="005223A0">
            <w:pPr>
              <w:pStyle w:val="TableBodyTextBold"/>
              <w:cnfStyle w:val="000000000000" w:firstRow="0" w:lastRow="0" w:firstColumn="0" w:lastColumn="0" w:oddVBand="0" w:evenVBand="0" w:oddHBand="0" w:evenHBand="0" w:firstRowFirstColumn="0" w:firstRowLastColumn="0" w:lastRowFirstColumn="0" w:lastRowLastColumn="0"/>
            </w:pPr>
            <w:r w:rsidRPr="00591C13">
              <w:t>580,502</w:t>
            </w:r>
          </w:p>
        </w:tc>
        <w:tc>
          <w:tcPr>
            <w:tcW w:w="662" w:type="pct"/>
            <w:tcBorders>
              <w:top w:val="single" w:sz="4" w:space="0" w:color="auto"/>
              <w:bottom w:val="single" w:sz="4" w:space="0" w:color="auto"/>
            </w:tcBorders>
          </w:tcPr>
          <w:p w14:paraId="0E884CE4" w14:textId="77777777" w:rsidR="000C7D38" w:rsidRPr="00591C13" w:rsidRDefault="000C7D38" w:rsidP="005223A0">
            <w:pPr>
              <w:pStyle w:val="TableBodyTextBold"/>
              <w:cnfStyle w:val="000000000000" w:firstRow="0" w:lastRow="0" w:firstColumn="0" w:lastColumn="0" w:oddVBand="0" w:evenVBand="0" w:oddHBand="0" w:evenHBand="0" w:firstRowFirstColumn="0" w:firstRowLastColumn="0" w:lastRowFirstColumn="0" w:lastRowLastColumn="0"/>
            </w:pPr>
            <w:r w:rsidRPr="00591C13">
              <w:t>545,336</w:t>
            </w:r>
          </w:p>
        </w:tc>
      </w:tr>
      <w:tr w:rsidR="005223A0" w:rsidRPr="00591C13" w14:paraId="2826E726"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1DA3BCB7" w14:textId="77777777" w:rsidR="005223A0" w:rsidRPr="00591C13" w:rsidRDefault="005223A0" w:rsidP="005223A0">
            <w:pPr>
              <w:pStyle w:val="TableBodyTextBold"/>
            </w:pPr>
            <w:r w:rsidRPr="00591C13">
              <w:t>Cash flows from investing activities</w:t>
            </w:r>
          </w:p>
        </w:tc>
        <w:tc>
          <w:tcPr>
            <w:tcW w:w="440" w:type="pct"/>
            <w:tcBorders>
              <w:top w:val="single" w:sz="4" w:space="0" w:color="auto"/>
            </w:tcBorders>
          </w:tcPr>
          <w:p w14:paraId="2D8B8090" w14:textId="6CF3AB26"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2F43B8">
              <w:t>N/A</w:t>
            </w:r>
          </w:p>
        </w:tc>
        <w:tc>
          <w:tcPr>
            <w:tcW w:w="664" w:type="pct"/>
            <w:tcBorders>
              <w:top w:val="single" w:sz="4" w:space="0" w:color="auto"/>
            </w:tcBorders>
          </w:tcPr>
          <w:p w14:paraId="5BCFE41C" w14:textId="5AF9AFAA"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2F43B8">
              <w:t>N/A</w:t>
            </w:r>
          </w:p>
        </w:tc>
        <w:tc>
          <w:tcPr>
            <w:tcW w:w="662" w:type="pct"/>
            <w:tcBorders>
              <w:top w:val="single" w:sz="4" w:space="0" w:color="auto"/>
            </w:tcBorders>
          </w:tcPr>
          <w:p w14:paraId="516EF12B" w14:textId="37D4E519"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2F43B8">
              <w:t>N/A</w:t>
            </w:r>
          </w:p>
        </w:tc>
      </w:tr>
      <w:tr w:rsidR="005223A0" w:rsidRPr="00591C13" w14:paraId="030EA5CE"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777E5F30" w14:textId="77777777" w:rsidR="005223A0" w:rsidRPr="00591C13" w:rsidRDefault="005223A0" w:rsidP="005223A0">
            <w:pPr>
              <w:pStyle w:val="TableBodyText"/>
            </w:pPr>
            <w:r w:rsidRPr="00591C13">
              <w:t>Payments for property, plant and equipment and intangibles</w:t>
            </w:r>
          </w:p>
        </w:tc>
        <w:tc>
          <w:tcPr>
            <w:tcW w:w="440" w:type="pct"/>
          </w:tcPr>
          <w:p w14:paraId="4616B218" w14:textId="60B9C663"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Pr>
          <w:p w14:paraId="6FBB0DB8"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(682,782)</w:t>
            </w:r>
          </w:p>
        </w:tc>
        <w:tc>
          <w:tcPr>
            <w:tcW w:w="662" w:type="pct"/>
          </w:tcPr>
          <w:p w14:paraId="760A4539"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(579,687)</w:t>
            </w:r>
          </w:p>
        </w:tc>
      </w:tr>
      <w:tr w:rsidR="005223A0" w:rsidRPr="00591C13" w14:paraId="278BBB2B"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63FB7A52" w14:textId="77777777" w:rsidR="005223A0" w:rsidRPr="00591C13" w:rsidRDefault="005223A0" w:rsidP="005223A0">
            <w:pPr>
              <w:pStyle w:val="TableBodyText"/>
            </w:pPr>
            <w:r w:rsidRPr="00591C13">
              <w:t>Proceeds from sales of property, plant and equipment and intangibles</w:t>
            </w:r>
          </w:p>
        </w:tc>
        <w:tc>
          <w:tcPr>
            <w:tcW w:w="440" w:type="pct"/>
            <w:tcBorders>
              <w:bottom w:val="single" w:sz="4" w:space="0" w:color="auto"/>
            </w:tcBorders>
          </w:tcPr>
          <w:p w14:paraId="41907542" w14:textId="51FCA585"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Borders>
              <w:bottom w:val="single" w:sz="4" w:space="0" w:color="auto"/>
            </w:tcBorders>
          </w:tcPr>
          <w:p w14:paraId="5DEF2ACF"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34,289</w:t>
            </w:r>
          </w:p>
        </w:tc>
        <w:tc>
          <w:tcPr>
            <w:tcW w:w="662" w:type="pct"/>
            <w:tcBorders>
              <w:bottom w:val="single" w:sz="4" w:space="0" w:color="auto"/>
            </w:tcBorders>
          </w:tcPr>
          <w:p w14:paraId="3B4A2C21"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34,379</w:t>
            </w:r>
          </w:p>
        </w:tc>
      </w:tr>
      <w:tr w:rsidR="005223A0" w:rsidRPr="00591C13" w14:paraId="7B197914"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3698178B" w14:textId="77777777" w:rsidR="005223A0" w:rsidRPr="00591C13" w:rsidRDefault="005223A0" w:rsidP="005223A0">
            <w:pPr>
              <w:pStyle w:val="TableBodyTextBold"/>
            </w:pPr>
            <w:r w:rsidRPr="00591C13">
              <w:t>Net cash (outflow) from investing activities</w:t>
            </w:r>
          </w:p>
        </w:tc>
        <w:tc>
          <w:tcPr>
            <w:tcW w:w="440" w:type="pct"/>
            <w:tcBorders>
              <w:top w:val="single" w:sz="4" w:space="0" w:color="auto"/>
              <w:bottom w:val="single" w:sz="4" w:space="0" w:color="auto"/>
            </w:tcBorders>
          </w:tcPr>
          <w:p w14:paraId="03CC0ECF" w14:textId="6466CC2F"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Borders>
              <w:top w:val="single" w:sz="4" w:space="0" w:color="auto"/>
              <w:bottom w:val="single" w:sz="4" w:space="0" w:color="auto"/>
            </w:tcBorders>
          </w:tcPr>
          <w:p w14:paraId="4660D079" w14:textId="77777777" w:rsidR="005223A0" w:rsidRPr="00591C13" w:rsidRDefault="005223A0" w:rsidP="005223A0">
            <w:pPr>
              <w:pStyle w:val="TableBodyTextBold"/>
              <w:cnfStyle w:val="000000000000" w:firstRow="0" w:lastRow="0" w:firstColumn="0" w:lastColumn="0" w:oddVBand="0" w:evenVBand="0" w:oddHBand="0" w:evenHBand="0" w:firstRowFirstColumn="0" w:firstRowLastColumn="0" w:lastRowFirstColumn="0" w:lastRowLastColumn="0"/>
            </w:pPr>
            <w:r w:rsidRPr="00591C13">
              <w:t>(648,493)</w:t>
            </w:r>
          </w:p>
        </w:tc>
        <w:tc>
          <w:tcPr>
            <w:tcW w:w="662" w:type="pct"/>
            <w:tcBorders>
              <w:top w:val="single" w:sz="4" w:space="0" w:color="auto"/>
              <w:bottom w:val="single" w:sz="4" w:space="0" w:color="auto"/>
            </w:tcBorders>
          </w:tcPr>
          <w:p w14:paraId="0B2A916B" w14:textId="77777777" w:rsidR="005223A0" w:rsidRPr="00591C13" w:rsidRDefault="005223A0" w:rsidP="005223A0">
            <w:pPr>
              <w:pStyle w:val="TableBodyTextBold"/>
              <w:cnfStyle w:val="000000000000" w:firstRow="0" w:lastRow="0" w:firstColumn="0" w:lastColumn="0" w:oddVBand="0" w:evenVBand="0" w:oddHBand="0" w:evenHBand="0" w:firstRowFirstColumn="0" w:firstRowLastColumn="0" w:lastRowFirstColumn="0" w:lastRowLastColumn="0"/>
            </w:pPr>
            <w:r w:rsidRPr="00591C13">
              <w:t>(545,308)</w:t>
            </w:r>
          </w:p>
        </w:tc>
      </w:tr>
      <w:tr w:rsidR="005223A0" w:rsidRPr="00591C13" w14:paraId="7529425F"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0BB8D5CC" w14:textId="77777777" w:rsidR="005223A0" w:rsidRPr="00591C13" w:rsidRDefault="005223A0" w:rsidP="005223A0">
            <w:pPr>
              <w:pStyle w:val="TableBodyTextBold"/>
            </w:pPr>
            <w:r w:rsidRPr="00591C13">
              <w:t>Cash flows from financing activities</w:t>
            </w:r>
          </w:p>
        </w:tc>
        <w:tc>
          <w:tcPr>
            <w:tcW w:w="440" w:type="pct"/>
            <w:tcBorders>
              <w:top w:val="single" w:sz="4" w:space="0" w:color="auto"/>
            </w:tcBorders>
          </w:tcPr>
          <w:p w14:paraId="4CEE9CEB" w14:textId="56B4245A"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Borders>
              <w:top w:val="single" w:sz="4" w:space="0" w:color="auto"/>
            </w:tcBorders>
          </w:tcPr>
          <w:p w14:paraId="7906CAD8" w14:textId="35B5C1D4" w:rsidR="005223A0" w:rsidRPr="00591C13" w:rsidRDefault="00443C96" w:rsidP="005223A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62" w:type="pct"/>
            <w:tcBorders>
              <w:top w:val="single" w:sz="4" w:space="0" w:color="auto"/>
            </w:tcBorders>
          </w:tcPr>
          <w:p w14:paraId="14A0BAC1" w14:textId="437AD7FC" w:rsidR="005223A0" w:rsidRPr="00591C13" w:rsidRDefault="00443C96" w:rsidP="005223A0">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3A0" w:rsidRPr="00591C13" w14:paraId="009EED40"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4AE4228F" w14:textId="6301787B" w:rsidR="005223A0" w:rsidRPr="00591C13" w:rsidRDefault="005223A0" w:rsidP="005223A0">
            <w:pPr>
              <w:pStyle w:val="TableBodyText"/>
            </w:pPr>
            <w:r w:rsidRPr="00591C13">
              <w:t xml:space="preserve">Proceeds from borrowings </w:t>
            </w:r>
            <w:hyperlink w:anchor="StatementCashFlowsNotea" w:history="1">
              <w:r w:rsidR="009D426C" w:rsidRPr="009D426C">
                <w:rPr>
                  <w:rStyle w:val="Hyperlink"/>
                </w:rPr>
                <w:t>refer note a</w:t>
              </w:r>
            </w:hyperlink>
          </w:p>
        </w:tc>
        <w:tc>
          <w:tcPr>
            <w:tcW w:w="440" w:type="pct"/>
          </w:tcPr>
          <w:p w14:paraId="2D0E9F18" w14:textId="57E38582"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Pr>
          <w:p w14:paraId="24FA18B6"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113,600</w:t>
            </w:r>
          </w:p>
        </w:tc>
        <w:tc>
          <w:tcPr>
            <w:tcW w:w="662" w:type="pct"/>
          </w:tcPr>
          <w:p w14:paraId="2992D26A"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74,886</w:t>
            </w:r>
          </w:p>
        </w:tc>
      </w:tr>
      <w:tr w:rsidR="005223A0" w:rsidRPr="00591C13" w14:paraId="3B4656E7"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6C006153" w14:textId="77777777" w:rsidR="005223A0" w:rsidRPr="00591C13" w:rsidRDefault="005223A0" w:rsidP="005223A0">
            <w:pPr>
              <w:pStyle w:val="TableBodyText"/>
            </w:pPr>
            <w:r w:rsidRPr="00591C13">
              <w:t>Repayments for the Victorian Desalination Plant (VDP) service concession liability</w:t>
            </w:r>
          </w:p>
        </w:tc>
        <w:tc>
          <w:tcPr>
            <w:tcW w:w="440" w:type="pct"/>
          </w:tcPr>
          <w:p w14:paraId="65A2AC61" w14:textId="4E85ACE2"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Pr>
          <w:p w14:paraId="2CBBFAF4"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(32,509)</w:t>
            </w:r>
          </w:p>
        </w:tc>
        <w:tc>
          <w:tcPr>
            <w:tcW w:w="662" w:type="pct"/>
          </w:tcPr>
          <w:p w14:paraId="429723D4"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(20,994)</w:t>
            </w:r>
          </w:p>
        </w:tc>
      </w:tr>
      <w:tr w:rsidR="005223A0" w:rsidRPr="00591C13" w14:paraId="4FF7ED71"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1480C26C" w14:textId="77777777" w:rsidR="005223A0" w:rsidRPr="00591C13" w:rsidRDefault="005223A0" w:rsidP="005223A0">
            <w:pPr>
              <w:pStyle w:val="TableBodyText"/>
            </w:pPr>
            <w:r w:rsidRPr="00591C13">
              <w:t>Repayments of lease liabilities</w:t>
            </w:r>
          </w:p>
        </w:tc>
        <w:tc>
          <w:tcPr>
            <w:tcW w:w="440" w:type="pct"/>
          </w:tcPr>
          <w:p w14:paraId="2AAF6F4B" w14:textId="79464013"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BC66EC">
              <w:t>N/A</w:t>
            </w:r>
          </w:p>
        </w:tc>
        <w:tc>
          <w:tcPr>
            <w:tcW w:w="664" w:type="pct"/>
          </w:tcPr>
          <w:p w14:paraId="274D63B8"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(7,651)</w:t>
            </w:r>
          </w:p>
        </w:tc>
        <w:tc>
          <w:tcPr>
            <w:tcW w:w="662" w:type="pct"/>
          </w:tcPr>
          <w:p w14:paraId="5EF74AA8"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(7,242)</w:t>
            </w:r>
          </w:p>
        </w:tc>
      </w:tr>
      <w:tr w:rsidR="000C7D38" w:rsidRPr="00591C13" w14:paraId="785F1486"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755CDCCB" w14:textId="77777777" w:rsidR="000C7D38" w:rsidRPr="00591C13" w:rsidRDefault="000C7D38" w:rsidP="00064C57">
            <w:pPr>
              <w:pStyle w:val="TableBodyText"/>
            </w:pPr>
            <w:r w:rsidRPr="00591C13">
              <w:t>Dividends paid</w:t>
            </w:r>
          </w:p>
        </w:tc>
        <w:tc>
          <w:tcPr>
            <w:tcW w:w="440" w:type="pct"/>
          </w:tcPr>
          <w:p w14:paraId="068F424C" w14:textId="2CFE590B" w:rsidR="000C7D38" w:rsidRPr="005223A0" w:rsidRDefault="00057731" w:rsidP="00777B4C">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Note74 \h </w:instrText>
            </w:r>
            <w:r w:rsidR="00777B4C">
              <w:instrText xml:space="preserve"> \* MERGEFORMAT </w:instrText>
            </w:r>
            <w:r>
              <w:fldChar w:fldCharType="separate"/>
            </w:r>
            <w:r w:rsidR="00C766B9">
              <w:t>7.4</w:t>
            </w:r>
            <w:r>
              <w:fldChar w:fldCharType="end"/>
            </w:r>
          </w:p>
        </w:tc>
        <w:tc>
          <w:tcPr>
            <w:tcW w:w="664" w:type="pct"/>
          </w:tcPr>
          <w:p w14:paraId="40EF1C79" w14:textId="77777777" w:rsidR="000C7D38" w:rsidRPr="00591C13" w:rsidRDefault="000C7D38" w:rsidP="00064C57">
            <w:pPr>
              <w:pStyle w:val="TableBodyText"/>
              <w:cnfStyle w:val="000000000000" w:firstRow="0" w:lastRow="0" w:firstColumn="0" w:lastColumn="0" w:oddVBand="0" w:evenVBand="0" w:oddHBand="0" w:evenHBand="0" w:firstRowFirstColumn="0" w:firstRowLastColumn="0" w:lastRowFirstColumn="0" w:lastRowLastColumn="0"/>
            </w:pPr>
            <w:r w:rsidRPr="00591C13">
              <w:t>(10,363)</w:t>
            </w:r>
          </w:p>
        </w:tc>
        <w:tc>
          <w:tcPr>
            <w:tcW w:w="662" w:type="pct"/>
          </w:tcPr>
          <w:p w14:paraId="30243702" w14:textId="77777777" w:rsidR="000C7D38" w:rsidRPr="00591C13" w:rsidRDefault="000C7D38" w:rsidP="00064C57">
            <w:pPr>
              <w:pStyle w:val="TableBodyText"/>
              <w:cnfStyle w:val="000000000000" w:firstRow="0" w:lastRow="0" w:firstColumn="0" w:lastColumn="0" w:oddVBand="0" w:evenVBand="0" w:oddHBand="0" w:evenHBand="0" w:firstRowFirstColumn="0" w:firstRowLastColumn="0" w:lastRowFirstColumn="0" w:lastRowLastColumn="0"/>
            </w:pPr>
            <w:r w:rsidRPr="00591C13">
              <w:t>(7,300)</w:t>
            </w:r>
          </w:p>
        </w:tc>
      </w:tr>
      <w:tr w:rsidR="005223A0" w:rsidRPr="00591C13" w14:paraId="04677FE2" w14:textId="77777777" w:rsidTr="005223A0">
        <w:tc>
          <w:tcPr>
            <w:cnfStyle w:val="001000000000" w:firstRow="0" w:lastRow="0" w:firstColumn="1" w:lastColumn="0" w:oddVBand="0" w:evenVBand="0" w:oddHBand="0" w:evenHBand="0" w:firstRowFirstColumn="0" w:firstRowLastColumn="0" w:lastRowFirstColumn="0" w:lastRowLastColumn="0"/>
            <w:tcW w:w="3234" w:type="pct"/>
          </w:tcPr>
          <w:p w14:paraId="72A35FD9" w14:textId="77777777" w:rsidR="005223A0" w:rsidRPr="00591C13" w:rsidRDefault="005223A0" w:rsidP="005223A0">
            <w:pPr>
              <w:pStyle w:val="TableBodyText"/>
            </w:pPr>
            <w:r w:rsidRPr="00591C13">
              <w:t>Capital repatriation paid</w:t>
            </w:r>
          </w:p>
        </w:tc>
        <w:tc>
          <w:tcPr>
            <w:tcW w:w="440" w:type="pct"/>
          </w:tcPr>
          <w:p w14:paraId="00A0FBC0" w14:textId="632F4D4F" w:rsidR="005223A0" w:rsidRPr="005223A0" w:rsidRDefault="00057731" w:rsidP="00777B4C">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Note74 \h </w:instrText>
            </w:r>
            <w:r w:rsidR="00777B4C">
              <w:instrText xml:space="preserve"> \* MERGEFORMAT </w:instrText>
            </w:r>
            <w:r>
              <w:fldChar w:fldCharType="separate"/>
            </w:r>
            <w:r w:rsidR="00C766B9">
              <w:t>7.4</w:t>
            </w:r>
            <w:r>
              <w:fldChar w:fldCharType="end"/>
            </w:r>
          </w:p>
        </w:tc>
        <w:tc>
          <w:tcPr>
            <w:tcW w:w="664" w:type="pct"/>
          </w:tcPr>
          <w:p w14:paraId="3AE6A83A" w14:textId="52CC578E"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1A7D39">
              <w:t>N/A</w:t>
            </w:r>
          </w:p>
        </w:tc>
        <w:tc>
          <w:tcPr>
            <w:tcW w:w="662" w:type="pct"/>
          </w:tcPr>
          <w:p w14:paraId="3DD08ABE"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(40,410)</w:t>
            </w:r>
          </w:p>
        </w:tc>
      </w:tr>
      <w:tr w:rsidR="005223A0" w:rsidRPr="00591C13" w14:paraId="08E3E851"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11A1A0F3" w14:textId="63AF1449" w:rsidR="005223A0" w:rsidRPr="00591C13" w:rsidRDefault="005223A0" w:rsidP="005223A0">
            <w:pPr>
              <w:pStyle w:val="TableBodyText"/>
            </w:pPr>
            <w:r w:rsidRPr="00591C13">
              <w:t xml:space="preserve">Proceeds from </w:t>
            </w:r>
            <w:r w:rsidR="00035A26">
              <w:t>Port Phillip and Westernport Catchment Management Authority</w:t>
            </w:r>
            <w:r w:rsidRPr="00591C13">
              <w:t xml:space="preserve"> integration</w:t>
            </w:r>
          </w:p>
        </w:tc>
        <w:tc>
          <w:tcPr>
            <w:tcW w:w="440" w:type="pct"/>
            <w:tcBorders>
              <w:bottom w:val="single" w:sz="4" w:space="0" w:color="auto"/>
            </w:tcBorders>
          </w:tcPr>
          <w:p w14:paraId="00A84553" w14:textId="263AC1DD" w:rsidR="005223A0" w:rsidRPr="00AF21B3"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AF21B3">
              <w:t>4.5</w:t>
            </w:r>
            <w:r w:rsidR="00057731" w:rsidRPr="00AF21B3">
              <w:t xml:space="preserve"> </w:t>
            </w:r>
          </w:p>
        </w:tc>
        <w:tc>
          <w:tcPr>
            <w:tcW w:w="664" w:type="pct"/>
            <w:tcBorders>
              <w:bottom w:val="single" w:sz="4" w:space="0" w:color="auto"/>
            </w:tcBorders>
          </w:tcPr>
          <w:p w14:paraId="527839B9" w14:textId="4EAA180E" w:rsidR="005223A0" w:rsidRPr="00AF21B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AF21B3">
              <w:t>N/A</w:t>
            </w:r>
          </w:p>
        </w:tc>
        <w:tc>
          <w:tcPr>
            <w:tcW w:w="662" w:type="pct"/>
            <w:tcBorders>
              <w:bottom w:val="single" w:sz="4" w:space="0" w:color="auto"/>
            </w:tcBorders>
          </w:tcPr>
          <w:p w14:paraId="694B4D5D"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3,676</w:t>
            </w:r>
          </w:p>
        </w:tc>
      </w:tr>
      <w:tr w:rsidR="005223A0" w:rsidRPr="00591C13" w14:paraId="04D4F8F2"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2A5424BF" w14:textId="77777777" w:rsidR="005223A0" w:rsidRPr="00591C13" w:rsidRDefault="005223A0" w:rsidP="005223A0">
            <w:pPr>
              <w:pStyle w:val="TableBodyTextBold"/>
            </w:pPr>
            <w:r w:rsidRPr="00591C13">
              <w:t>Net cash inflow / (outflow) from financing activities</w:t>
            </w:r>
          </w:p>
        </w:tc>
        <w:tc>
          <w:tcPr>
            <w:tcW w:w="440" w:type="pct"/>
            <w:tcBorders>
              <w:top w:val="single" w:sz="4" w:space="0" w:color="auto"/>
              <w:bottom w:val="single" w:sz="4" w:space="0" w:color="auto"/>
            </w:tcBorders>
          </w:tcPr>
          <w:p w14:paraId="79128B80" w14:textId="26E4854D"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8E5416">
              <w:t>N/A</w:t>
            </w:r>
          </w:p>
        </w:tc>
        <w:tc>
          <w:tcPr>
            <w:tcW w:w="664" w:type="pct"/>
            <w:tcBorders>
              <w:top w:val="single" w:sz="4" w:space="0" w:color="auto"/>
              <w:bottom w:val="single" w:sz="4" w:space="0" w:color="auto"/>
            </w:tcBorders>
          </w:tcPr>
          <w:p w14:paraId="577E9EB7" w14:textId="77777777" w:rsidR="005223A0" w:rsidRPr="005223A0" w:rsidRDefault="005223A0" w:rsidP="005223A0">
            <w:pPr>
              <w:pStyle w:val="TableBodyTextBold"/>
              <w:cnfStyle w:val="000000000000" w:firstRow="0" w:lastRow="0" w:firstColumn="0" w:lastColumn="0" w:oddVBand="0" w:evenVBand="0" w:oddHBand="0" w:evenHBand="0" w:firstRowFirstColumn="0" w:firstRowLastColumn="0" w:lastRowFirstColumn="0" w:lastRowLastColumn="0"/>
            </w:pPr>
            <w:r w:rsidRPr="005223A0">
              <w:t>63,077</w:t>
            </w:r>
          </w:p>
        </w:tc>
        <w:tc>
          <w:tcPr>
            <w:tcW w:w="662" w:type="pct"/>
            <w:tcBorders>
              <w:top w:val="single" w:sz="4" w:space="0" w:color="auto"/>
              <w:bottom w:val="single" w:sz="4" w:space="0" w:color="auto"/>
            </w:tcBorders>
          </w:tcPr>
          <w:p w14:paraId="2F9BBE01" w14:textId="77777777" w:rsidR="005223A0" w:rsidRPr="005223A0" w:rsidRDefault="005223A0" w:rsidP="005223A0">
            <w:pPr>
              <w:pStyle w:val="TableBodyTextBold"/>
              <w:cnfStyle w:val="000000000000" w:firstRow="0" w:lastRow="0" w:firstColumn="0" w:lastColumn="0" w:oddVBand="0" w:evenVBand="0" w:oddHBand="0" w:evenHBand="0" w:firstRowFirstColumn="0" w:firstRowLastColumn="0" w:lastRowFirstColumn="0" w:lastRowLastColumn="0"/>
            </w:pPr>
            <w:r w:rsidRPr="005223A0">
              <w:t>2,616</w:t>
            </w:r>
          </w:p>
        </w:tc>
      </w:tr>
      <w:tr w:rsidR="005223A0" w:rsidRPr="00591C13" w14:paraId="3F5F12CE"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4CC7990E" w14:textId="77777777" w:rsidR="005223A0" w:rsidRPr="00591C13" w:rsidRDefault="005223A0" w:rsidP="005223A0">
            <w:pPr>
              <w:pStyle w:val="TableBodyText"/>
            </w:pPr>
            <w:r w:rsidRPr="00591C13">
              <w:t>Net (decrease)/increase in cash and cash equivalents</w:t>
            </w:r>
          </w:p>
        </w:tc>
        <w:tc>
          <w:tcPr>
            <w:tcW w:w="440" w:type="pct"/>
            <w:tcBorders>
              <w:top w:val="single" w:sz="4" w:space="0" w:color="auto"/>
            </w:tcBorders>
          </w:tcPr>
          <w:p w14:paraId="204786BA" w14:textId="27DA96C4"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8E5416">
              <w:t>N/A</w:t>
            </w:r>
          </w:p>
        </w:tc>
        <w:tc>
          <w:tcPr>
            <w:tcW w:w="664" w:type="pct"/>
            <w:tcBorders>
              <w:top w:val="single" w:sz="4" w:space="0" w:color="auto"/>
            </w:tcBorders>
          </w:tcPr>
          <w:p w14:paraId="23C4A0B5"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(4,914)</w:t>
            </w:r>
          </w:p>
        </w:tc>
        <w:tc>
          <w:tcPr>
            <w:tcW w:w="662" w:type="pct"/>
            <w:tcBorders>
              <w:top w:val="single" w:sz="4" w:space="0" w:color="auto"/>
            </w:tcBorders>
          </w:tcPr>
          <w:p w14:paraId="04800C28"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2,644</w:t>
            </w:r>
          </w:p>
        </w:tc>
      </w:tr>
      <w:tr w:rsidR="005223A0" w:rsidRPr="00591C13" w14:paraId="77921EDE"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3D612C1F" w14:textId="77777777" w:rsidR="005223A0" w:rsidRPr="00591C13" w:rsidRDefault="005223A0" w:rsidP="005223A0">
            <w:pPr>
              <w:pStyle w:val="TableBodyText"/>
            </w:pPr>
            <w:r w:rsidRPr="00591C13">
              <w:t>Cash and cash equivalents at the beginning of the financial year</w:t>
            </w:r>
          </w:p>
        </w:tc>
        <w:tc>
          <w:tcPr>
            <w:tcW w:w="440" w:type="pct"/>
            <w:tcBorders>
              <w:bottom w:val="single" w:sz="4" w:space="0" w:color="auto"/>
            </w:tcBorders>
          </w:tcPr>
          <w:p w14:paraId="53E67F72" w14:textId="07D6B519"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8E5416">
              <w:t>N/A</w:t>
            </w:r>
          </w:p>
        </w:tc>
        <w:tc>
          <w:tcPr>
            <w:tcW w:w="664" w:type="pct"/>
            <w:tcBorders>
              <w:bottom w:val="single" w:sz="4" w:space="0" w:color="auto"/>
            </w:tcBorders>
          </w:tcPr>
          <w:p w14:paraId="4CB41E9E"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6,347</w:t>
            </w:r>
          </w:p>
        </w:tc>
        <w:tc>
          <w:tcPr>
            <w:tcW w:w="662" w:type="pct"/>
            <w:tcBorders>
              <w:bottom w:val="single" w:sz="4" w:space="0" w:color="auto"/>
            </w:tcBorders>
          </w:tcPr>
          <w:p w14:paraId="350763F3" w14:textId="77777777" w:rsidR="005223A0" w:rsidRPr="00591C13" w:rsidRDefault="005223A0" w:rsidP="005223A0">
            <w:pPr>
              <w:pStyle w:val="TableBodyText"/>
              <w:cnfStyle w:val="000000000000" w:firstRow="0" w:lastRow="0" w:firstColumn="0" w:lastColumn="0" w:oddVBand="0" w:evenVBand="0" w:oddHBand="0" w:evenHBand="0" w:firstRowFirstColumn="0" w:firstRowLastColumn="0" w:lastRowFirstColumn="0" w:lastRowLastColumn="0"/>
            </w:pPr>
            <w:r w:rsidRPr="00591C13">
              <w:t>3,703</w:t>
            </w:r>
          </w:p>
        </w:tc>
      </w:tr>
      <w:tr w:rsidR="005223A0" w:rsidRPr="00591C13" w14:paraId="243E8041" w14:textId="77777777" w:rsidTr="005223A0">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3BB71054" w14:textId="77777777" w:rsidR="005223A0" w:rsidRPr="00591C13" w:rsidRDefault="005223A0" w:rsidP="005223A0">
            <w:pPr>
              <w:pStyle w:val="TableBodyTextBold"/>
            </w:pPr>
            <w:r w:rsidRPr="00591C13">
              <w:t>Cash and cash equivalents at the end of the financial year</w:t>
            </w:r>
          </w:p>
        </w:tc>
        <w:tc>
          <w:tcPr>
            <w:tcW w:w="440" w:type="pct"/>
            <w:tcBorders>
              <w:top w:val="single" w:sz="4" w:space="0" w:color="auto"/>
              <w:bottom w:val="single" w:sz="4" w:space="0" w:color="auto"/>
            </w:tcBorders>
          </w:tcPr>
          <w:p w14:paraId="78FA2CB8" w14:textId="52EE3608" w:rsidR="005223A0" w:rsidRPr="005223A0" w:rsidRDefault="005223A0" w:rsidP="00777B4C">
            <w:pPr>
              <w:pStyle w:val="TableBodyText"/>
              <w:cnfStyle w:val="000000000000" w:firstRow="0" w:lastRow="0" w:firstColumn="0" w:lastColumn="0" w:oddVBand="0" w:evenVBand="0" w:oddHBand="0" w:evenHBand="0" w:firstRowFirstColumn="0" w:firstRowLastColumn="0" w:lastRowFirstColumn="0" w:lastRowLastColumn="0"/>
            </w:pPr>
            <w:r w:rsidRPr="008E5416">
              <w:t>N/A</w:t>
            </w:r>
          </w:p>
        </w:tc>
        <w:tc>
          <w:tcPr>
            <w:tcW w:w="664" w:type="pct"/>
            <w:tcBorders>
              <w:top w:val="single" w:sz="4" w:space="0" w:color="auto"/>
              <w:bottom w:val="single" w:sz="4" w:space="0" w:color="auto"/>
            </w:tcBorders>
          </w:tcPr>
          <w:p w14:paraId="3092969D" w14:textId="77777777" w:rsidR="005223A0" w:rsidRPr="00591C13" w:rsidRDefault="005223A0" w:rsidP="005223A0">
            <w:pPr>
              <w:pStyle w:val="TableBodyTextBold"/>
              <w:cnfStyle w:val="000000000000" w:firstRow="0" w:lastRow="0" w:firstColumn="0" w:lastColumn="0" w:oddVBand="0" w:evenVBand="0" w:oddHBand="0" w:evenHBand="0" w:firstRowFirstColumn="0" w:firstRowLastColumn="0" w:lastRowFirstColumn="0" w:lastRowLastColumn="0"/>
            </w:pPr>
            <w:r w:rsidRPr="00591C13">
              <w:t>1,433</w:t>
            </w:r>
          </w:p>
        </w:tc>
        <w:tc>
          <w:tcPr>
            <w:tcW w:w="662" w:type="pct"/>
            <w:tcBorders>
              <w:top w:val="single" w:sz="4" w:space="0" w:color="auto"/>
              <w:bottom w:val="single" w:sz="4" w:space="0" w:color="auto"/>
            </w:tcBorders>
          </w:tcPr>
          <w:p w14:paraId="02A8E3F9" w14:textId="77777777" w:rsidR="005223A0" w:rsidRPr="00591C13" w:rsidRDefault="005223A0" w:rsidP="005223A0">
            <w:pPr>
              <w:pStyle w:val="TableBodyTextBold"/>
              <w:cnfStyle w:val="000000000000" w:firstRow="0" w:lastRow="0" w:firstColumn="0" w:lastColumn="0" w:oddVBand="0" w:evenVBand="0" w:oddHBand="0" w:evenHBand="0" w:firstRowFirstColumn="0" w:firstRowLastColumn="0" w:lastRowFirstColumn="0" w:lastRowLastColumn="0"/>
            </w:pPr>
            <w:r w:rsidRPr="00591C13">
              <w:t>6,347</w:t>
            </w:r>
          </w:p>
        </w:tc>
      </w:tr>
    </w:tbl>
    <w:p w14:paraId="71D33738" w14:textId="5C826C58" w:rsidR="00064C57" w:rsidRDefault="00942B0F" w:rsidP="00942B0F">
      <w:pPr>
        <w:pStyle w:val="BodyText"/>
      </w:pPr>
      <w:r w:rsidRPr="00591C13">
        <w:t xml:space="preserve">The above Statement of Cash Flows should be read in conjunction with the accompanying notes on pages </w:t>
      </w:r>
      <w:r w:rsidR="00CE27F2">
        <w:fldChar w:fldCharType="begin"/>
      </w:r>
      <w:r w:rsidR="00CE27F2">
        <w:instrText xml:space="preserve"> PAGEREF _Ref151114752 \h </w:instrText>
      </w:r>
      <w:r w:rsidR="00CE27F2">
        <w:fldChar w:fldCharType="separate"/>
      </w:r>
      <w:r w:rsidR="00C766B9">
        <w:rPr>
          <w:noProof/>
        </w:rPr>
        <w:t>129</w:t>
      </w:r>
      <w:r w:rsidR="00CE27F2">
        <w:fldChar w:fldCharType="end"/>
      </w:r>
      <w:r w:rsidR="00CE27F2" w:rsidRPr="00591C13">
        <w:t xml:space="preserve"> to </w:t>
      </w:r>
      <w:r w:rsidR="00CE27F2">
        <w:fldChar w:fldCharType="begin"/>
      </w:r>
      <w:r w:rsidR="00CE27F2">
        <w:instrText xml:space="preserve"> PAGEREF _Ref151114715 \h </w:instrText>
      </w:r>
      <w:r w:rsidR="00CE27F2">
        <w:fldChar w:fldCharType="separate"/>
      </w:r>
      <w:r w:rsidR="00C766B9">
        <w:rPr>
          <w:noProof/>
        </w:rPr>
        <w:t>206</w:t>
      </w:r>
      <w:r w:rsidR="00CE27F2">
        <w:fldChar w:fldCharType="end"/>
      </w:r>
      <w:r w:rsidRPr="00591C13">
        <w:t>.</w:t>
      </w:r>
    </w:p>
    <w:p w14:paraId="7BB2D5D8" w14:textId="77777777" w:rsidR="00942B0F" w:rsidRPr="00591C13" w:rsidRDefault="00942B0F" w:rsidP="001D5C0E">
      <w:pPr>
        <w:pStyle w:val="BodyText"/>
        <w:keepNext/>
      </w:pPr>
      <w:r w:rsidRPr="00591C13">
        <w:t>Note:</w:t>
      </w:r>
    </w:p>
    <w:p w14:paraId="12F25957" w14:textId="16C2BB7A" w:rsidR="00942B0F" w:rsidRDefault="00942B0F" w:rsidP="00942B0F">
      <w:pPr>
        <w:pStyle w:val="BodyText"/>
      </w:pPr>
      <w:bookmarkStart w:id="327" w:name="StatementCashFlowsNotea"/>
      <w:bookmarkEnd w:id="327"/>
      <w:r w:rsidRPr="009D426C">
        <w:t>(a) Proceeds from borrowings exclude debt roll-overs and refinancing of existing debt and are shown on a net basis.</w:t>
      </w:r>
    </w:p>
    <w:p w14:paraId="7ACCE7CB" w14:textId="574AAB85" w:rsidR="000C7D38" w:rsidRPr="00591C13" w:rsidRDefault="000C7D38" w:rsidP="00BF3D51">
      <w:pPr>
        <w:pStyle w:val="Heading2"/>
      </w:pPr>
      <w:bookmarkStart w:id="328" w:name="_Ref150942637"/>
      <w:bookmarkStart w:id="329" w:name="_Ref151043409"/>
      <w:bookmarkStart w:id="330" w:name="_Ref151114653"/>
      <w:bookmarkStart w:id="331" w:name="_Ref151114752"/>
      <w:bookmarkStart w:id="332" w:name="_Toc151587778"/>
      <w:r w:rsidRPr="00591C13">
        <w:t>About this report</w:t>
      </w:r>
      <w:bookmarkEnd w:id="328"/>
      <w:bookmarkEnd w:id="329"/>
      <w:bookmarkEnd w:id="330"/>
      <w:bookmarkEnd w:id="331"/>
      <w:bookmarkEnd w:id="332"/>
    </w:p>
    <w:p w14:paraId="7684B72D" w14:textId="66A30054" w:rsidR="000C7D38" w:rsidRPr="00591C13" w:rsidRDefault="000C7D38" w:rsidP="00BF3D51">
      <w:pPr>
        <w:pStyle w:val="Heading3"/>
      </w:pPr>
      <w:bookmarkStart w:id="333" w:name="_Toc151587779"/>
      <w:r w:rsidRPr="00591C13">
        <w:t xml:space="preserve">Basis of </w:t>
      </w:r>
      <w:r w:rsidRPr="00BF3D51">
        <w:t>preparation</w:t>
      </w:r>
      <w:bookmarkEnd w:id="333"/>
    </w:p>
    <w:p w14:paraId="70B414B2" w14:textId="77777777" w:rsidR="000C7D38" w:rsidRPr="00591C13" w:rsidRDefault="000C7D38" w:rsidP="000C7D38">
      <w:pPr>
        <w:pStyle w:val="BodyText"/>
      </w:pPr>
      <w:r w:rsidRPr="00591C13">
        <w:t>This Annual Financial Report presents the audited general purpose financial statements of Melbourne Water Corporation ('the Corporation' or 'Melbourne Water') for the year ended 30 June 2023. This report informs users about the Corporation's stewardship of the resources entrusted to it.</w:t>
      </w:r>
    </w:p>
    <w:p w14:paraId="478AE268" w14:textId="77777777" w:rsidR="000C7D38" w:rsidRPr="00591C13" w:rsidRDefault="000C7D38" w:rsidP="000C7D38">
      <w:pPr>
        <w:pStyle w:val="BodyText"/>
      </w:pPr>
      <w:r w:rsidRPr="00591C13">
        <w:t>A description of the nature of the Corporations operations and principle activities is included in the report of operations which does not form part of these financial statements.</w:t>
      </w:r>
    </w:p>
    <w:p w14:paraId="361C7F6E" w14:textId="77777777" w:rsidR="000C7D38" w:rsidRPr="00591C13" w:rsidRDefault="000C7D38" w:rsidP="000C7D38">
      <w:pPr>
        <w:pStyle w:val="BodyText"/>
      </w:pPr>
      <w:r w:rsidRPr="00591C13">
        <w:t>The Corporation is classified as a for-profit entity for the purposes of reporting.</w:t>
      </w:r>
    </w:p>
    <w:p w14:paraId="7E517C05" w14:textId="77777777" w:rsidR="000C7D38" w:rsidRPr="00591C13" w:rsidRDefault="000C7D38" w:rsidP="000C7D38">
      <w:pPr>
        <w:pStyle w:val="BodyText"/>
      </w:pPr>
      <w:r w:rsidRPr="00591C13">
        <w:t>Accounting policies selected and applied ensure that the resulting financial information satisfies the concepts of relevance and reliability, thereby ensuring that the substance of the underlying transactions or other events is reported.</w:t>
      </w:r>
    </w:p>
    <w:p w14:paraId="170FBC96" w14:textId="77777777" w:rsidR="000C7D38" w:rsidRPr="00591C13" w:rsidRDefault="000C7D38" w:rsidP="000C7D38">
      <w:pPr>
        <w:pStyle w:val="BodyText"/>
      </w:pPr>
      <w:r w:rsidRPr="00591C13">
        <w:t>The accrual basis of accounting has been applied, where assets, liabilities, equity, income and expenses are recognised in the reporting period to which they relate, regardless of when cash is received or paid.</w:t>
      </w:r>
    </w:p>
    <w:p w14:paraId="51C28834" w14:textId="77777777" w:rsidR="000C7D38" w:rsidRPr="00591C13" w:rsidRDefault="000C7D38" w:rsidP="000C7D38">
      <w:pPr>
        <w:pStyle w:val="BodyText"/>
      </w:pPr>
      <w:r w:rsidRPr="00591C13">
        <w:t>These financial statements are in Australian dollars, the functional and presentation currency of Melbourne Water, and the historical cost convention is used except for the revaluation of certain classes of infrastructure, property, plant and equipment and financial instruments. Unless otherwise stated, amounts in the report have been rounded to the nearest thousand dollars.</w:t>
      </w:r>
    </w:p>
    <w:p w14:paraId="2EF01832" w14:textId="77777777" w:rsidR="000C7D38" w:rsidRPr="00591C13" w:rsidRDefault="000C7D38" w:rsidP="000C7D38">
      <w:pPr>
        <w:pStyle w:val="BodyText"/>
      </w:pPr>
      <w:r w:rsidRPr="00591C13">
        <w:t>In the determination of whether an asset or liability is current or non-current, consideration has been given to the time when each asset or liability is expected to be realised or paid. The asset or liability has been classified as current if it is expected to be turned over within the next 12 months, being the Corporation's operational cycle.</w:t>
      </w:r>
    </w:p>
    <w:p w14:paraId="784EE3F7" w14:textId="33CE3651" w:rsidR="000C7D38" w:rsidRPr="00591C13" w:rsidRDefault="000C7D38" w:rsidP="000C7D38">
      <w:pPr>
        <w:pStyle w:val="BodyText"/>
      </w:pPr>
      <w:r w:rsidRPr="00591C13">
        <w:t>Judgements and estimates require assumptions to be made about highly uncertain external factors such as discount rates, probability factors, the effects of inflation, changing technology, political and social trends and climate change. There are many uncertainties in the estimation process and assumptions that are valid at the time of estimation but may</w:t>
      </w:r>
      <w:r w:rsidR="00F74930">
        <w:t xml:space="preserve"> </w:t>
      </w:r>
      <w:r w:rsidRPr="00591C13">
        <w:t>change significantly when new information becomes available.</w:t>
      </w:r>
    </w:p>
    <w:p w14:paraId="022BEEB0" w14:textId="77777777" w:rsidR="000C7D38" w:rsidRPr="00591C13" w:rsidRDefault="000C7D38" w:rsidP="000C7D38">
      <w:pPr>
        <w:pStyle w:val="BodyText"/>
      </w:pPr>
      <w:r w:rsidRPr="00591C13">
        <w:t>Judgements, estimates and assumptions are required to be made about financial information presented. The significant judgements made in the preparation of these financial statements are disclosed in the notes where amounts affected by those judgements are disclosed. The estimates and associated assumptions are based on professional judgements derived from historical experience and various other factors that are believed to be reasonable under the circumstances. Actual results may differ from these estimates. Revisions to accounting estimates are recognised in the period in which the estimate is revised and also in future periods that are affected by the revision. Judgements and assumptions made by management in applying Australian Accounting Standards that have significant effects on the financial statements and estimates relate to:</w:t>
      </w:r>
    </w:p>
    <w:p w14:paraId="6A707807" w14:textId="6A23C631" w:rsidR="000C7D38" w:rsidRPr="00591C13" w:rsidRDefault="000C7D38" w:rsidP="000C7D38">
      <w:pPr>
        <w:pStyle w:val="ListBullet"/>
      </w:pPr>
      <w:r w:rsidRPr="00591C13">
        <w:t xml:space="preserve">the fair value of land, buildings, infrastructure, plant and equipment (refer to </w:t>
      </w:r>
      <w:r w:rsidR="009A64A4">
        <w:fldChar w:fldCharType="begin"/>
      </w:r>
      <w:r w:rsidR="009A64A4">
        <w:instrText xml:space="preserve"> REF Note412 \h </w:instrText>
      </w:r>
      <w:r w:rsidR="009A64A4">
        <w:fldChar w:fldCharType="separate"/>
      </w:r>
      <w:r w:rsidR="00C766B9" w:rsidRPr="00591C13">
        <w:t>4.1.2</w:t>
      </w:r>
      <w:r w:rsidR="009A64A4">
        <w:fldChar w:fldCharType="end"/>
      </w:r>
      <w:r w:rsidRPr="00591C13">
        <w:t>)</w:t>
      </w:r>
    </w:p>
    <w:p w14:paraId="77B9972F" w14:textId="01C358F6" w:rsidR="000C7D38" w:rsidRPr="00591C13" w:rsidRDefault="000C7D38" w:rsidP="00892AC2">
      <w:pPr>
        <w:pStyle w:val="ListBullet"/>
        <w:numPr>
          <w:ilvl w:val="0"/>
          <w:numId w:val="29"/>
        </w:numPr>
      </w:pPr>
      <w:r w:rsidRPr="00591C13">
        <w:t xml:space="preserve">the fair value of right of use assets (refer to </w:t>
      </w:r>
      <w:r w:rsidR="009A64A4">
        <w:fldChar w:fldCharType="begin"/>
      </w:r>
      <w:r w:rsidR="009A64A4">
        <w:instrText xml:space="preserve"> REF Note44 \h </w:instrText>
      </w:r>
      <w:r w:rsidR="009A64A4">
        <w:fldChar w:fldCharType="separate"/>
      </w:r>
      <w:r w:rsidR="00C766B9" w:rsidRPr="00AF63B1">
        <w:t>4.4</w:t>
      </w:r>
      <w:r w:rsidR="009A64A4">
        <w:fldChar w:fldCharType="end"/>
      </w:r>
      <w:r w:rsidRPr="00591C13">
        <w:t>)</w:t>
      </w:r>
    </w:p>
    <w:p w14:paraId="25E9D379" w14:textId="798A9DA9" w:rsidR="000C7D38" w:rsidRPr="00591C13" w:rsidRDefault="000C7D38" w:rsidP="000C7D38">
      <w:pPr>
        <w:pStyle w:val="ListBullet"/>
      </w:pPr>
      <w:r w:rsidRPr="00591C13">
        <w:t xml:space="preserve">defined benefit superannuation asset/liability (refer to </w:t>
      </w:r>
      <w:r w:rsidR="009A64A4">
        <w:fldChar w:fldCharType="begin"/>
      </w:r>
      <w:r w:rsidR="009A64A4">
        <w:instrText xml:space="preserve"> REF Note71 \h </w:instrText>
      </w:r>
      <w:r w:rsidR="009A64A4">
        <w:fldChar w:fldCharType="separate"/>
      </w:r>
      <w:r w:rsidR="00C766B9" w:rsidRPr="00591C13">
        <w:t>7.1</w:t>
      </w:r>
      <w:r w:rsidR="009A64A4">
        <w:fldChar w:fldCharType="end"/>
      </w:r>
      <w:r w:rsidRPr="00591C13">
        <w:t>)</w:t>
      </w:r>
    </w:p>
    <w:p w14:paraId="166283EE" w14:textId="565C50AC" w:rsidR="000C7D38" w:rsidRPr="00591C13" w:rsidRDefault="000C7D38" w:rsidP="000C7D38">
      <w:pPr>
        <w:pStyle w:val="ListBullet"/>
      </w:pPr>
      <w:r w:rsidRPr="00591C13">
        <w:t xml:space="preserve">employee benefits expenses and provisions (refer to </w:t>
      </w:r>
      <w:r w:rsidR="009A64A4">
        <w:fldChar w:fldCharType="begin"/>
      </w:r>
      <w:r w:rsidR="009A64A4">
        <w:instrText xml:space="preserve"> REF Note32 \h </w:instrText>
      </w:r>
      <w:r w:rsidR="009A64A4">
        <w:fldChar w:fldCharType="separate"/>
      </w:r>
      <w:r w:rsidR="00C766B9" w:rsidRPr="00A02128">
        <w:t>3.2</w:t>
      </w:r>
      <w:r w:rsidR="009A64A4">
        <w:fldChar w:fldCharType="end"/>
      </w:r>
      <w:r w:rsidRPr="00591C13">
        <w:t xml:space="preserve"> and</w:t>
      </w:r>
      <w:r w:rsidR="00AB42DD">
        <w:t xml:space="preserve"> </w:t>
      </w:r>
      <w:r w:rsidR="00AB42DD" w:rsidRPr="00AB42DD">
        <w:fldChar w:fldCharType="begin"/>
      </w:r>
      <w:r w:rsidR="00AB42DD" w:rsidRPr="00AB42DD">
        <w:instrText xml:space="preserve"> REF Note312 \h </w:instrText>
      </w:r>
      <w:r w:rsidR="00AB42DD">
        <w:instrText xml:space="preserve"> \* MERGEFORMAT </w:instrText>
      </w:r>
      <w:r w:rsidR="00AB42DD" w:rsidRPr="00AB42DD">
        <w:fldChar w:fldCharType="separate"/>
      </w:r>
      <w:r w:rsidR="00C766B9" w:rsidRPr="00B9228B">
        <w:t>3.12</w:t>
      </w:r>
      <w:r w:rsidR="00AB42DD" w:rsidRPr="00AB42DD">
        <w:fldChar w:fldCharType="end"/>
      </w:r>
      <w:r w:rsidRPr="00AB42DD">
        <w:t>)</w:t>
      </w:r>
    </w:p>
    <w:p w14:paraId="5C6BF310" w14:textId="0FFAE1A6" w:rsidR="000C7D38" w:rsidRPr="00591C13" w:rsidRDefault="000C7D38" w:rsidP="000C7D38">
      <w:pPr>
        <w:pStyle w:val="ListBullet"/>
      </w:pPr>
      <w:r w:rsidRPr="00591C13">
        <w:t xml:space="preserve">useful lives of non current assets (refer to </w:t>
      </w:r>
      <w:r w:rsidR="009A64A4">
        <w:fldChar w:fldCharType="begin"/>
      </w:r>
      <w:r w:rsidR="009A64A4">
        <w:instrText xml:space="preserve"> REF Note413 \h </w:instrText>
      </w:r>
      <w:r w:rsidR="009A64A4">
        <w:fldChar w:fldCharType="separate"/>
      </w:r>
      <w:r w:rsidR="00C766B9" w:rsidRPr="00AF63B1">
        <w:t>4.1.3</w:t>
      </w:r>
      <w:r w:rsidR="009A64A4">
        <w:fldChar w:fldCharType="end"/>
      </w:r>
      <w:r w:rsidRPr="00591C13">
        <w:t>)</w:t>
      </w:r>
    </w:p>
    <w:p w14:paraId="34589018" w14:textId="57E28C4C" w:rsidR="000C7D38" w:rsidRPr="00591C13" w:rsidRDefault="000C7D38" w:rsidP="000C7D38">
      <w:pPr>
        <w:pStyle w:val="ListBullet"/>
      </w:pPr>
      <w:r w:rsidRPr="00591C13">
        <w:t xml:space="preserve">recognition and measurement of Software as a Service (SaaS) arrangements (refer to </w:t>
      </w:r>
      <w:r w:rsidR="009A64A4">
        <w:fldChar w:fldCharType="begin"/>
      </w:r>
      <w:r w:rsidR="009A64A4">
        <w:instrText xml:space="preserve"> REF Note42 \h </w:instrText>
      </w:r>
      <w:r w:rsidR="009A64A4">
        <w:fldChar w:fldCharType="separate"/>
      </w:r>
      <w:r w:rsidR="00C766B9" w:rsidRPr="00AF63B1">
        <w:t>4.2</w:t>
      </w:r>
      <w:r w:rsidR="009A64A4">
        <w:fldChar w:fldCharType="end"/>
      </w:r>
      <w:r w:rsidRPr="00591C13">
        <w:t>)</w:t>
      </w:r>
    </w:p>
    <w:p w14:paraId="449CB60B" w14:textId="358A114D" w:rsidR="000C7D38" w:rsidRPr="00591C13" w:rsidRDefault="000C7D38" w:rsidP="000C7D38">
      <w:pPr>
        <w:pStyle w:val="ListBullet"/>
      </w:pPr>
      <w:r w:rsidRPr="00591C13">
        <w:t xml:space="preserve">recognition of deferred tax balances (refer to </w:t>
      </w:r>
      <w:r w:rsidR="009A64A4">
        <w:fldChar w:fldCharType="begin"/>
      </w:r>
      <w:r w:rsidR="009A64A4">
        <w:instrText xml:space="preserve"> REF Note38 \h </w:instrText>
      </w:r>
      <w:r w:rsidR="009A64A4">
        <w:fldChar w:fldCharType="separate"/>
      </w:r>
      <w:r w:rsidR="00C766B9" w:rsidRPr="00504D92">
        <w:t>3.8</w:t>
      </w:r>
      <w:r w:rsidR="009A64A4">
        <w:fldChar w:fldCharType="end"/>
      </w:r>
      <w:r w:rsidRPr="00591C13">
        <w:t>)</w:t>
      </w:r>
    </w:p>
    <w:p w14:paraId="4B00AF38" w14:textId="18D9CD28" w:rsidR="000C7D38" w:rsidRPr="00591C13" w:rsidRDefault="000C7D38" w:rsidP="000C7D38">
      <w:pPr>
        <w:pStyle w:val="ListBullet"/>
      </w:pPr>
      <w:r w:rsidRPr="00591C13">
        <w:t xml:space="preserve">contingent assets and liabilities (refer to </w:t>
      </w:r>
      <w:r w:rsidR="009A64A4">
        <w:fldChar w:fldCharType="begin"/>
      </w:r>
      <w:r w:rsidR="009A64A4">
        <w:instrText xml:space="preserve"> REF Note63 \h </w:instrText>
      </w:r>
      <w:r w:rsidR="009A64A4">
        <w:fldChar w:fldCharType="separate"/>
      </w:r>
      <w:r w:rsidR="00C766B9">
        <w:t>6.3</w:t>
      </w:r>
      <w:r w:rsidR="009A64A4">
        <w:fldChar w:fldCharType="end"/>
      </w:r>
      <w:r w:rsidRPr="00591C13">
        <w:t>)</w:t>
      </w:r>
    </w:p>
    <w:p w14:paraId="744ECE68" w14:textId="580B5E88" w:rsidR="000C7D38" w:rsidRPr="00591C13" w:rsidRDefault="000150E3" w:rsidP="000C7D38">
      <w:pPr>
        <w:pStyle w:val="ListBullet"/>
      </w:pPr>
      <w:r>
        <w:t>Victorian Desalination Plant</w:t>
      </w:r>
      <w:r w:rsidR="000C7D38" w:rsidRPr="00591C13">
        <w:t xml:space="preserve"> service concession asset and liability and operating commitments (refer to </w:t>
      </w:r>
      <w:r w:rsidR="009A64A4">
        <w:fldChar w:fldCharType="begin"/>
      </w:r>
      <w:r w:rsidR="009A64A4">
        <w:instrText xml:space="preserve"> REF Note41 \h </w:instrText>
      </w:r>
      <w:r w:rsidR="009A64A4">
        <w:fldChar w:fldCharType="separate"/>
      </w:r>
      <w:r w:rsidR="00C766B9" w:rsidRPr="00F843C0">
        <w:t>4.1</w:t>
      </w:r>
      <w:r w:rsidR="009A64A4">
        <w:fldChar w:fldCharType="end"/>
      </w:r>
      <w:r w:rsidR="000C7D38" w:rsidRPr="00591C13">
        <w:t xml:space="preserve"> and </w:t>
      </w:r>
      <w:r w:rsidR="009A64A4">
        <w:fldChar w:fldCharType="begin"/>
      </w:r>
      <w:r w:rsidR="009A64A4">
        <w:instrText xml:space="preserve"> REF Note54 \h </w:instrText>
      </w:r>
      <w:r w:rsidR="009A64A4">
        <w:fldChar w:fldCharType="separate"/>
      </w:r>
      <w:r w:rsidR="00C766B9" w:rsidRPr="00F14FA0">
        <w:t>5.4</w:t>
      </w:r>
      <w:r w:rsidR="009A64A4">
        <w:fldChar w:fldCharType="end"/>
      </w:r>
      <w:r w:rsidR="000C7D38" w:rsidRPr="00591C13">
        <w:t>)</w:t>
      </w:r>
    </w:p>
    <w:p w14:paraId="0E516E89" w14:textId="717E43F3" w:rsidR="000C7D38" w:rsidRPr="00591C13" w:rsidRDefault="000C7D38" w:rsidP="000C7D38">
      <w:pPr>
        <w:pStyle w:val="ListBullet"/>
      </w:pPr>
      <w:r w:rsidRPr="00591C13">
        <w:t xml:space="preserve">timing and satisfaction of performance obligations (refer note </w:t>
      </w:r>
      <w:r w:rsidR="009A64A4">
        <w:fldChar w:fldCharType="begin"/>
      </w:r>
      <w:r w:rsidR="009A64A4">
        <w:instrText xml:space="preserve"> REF Note21 \h </w:instrText>
      </w:r>
      <w:r w:rsidR="009A64A4">
        <w:fldChar w:fldCharType="separate"/>
      </w:r>
      <w:r w:rsidR="00C766B9" w:rsidRPr="00591C13">
        <w:t>2.1</w:t>
      </w:r>
      <w:r w:rsidR="009A64A4">
        <w:fldChar w:fldCharType="end"/>
      </w:r>
      <w:r w:rsidRPr="00591C13">
        <w:t>)</w:t>
      </w:r>
    </w:p>
    <w:p w14:paraId="650A2FE5" w14:textId="0BAED597" w:rsidR="000C7D38" w:rsidRPr="00591C13" w:rsidRDefault="000C7D38" w:rsidP="000C7D38">
      <w:pPr>
        <w:pStyle w:val="ListBullet"/>
      </w:pPr>
      <w:r w:rsidRPr="00591C13">
        <w:t xml:space="preserve">determining transaction price and amounts allocated to performance obligations (refer note </w:t>
      </w:r>
      <w:r w:rsidR="009A64A4">
        <w:fldChar w:fldCharType="begin"/>
      </w:r>
      <w:r w:rsidR="009A64A4">
        <w:instrText xml:space="preserve"> REF Note21 \h </w:instrText>
      </w:r>
      <w:r w:rsidR="009A64A4">
        <w:fldChar w:fldCharType="separate"/>
      </w:r>
      <w:r w:rsidR="00C766B9" w:rsidRPr="00591C13">
        <w:t>2.1</w:t>
      </w:r>
      <w:r w:rsidR="009A64A4">
        <w:fldChar w:fldCharType="end"/>
      </w:r>
      <w:r w:rsidRPr="00591C13">
        <w:t>)</w:t>
      </w:r>
    </w:p>
    <w:p w14:paraId="52DC51E3" w14:textId="1658A891" w:rsidR="000C7D38" w:rsidRPr="00591C13" w:rsidRDefault="000C7D38" w:rsidP="000C7D38">
      <w:pPr>
        <w:pStyle w:val="ListBullet"/>
      </w:pPr>
      <w:r w:rsidRPr="00591C13">
        <w:t xml:space="preserve">for leases, determining whether the arrangement is in substance a short-term arrangement and estimating discount rate when not implicit in the lease (refer to note </w:t>
      </w:r>
      <w:r w:rsidR="009A64A4">
        <w:fldChar w:fldCharType="begin"/>
      </w:r>
      <w:r w:rsidR="009A64A4">
        <w:instrText xml:space="preserve"> REF Note44 \h </w:instrText>
      </w:r>
      <w:r w:rsidR="009A64A4">
        <w:fldChar w:fldCharType="separate"/>
      </w:r>
      <w:r w:rsidR="00C766B9" w:rsidRPr="00AF63B1">
        <w:t>4.4</w:t>
      </w:r>
      <w:r w:rsidR="009A64A4">
        <w:fldChar w:fldCharType="end"/>
      </w:r>
      <w:r w:rsidRPr="00591C13">
        <w:t>)</w:t>
      </w:r>
    </w:p>
    <w:p w14:paraId="693E484E" w14:textId="77777777" w:rsidR="000C7D38" w:rsidRPr="00591C13" w:rsidRDefault="000C7D38" w:rsidP="000C7D38">
      <w:pPr>
        <w:pStyle w:val="ListBullet"/>
      </w:pPr>
      <w:r w:rsidRPr="00591C13">
        <w:t>going concern (refer below).</w:t>
      </w:r>
    </w:p>
    <w:p w14:paraId="1568C62F" w14:textId="52864C63" w:rsidR="000C7D38" w:rsidRPr="00591C13" w:rsidRDefault="000C7D38" w:rsidP="00F9091D">
      <w:pPr>
        <w:pStyle w:val="Heading3"/>
      </w:pPr>
      <w:bookmarkStart w:id="334" w:name="_Toc151587780"/>
      <w:r w:rsidRPr="00591C13">
        <w:t>Financial reporting impacts of climate related matters</w:t>
      </w:r>
      <w:bookmarkEnd w:id="334"/>
    </w:p>
    <w:p w14:paraId="741A849D" w14:textId="0B978C23" w:rsidR="000C7D38" w:rsidRPr="00591C13" w:rsidRDefault="000C7D38" w:rsidP="000C7D38">
      <w:pPr>
        <w:pStyle w:val="BodyText"/>
      </w:pPr>
      <w:r w:rsidRPr="00591C13">
        <w:t>In June 2023 the International Sustainability Standards Board (ISSB) (following previous issue as exposure drafts) published two new sustainability disclosure standards.</w:t>
      </w:r>
      <w:r w:rsidR="00BF3D51">
        <w:t xml:space="preserve"> </w:t>
      </w:r>
      <w:r w:rsidRPr="00591C13">
        <w:t>This was in response to the demand for better information about sustainability related matters (including climate). The standards published were:</w:t>
      </w:r>
    </w:p>
    <w:p w14:paraId="385E7FF5" w14:textId="77777777" w:rsidR="000C7D38" w:rsidRPr="00591C13" w:rsidRDefault="000C7D38" w:rsidP="00F74930">
      <w:pPr>
        <w:pStyle w:val="ListBullet"/>
      </w:pPr>
      <w:r w:rsidRPr="00591C13">
        <w:t>International Financial Reporting Standards (IFRS) S1 General Requirements of Sustainability related Financial Information, which sets out the core content for a complete set of sustainability related financial disclosures, thereby establishing a comprehensive baseline of sustainability related financial information; and</w:t>
      </w:r>
    </w:p>
    <w:p w14:paraId="1FDC27A0" w14:textId="346BED90" w:rsidR="000C7D38" w:rsidRPr="00591C13" w:rsidRDefault="000C7D38" w:rsidP="00CF55E7">
      <w:pPr>
        <w:pStyle w:val="ListBullet"/>
      </w:pPr>
      <w:r w:rsidRPr="00591C13">
        <w:t>IFRS S2 Climate related Disclosures, which will require the Corporation to provide information that enables the users of its financial statements to understand the</w:t>
      </w:r>
      <w:r w:rsidR="00F74930">
        <w:t xml:space="preserve"> </w:t>
      </w:r>
      <w:r w:rsidRPr="00591C13">
        <w:t>Corporation's governance, strategy, risk management, and metrics and targets in relation to climate related risks and opportunities.</w:t>
      </w:r>
    </w:p>
    <w:p w14:paraId="0F5A1727" w14:textId="46A06105" w:rsidR="000C7D38" w:rsidRPr="00591C13" w:rsidRDefault="000C7D38" w:rsidP="00BF3D51">
      <w:pPr>
        <w:pStyle w:val="BodyText"/>
        <w:spacing w:before="200"/>
      </w:pPr>
      <w:r w:rsidRPr="00591C13">
        <w:t>The standards are effective internationally from 1 January 2024, with individual jurisdictions to decide whether and when to adopt. The Australian Accounting Standards Board is expected to release Australian adapted versions of these standards for adoption on a similar timeframe. It is not yet</w:t>
      </w:r>
      <w:r w:rsidR="00F74930">
        <w:t xml:space="preserve"> </w:t>
      </w:r>
      <w:r w:rsidRPr="00591C13">
        <w:t>clear when they would become mandatory for the Corporation as a public entity.</w:t>
      </w:r>
    </w:p>
    <w:p w14:paraId="0E36FE53" w14:textId="77777777" w:rsidR="000C7D38" w:rsidRPr="00591C13" w:rsidRDefault="000C7D38" w:rsidP="000C7D38">
      <w:pPr>
        <w:pStyle w:val="BodyText"/>
      </w:pPr>
      <w:r w:rsidRPr="00591C13">
        <w:t>The Corporation has acknowledged the demand for climate related financial disclosures and has considered the potential financial impacts of climate related matters within the following notes:</w:t>
      </w:r>
    </w:p>
    <w:p w14:paraId="6EC770BE" w14:textId="4C7B01C1" w:rsidR="000C7D38" w:rsidRPr="00591C13" w:rsidRDefault="000C7D38" w:rsidP="00F74930">
      <w:pPr>
        <w:pStyle w:val="ListBullet"/>
      </w:pPr>
      <w:r w:rsidRPr="00591C13">
        <w:t>Note</w:t>
      </w:r>
      <w:r w:rsidR="001A58D0">
        <w:t xml:space="preserve"> </w:t>
      </w:r>
      <w:r w:rsidR="001A58D0">
        <w:fldChar w:fldCharType="begin"/>
      </w:r>
      <w:r w:rsidR="001A58D0">
        <w:instrText xml:space="preserve"> REF Note31 \h </w:instrText>
      </w:r>
      <w:r w:rsidR="001A58D0">
        <w:fldChar w:fldCharType="separate"/>
      </w:r>
      <w:r w:rsidR="00C766B9" w:rsidRPr="00ED15B2">
        <w:t>3.1</w:t>
      </w:r>
      <w:r w:rsidR="001A58D0">
        <w:fldChar w:fldCharType="end"/>
      </w:r>
      <w:r w:rsidRPr="00591C13">
        <w:t xml:space="preserve"> Operational expenses;</w:t>
      </w:r>
    </w:p>
    <w:p w14:paraId="743D2ADF" w14:textId="2848F96E" w:rsidR="000C7D38" w:rsidRPr="00591C13" w:rsidRDefault="000C7D38" w:rsidP="00F74930">
      <w:pPr>
        <w:pStyle w:val="ListBullet"/>
      </w:pPr>
      <w:r w:rsidRPr="00591C13">
        <w:t>Note</w:t>
      </w:r>
      <w:r w:rsidR="00AB42DD">
        <w:t xml:space="preserve"> </w:t>
      </w:r>
      <w:r w:rsidR="00AB42DD">
        <w:fldChar w:fldCharType="begin"/>
      </w:r>
      <w:r w:rsidR="00AB42DD">
        <w:instrText xml:space="preserve"> REF Note312 \h </w:instrText>
      </w:r>
      <w:r w:rsidR="00AB42DD">
        <w:fldChar w:fldCharType="separate"/>
      </w:r>
      <w:r w:rsidR="00C766B9" w:rsidRPr="00B9228B">
        <w:t>3.12</w:t>
      </w:r>
      <w:r w:rsidR="00AB42DD">
        <w:fldChar w:fldCharType="end"/>
      </w:r>
      <w:r w:rsidRPr="00591C13">
        <w:t xml:space="preserve"> Provisions;</w:t>
      </w:r>
    </w:p>
    <w:p w14:paraId="69A2A4F8" w14:textId="71B26A81" w:rsidR="000C7D38" w:rsidRPr="00591C13" w:rsidRDefault="000C7D38" w:rsidP="00F74930">
      <w:pPr>
        <w:pStyle w:val="ListBullet"/>
      </w:pPr>
      <w:r w:rsidRPr="00591C13">
        <w:t>Note</w:t>
      </w:r>
      <w:r w:rsidR="00EE51BD">
        <w:t xml:space="preserve"> </w:t>
      </w:r>
      <w:r w:rsidR="00EE51BD">
        <w:fldChar w:fldCharType="begin"/>
      </w:r>
      <w:r w:rsidR="00EE51BD">
        <w:instrText xml:space="preserve"> REF Note412 \h </w:instrText>
      </w:r>
      <w:r w:rsidR="00EE51BD">
        <w:fldChar w:fldCharType="separate"/>
      </w:r>
      <w:r w:rsidR="00C766B9" w:rsidRPr="00591C13">
        <w:t>4.1.2</w:t>
      </w:r>
      <w:r w:rsidR="00EE51BD">
        <w:fldChar w:fldCharType="end"/>
      </w:r>
      <w:r w:rsidRPr="00591C13">
        <w:t xml:space="preserve"> Fair value determination of non-financial physical assets;</w:t>
      </w:r>
    </w:p>
    <w:p w14:paraId="1F9FB6F5" w14:textId="2E241A12" w:rsidR="000C7D38" w:rsidRPr="00591C13" w:rsidRDefault="000C7D38" w:rsidP="00F74930">
      <w:pPr>
        <w:pStyle w:val="ListBullet"/>
      </w:pPr>
      <w:r w:rsidRPr="00591C13">
        <w:t>Note</w:t>
      </w:r>
      <w:r w:rsidR="00CC60A6">
        <w:t xml:space="preserve"> </w:t>
      </w:r>
      <w:r w:rsidR="00CC60A6">
        <w:fldChar w:fldCharType="begin"/>
      </w:r>
      <w:r w:rsidR="00CC60A6">
        <w:instrText xml:space="preserve"> REF Note4123 \h </w:instrText>
      </w:r>
      <w:r w:rsidR="00CC60A6">
        <w:fldChar w:fldCharType="separate"/>
      </w:r>
      <w:r w:rsidR="00C766B9" w:rsidRPr="00512031">
        <w:t>4.1.2.3</w:t>
      </w:r>
      <w:r w:rsidR="00CC60A6">
        <w:fldChar w:fldCharType="end"/>
      </w:r>
      <w:r w:rsidRPr="00591C13">
        <w:t xml:space="preserve"> Description of significant unobservable inputs to level 3 valuations;</w:t>
      </w:r>
    </w:p>
    <w:p w14:paraId="4D3A87F4" w14:textId="789620B1" w:rsidR="000C7D38" w:rsidRPr="00591C13" w:rsidRDefault="000C7D38" w:rsidP="00F74930">
      <w:pPr>
        <w:pStyle w:val="ListBullet"/>
      </w:pPr>
      <w:r w:rsidRPr="00591C13">
        <w:t>Note</w:t>
      </w:r>
      <w:r w:rsidR="00EE51BD">
        <w:t xml:space="preserve"> </w:t>
      </w:r>
      <w:r w:rsidR="00EE51BD">
        <w:fldChar w:fldCharType="begin"/>
      </w:r>
      <w:r w:rsidR="00EE51BD">
        <w:instrText xml:space="preserve"> REF Note413 \h </w:instrText>
      </w:r>
      <w:r w:rsidR="00EE51BD">
        <w:fldChar w:fldCharType="separate"/>
      </w:r>
      <w:r w:rsidR="00C766B9" w:rsidRPr="00AF63B1">
        <w:t>4.1.3</w:t>
      </w:r>
      <w:r w:rsidR="00EE51BD">
        <w:fldChar w:fldCharType="end"/>
      </w:r>
      <w:r w:rsidRPr="00591C13">
        <w:t xml:space="preserve"> Depreciation, amortisation and impairment;</w:t>
      </w:r>
    </w:p>
    <w:p w14:paraId="597E8942" w14:textId="096F44EA" w:rsidR="000C7D38" w:rsidRPr="00591C13" w:rsidRDefault="000C7D38" w:rsidP="00F74930">
      <w:pPr>
        <w:pStyle w:val="ListBullet"/>
      </w:pPr>
      <w:r w:rsidRPr="00591C13">
        <w:t>Note</w:t>
      </w:r>
      <w:r w:rsidR="00A564BC">
        <w:t xml:space="preserve"> </w:t>
      </w:r>
      <w:r w:rsidR="00A564BC">
        <w:fldChar w:fldCharType="begin"/>
      </w:r>
      <w:r w:rsidR="00A564BC">
        <w:instrText xml:space="preserve"> REF Note51 \h </w:instrText>
      </w:r>
      <w:r w:rsidR="00A564BC">
        <w:fldChar w:fldCharType="separate"/>
      </w:r>
      <w:r w:rsidR="00C766B9" w:rsidRPr="0091251E">
        <w:t>5.1</w:t>
      </w:r>
      <w:r w:rsidR="00A564BC">
        <w:fldChar w:fldCharType="end"/>
      </w:r>
      <w:r w:rsidRPr="00591C13">
        <w:t xml:space="preserve"> Financing our operations;</w:t>
      </w:r>
    </w:p>
    <w:p w14:paraId="66649F36" w14:textId="54027BC1" w:rsidR="000C7D38" w:rsidRPr="00591C13" w:rsidRDefault="000C7D38" w:rsidP="00F74930">
      <w:pPr>
        <w:pStyle w:val="ListBullet"/>
      </w:pPr>
      <w:r w:rsidRPr="00591C13">
        <w:t>Note</w:t>
      </w:r>
      <w:r w:rsidR="00251AAF">
        <w:t xml:space="preserve"> </w:t>
      </w:r>
      <w:r w:rsidR="00251AAF">
        <w:fldChar w:fldCharType="begin"/>
      </w:r>
      <w:r w:rsidR="00251AAF">
        <w:instrText xml:space="preserve"> REF Note615 \h </w:instrText>
      </w:r>
      <w:r w:rsidR="00251AAF">
        <w:fldChar w:fldCharType="separate"/>
      </w:r>
      <w:r w:rsidR="00C766B9">
        <w:t>6.1.5</w:t>
      </w:r>
      <w:r w:rsidR="00251AAF">
        <w:fldChar w:fldCharType="end"/>
      </w:r>
      <w:r w:rsidRPr="00591C13">
        <w:t xml:space="preserve"> Climate related risk; and</w:t>
      </w:r>
    </w:p>
    <w:p w14:paraId="3D3CCC95" w14:textId="14143413" w:rsidR="000C7D38" w:rsidRPr="00591C13" w:rsidRDefault="000C7D38" w:rsidP="00F74930">
      <w:pPr>
        <w:pStyle w:val="ListBullet"/>
      </w:pPr>
      <w:r w:rsidRPr="00591C13">
        <w:t xml:space="preserve">Note </w:t>
      </w:r>
      <w:r w:rsidR="00A274C6">
        <w:fldChar w:fldCharType="begin"/>
      </w:r>
      <w:r w:rsidR="00A274C6">
        <w:instrText xml:space="preserve"> REF Note63 \h </w:instrText>
      </w:r>
      <w:r w:rsidR="00A274C6">
        <w:fldChar w:fldCharType="separate"/>
      </w:r>
      <w:r w:rsidR="00C766B9">
        <w:t>6.3</w:t>
      </w:r>
      <w:r w:rsidR="00A274C6">
        <w:fldChar w:fldCharType="end"/>
      </w:r>
      <w:r w:rsidRPr="00591C13">
        <w:t xml:space="preserve"> Contingent liabilities.</w:t>
      </w:r>
    </w:p>
    <w:p w14:paraId="60815488" w14:textId="13C6946F" w:rsidR="000C7D38" w:rsidRPr="00591C13" w:rsidRDefault="000C7D38" w:rsidP="00432DC4">
      <w:pPr>
        <w:pStyle w:val="BodyText"/>
        <w:spacing w:before="200"/>
      </w:pPr>
      <w:r w:rsidRPr="00591C13">
        <w:t xml:space="preserve">Broader climate and sustainability reporting considerations have been made within the operating sections of the annual report based on the Task Force on Climate Related Financial Disclosures (TCFD) framework (which underpins the new </w:t>
      </w:r>
      <w:r w:rsidR="009763E1">
        <w:t xml:space="preserve">International Sustainability Standards Board </w:t>
      </w:r>
      <w:r w:rsidRPr="00591C13">
        <w:t>standards in development) and other existing mandated legislative reporting obligations.</w:t>
      </w:r>
    </w:p>
    <w:p w14:paraId="53C40B2D" w14:textId="77777777" w:rsidR="000C7D38" w:rsidRPr="00591C13" w:rsidRDefault="000C7D38" w:rsidP="00F9091D">
      <w:pPr>
        <w:pStyle w:val="Heading3"/>
      </w:pPr>
      <w:bookmarkStart w:id="335" w:name="_Toc151587781"/>
      <w:r w:rsidRPr="00591C13">
        <w:t>Going concern</w:t>
      </w:r>
      <w:bookmarkEnd w:id="335"/>
    </w:p>
    <w:p w14:paraId="22ED9A09" w14:textId="77777777" w:rsidR="000C7D38" w:rsidRPr="00591C13" w:rsidRDefault="000C7D38" w:rsidP="000C7D38">
      <w:pPr>
        <w:pStyle w:val="BodyText"/>
      </w:pPr>
      <w:r w:rsidRPr="00591C13">
        <w:t>These financial statements have been prepared on a going concern basis and do not include any adjustments to the carrying amounts and classification of assets, liabilities and reported expenses that may otherwise be required if the going concern basis was not appropriate.</w:t>
      </w:r>
    </w:p>
    <w:p w14:paraId="103B1933" w14:textId="77777777" w:rsidR="000C7D38" w:rsidRPr="00591C13" w:rsidRDefault="000C7D38" w:rsidP="00F9091D">
      <w:pPr>
        <w:pStyle w:val="Heading3"/>
      </w:pPr>
      <w:bookmarkStart w:id="336" w:name="_Ref151043016"/>
      <w:bookmarkStart w:id="337" w:name="_Ref151043029"/>
      <w:bookmarkStart w:id="338" w:name="_Toc151587782"/>
      <w:r w:rsidRPr="00591C13">
        <w:t>Compliance</w:t>
      </w:r>
      <w:bookmarkEnd w:id="336"/>
      <w:bookmarkEnd w:id="337"/>
      <w:bookmarkEnd w:id="338"/>
    </w:p>
    <w:p w14:paraId="7CD2973D" w14:textId="3702DCAB" w:rsidR="000C7D38" w:rsidRPr="00591C13" w:rsidRDefault="000C7D38" w:rsidP="000C7D38">
      <w:pPr>
        <w:pStyle w:val="BodyText"/>
      </w:pPr>
      <w:r w:rsidRPr="00591C13">
        <w:t xml:space="preserve">These general purpose financial statements have been prepared in accordance with the </w:t>
      </w:r>
      <w:r w:rsidRPr="00E22972">
        <w:rPr>
          <w:rStyle w:val="ItalicText"/>
        </w:rPr>
        <w:t>Financial Management Act 1994</w:t>
      </w:r>
      <w:r w:rsidRPr="00591C13">
        <w:rPr>
          <w:i/>
        </w:rPr>
        <w:t xml:space="preserve"> </w:t>
      </w:r>
      <w:r w:rsidRPr="00591C13">
        <w:t>and applicable Australian Accounting Standards (AAS) which include Interpretations, issued by the Australian Accounting Standards Board (AASB). They have also been prepared in compliance</w:t>
      </w:r>
      <w:r w:rsidR="00F74930">
        <w:t xml:space="preserve"> </w:t>
      </w:r>
      <w:r w:rsidRPr="00591C13">
        <w:t>with applicable Financial Reporting Directions and Standing Directions issued by the Assistant Treasurer.</w:t>
      </w:r>
    </w:p>
    <w:p w14:paraId="360104E8" w14:textId="77777777" w:rsidR="000C7D38" w:rsidRPr="00591C13" w:rsidRDefault="000C7D38" w:rsidP="00F9091D">
      <w:pPr>
        <w:pStyle w:val="Heading3"/>
      </w:pPr>
      <w:bookmarkStart w:id="339" w:name="_Toc151587783"/>
      <w:r w:rsidRPr="00591C13">
        <w:t>Accounting policies</w:t>
      </w:r>
      <w:bookmarkEnd w:id="339"/>
    </w:p>
    <w:p w14:paraId="60261AF6" w14:textId="77777777" w:rsidR="000C7D38" w:rsidRPr="00591C13" w:rsidRDefault="000C7D38" w:rsidP="000C7D38">
      <w:pPr>
        <w:pStyle w:val="BodyText"/>
      </w:pPr>
      <w:r w:rsidRPr="00591C13">
        <w:t>All accounting policies applied are consistent with those of the prior year. There have been no changes to accounting policies for the 2022-23 financial year.</w:t>
      </w:r>
    </w:p>
    <w:p w14:paraId="30E531AD" w14:textId="03D85B8D" w:rsidR="000C7D38" w:rsidRPr="00591C13" w:rsidRDefault="000C7D38" w:rsidP="00E22972">
      <w:pPr>
        <w:pStyle w:val="Heading2"/>
      </w:pPr>
      <w:bookmarkStart w:id="340" w:name="_Ref150942770"/>
      <w:bookmarkStart w:id="341" w:name="_Toc151587784"/>
      <w:r w:rsidRPr="00591C13">
        <w:t xml:space="preserve">Funding </w:t>
      </w:r>
      <w:r w:rsidRPr="00E22972">
        <w:t>delivery</w:t>
      </w:r>
      <w:r w:rsidRPr="00591C13">
        <w:t xml:space="preserve"> of our services</w:t>
      </w:r>
      <w:bookmarkEnd w:id="340"/>
      <w:bookmarkEnd w:id="341"/>
    </w:p>
    <w:p w14:paraId="5DCDC621" w14:textId="77777777" w:rsidR="000C7D38" w:rsidRPr="00591C13" w:rsidRDefault="000C7D38" w:rsidP="00F9091D">
      <w:pPr>
        <w:pStyle w:val="Heading3"/>
      </w:pPr>
      <w:bookmarkStart w:id="342" w:name="_Toc151587785"/>
      <w:r w:rsidRPr="00F9091D">
        <w:t>Introduction</w:t>
      </w:r>
      <w:bookmarkEnd w:id="342"/>
    </w:p>
    <w:p w14:paraId="3A36D88C" w14:textId="77777777" w:rsidR="000C7D38" w:rsidRDefault="000C7D38" w:rsidP="000C7D38">
      <w:pPr>
        <w:pStyle w:val="BodyText"/>
      </w:pPr>
      <w:r w:rsidRPr="00591C13">
        <w:t>This section provides additional information about how the Corporation is funded and the accounting policies that are relevant for an understanding of the items recognised in the financial statements. The Corporation's vision is to enhance life and liveability within Melbourne and it achieves this through providing water, sewerage services, flood mitigation and environmental protection.</w:t>
      </w:r>
    </w:p>
    <w:p w14:paraId="38CD1828" w14:textId="75B795D4" w:rsidR="00BD6453" w:rsidRPr="00BD6453" w:rsidRDefault="00BD6453" w:rsidP="000C7D38">
      <w:pPr>
        <w:pStyle w:val="BodyText"/>
        <w:rPr>
          <w:rStyle w:val="Bold"/>
        </w:rPr>
      </w:pPr>
      <w:r w:rsidRPr="00BD6453">
        <w:rPr>
          <w:rStyle w:val="Bold"/>
        </w:rPr>
        <w:t>Structure</w:t>
      </w:r>
    </w:p>
    <w:p w14:paraId="3F76F2C8" w14:textId="07CE6142" w:rsidR="00BD6453" w:rsidRDefault="0057760B" w:rsidP="00AC5F38">
      <w:pPr>
        <w:pStyle w:val="NoSpacing"/>
      </w:pPr>
      <w:r>
        <w:fldChar w:fldCharType="begin"/>
      </w:r>
      <w:r>
        <w:instrText xml:space="preserve"> REF _Ref150958991 \h  \* MERGEFORMAT </w:instrText>
      </w:r>
      <w:r>
        <w:fldChar w:fldCharType="separate"/>
      </w:r>
      <w:r w:rsidR="00C766B9" w:rsidRPr="00591C13">
        <w:t xml:space="preserve">2.1 </w:t>
      </w:r>
      <w:r w:rsidR="00C766B9" w:rsidRPr="00C766B9">
        <w:rPr>
          <w:color w:val="0000FF"/>
          <w:u w:val="single"/>
        </w:rPr>
        <w:t>Revenue from contracts with customers</w:t>
      </w:r>
      <w:r>
        <w:fldChar w:fldCharType="end"/>
      </w:r>
    </w:p>
    <w:p w14:paraId="0EA422AC" w14:textId="5A2A81E7" w:rsidR="0057760B" w:rsidRDefault="009B11C0" w:rsidP="00AC5F38">
      <w:pPr>
        <w:pStyle w:val="NoSpacing"/>
      </w:pPr>
      <w:r>
        <w:fldChar w:fldCharType="begin"/>
      </w:r>
      <w:r>
        <w:instrText xml:space="preserve"> REF _Ref150959056 \h </w:instrText>
      </w:r>
      <w:r w:rsidR="00AC5F38">
        <w:instrText xml:space="preserve"> \* MERGEFORMAT </w:instrText>
      </w:r>
      <w:r>
        <w:fldChar w:fldCharType="separate"/>
      </w:r>
      <w:r w:rsidR="00C766B9" w:rsidRPr="00591C13">
        <w:t xml:space="preserve">2.2 </w:t>
      </w:r>
      <w:r w:rsidR="00C766B9" w:rsidRPr="00C766B9">
        <w:rPr>
          <w:color w:val="0000FF"/>
          <w:u w:val="single"/>
        </w:rPr>
        <w:t>Other income</w:t>
      </w:r>
      <w:r>
        <w:fldChar w:fldCharType="end"/>
      </w:r>
    </w:p>
    <w:p w14:paraId="7D41500C" w14:textId="776FC140" w:rsidR="0057760B" w:rsidRDefault="009B11C0" w:rsidP="00AC5F38">
      <w:pPr>
        <w:pStyle w:val="NoSpacing"/>
      </w:pPr>
      <w:r>
        <w:fldChar w:fldCharType="begin"/>
      </w:r>
      <w:r>
        <w:instrText xml:space="preserve"> REF _Ref150959059 \h </w:instrText>
      </w:r>
      <w:r w:rsidR="00AC5F38">
        <w:instrText xml:space="preserve"> \* MERGEFORMAT </w:instrText>
      </w:r>
      <w:r>
        <w:fldChar w:fldCharType="separate"/>
      </w:r>
      <w:r w:rsidR="00C766B9" w:rsidRPr="00F74930">
        <w:t>2.3</w:t>
      </w:r>
      <w:r w:rsidR="00C766B9" w:rsidRPr="00C766B9">
        <w:rPr>
          <w:color w:val="0000FF"/>
          <w:u w:val="single"/>
        </w:rPr>
        <w:t xml:space="preserve"> Receivables</w:t>
      </w:r>
      <w:r>
        <w:fldChar w:fldCharType="end"/>
      </w:r>
    </w:p>
    <w:p w14:paraId="75A95192" w14:textId="77777777" w:rsidR="00F74930" w:rsidRPr="00591C13" w:rsidRDefault="00F74930" w:rsidP="002A3F54">
      <w:pPr>
        <w:pStyle w:val="Heading3"/>
      </w:pPr>
      <w:bookmarkStart w:id="343" w:name="Note21"/>
      <w:bookmarkStart w:id="344" w:name="_Ref150942920"/>
      <w:bookmarkStart w:id="345" w:name="_Ref150942922"/>
      <w:bookmarkStart w:id="346" w:name="_Ref150943674"/>
      <w:bookmarkStart w:id="347" w:name="_Ref150943714"/>
      <w:bookmarkStart w:id="348" w:name="_Ref150958991"/>
      <w:bookmarkStart w:id="349" w:name="_Ref150959713"/>
      <w:bookmarkStart w:id="350" w:name="_Toc151587786"/>
      <w:r w:rsidRPr="00591C13">
        <w:t>2.1</w:t>
      </w:r>
      <w:bookmarkEnd w:id="343"/>
      <w:r w:rsidRPr="00591C13">
        <w:t xml:space="preserve"> Revenue </w:t>
      </w:r>
      <w:r w:rsidRPr="002A3F54">
        <w:t>from</w:t>
      </w:r>
      <w:r w:rsidRPr="00591C13">
        <w:t xml:space="preserve"> contracts with customers</w:t>
      </w:r>
      <w:bookmarkEnd w:id="344"/>
      <w:bookmarkEnd w:id="345"/>
      <w:bookmarkEnd w:id="346"/>
      <w:bookmarkEnd w:id="347"/>
      <w:bookmarkEnd w:id="348"/>
      <w:bookmarkEnd w:id="349"/>
      <w:bookmarkEnd w:id="350"/>
    </w:p>
    <w:tbl>
      <w:tblPr>
        <w:tblStyle w:val="TableFinancial"/>
        <w:tblW w:w="5000" w:type="pct"/>
        <w:tblLayout w:type="fixed"/>
        <w:tblLook w:val="04E0" w:firstRow="1" w:lastRow="1" w:firstColumn="1" w:lastColumn="0" w:noHBand="0" w:noVBand="1"/>
      </w:tblPr>
      <w:tblGrid>
        <w:gridCol w:w="6236"/>
        <w:gridCol w:w="1703"/>
        <w:gridCol w:w="1703"/>
      </w:tblGrid>
      <w:tr w:rsidR="002A3F54" w:rsidRPr="00591C13" w14:paraId="44B1E89D" w14:textId="77777777" w:rsidTr="002A3F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6ED61F11" w14:textId="32D76E93" w:rsidR="002A3F54" w:rsidRPr="00591C13" w:rsidRDefault="002A3F54" w:rsidP="002A3F54">
            <w:pPr>
              <w:pStyle w:val="TableBodyText"/>
            </w:pPr>
            <w:bookmarkStart w:id="351" w:name="ColumnTitle_35"/>
            <w:r>
              <w:t>Item</w:t>
            </w:r>
          </w:p>
        </w:tc>
        <w:tc>
          <w:tcPr>
            <w:tcW w:w="883" w:type="pct"/>
          </w:tcPr>
          <w:p w14:paraId="785C1155" w14:textId="77777777" w:rsidR="002A3F54" w:rsidRDefault="002A3F54" w:rsidP="002A3F54">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2772B9A7" w14:textId="68A5351B" w:rsidR="002A3F54" w:rsidRPr="00591C13" w:rsidRDefault="002A3F54" w:rsidP="002A3F54">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883" w:type="pct"/>
          </w:tcPr>
          <w:p w14:paraId="6F7743A9" w14:textId="77777777" w:rsidR="002A3F54" w:rsidRDefault="002A3F54" w:rsidP="002A3F54">
            <w:pPr>
              <w:pStyle w:val="TableBodyText"/>
              <w:cnfStyle w:val="100000000000" w:firstRow="1" w:lastRow="0" w:firstColumn="0" w:lastColumn="0" w:oddVBand="0" w:evenVBand="0" w:oddHBand="0" w:evenHBand="0" w:firstRowFirstColumn="0" w:firstRowLastColumn="0" w:lastRowFirstColumn="0" w:lastRowLastColumn="0"/>
              <w:rPr>
                <w:b/>
              </w:rPr>
            </w:pPr>
            <w:r>
              <w:rPr>
                <w:b/>
              </w:rPr>
              <w:t>2022</w:t>
            </w:r>
          </w:p>
          <w:p w14:paraId="7748F37D" w14:textId="14F6CB8A" w:rsidR="002A3F54" w:rsidRPr="00591C13" w:rsidRDefault="002A3F54" w:rsidP="002A3F54">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51"/>
      <w:tr w:rsidR="000C7D38" w:rsidRPr="00591C13" w14:paraId="50D56FCF"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68A4AB8C" w14:textId="77777777" w:rsidR="000C7D38" w:rsidRPr="00591C13" w:rsidRDefault="000C7D38" w:rsidP="002A3F54">
            <w:pPr>
              <w:pStyle w:val="TableBodyText"/>
            </w:pPr>
            <w:r w:rsidRPr="00591C13">
              <w:t>Bulk water services</w:t>
            </w:r>
          </w:p>
        </w:tc>
        <w:tc>
          <w:tcPr>
            <w:tcW w:w="883" w:type="pct"/>
          </w:tcPr>
          <w:p w14:paraId="105618A5"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906,295</w:t>
            </w:r>
          </w:p>
        </w:tc>
        <w:tc>
          <w:tcPr>
            <w:tcW w:w="883" w:type="pct"/>
          </w:tcPr>
          <w:p w14:paraId="51FC22F2"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953,074</w:t>
            </w:r>
          </w:p>
        </w:tc>
      </w:tr>
      <w:tr w:rsidR="000C7D38" w:rsidRPr="00591C13" w14:paraId="33D08D27"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272F467F" w14:textId="77777777" w:rsidR="000C7D38" w:rsidRPr="00591C13" w:rsidRDefault="000C7D38" w:rsidP="002A3F54">
            <w:pPr>
              <w:pStyle w:val="TableBodyText"/>
            </w:pPr>
            <w:r w:rsidRPr="00591C13">
              <w:t>Bulk sewerage services</w:t>
            </w:r>
          </w:p>
        </w:tc>
        <w:tc>
          <w:tcPr>
            <w:tcW w:w="883" w:type="pct"/>
          </w:tcPr>
          <w:p w14:paraId="5BB037FF"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447,056</w:t>
            </w:r>
          </w:p>
        </w:tc>
        <w:tc>
          <w:tcPr>
            <w:tcW w:w="883" w:type="pct"/>
          </w:tcPr>
          <w:p w14:paraId="126124E1"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415,213</w:t>
            </w:r>
          </w:p>
        </w:tc>
      </w:tr>
      <w:tr w:rsidR="000C7D38" w:rsidRPr="00591C13" w14:paraId="4BF7C63C"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62C3DA99" w14:textId="77777777" w:rsidR="000C7D38" w:rsidRPr="00591C13" w:rsidRDefault="000C7D38" w:rsidP="002A3F54">
            <w:pPr>
              <w:pStyle w:val="TableBodyText"/>
            </w:pPr>
            <w:r w:rsidRPr="00591C13">
              <w:t>Waterways and drainage charges</w:t>
            </w:r>
          </w:p>
        </w:tc>
        <w:tc>
          <w:tcPr>
            <w:tcW w:w="883" w:type="pct"/>
          </w:tcPr>
          <w:p w14:paraId="0EA5F9B9"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279,657</w:t>
            </w:r>
          </w:p>
        </w:tc>
        <w:tc>
          <w:tcPr>
            <w:tcW w:w="883" w:type="pct"/>
          </w:tcPr>
          <w:p w14:paraId="1069F564"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268,660</w:t>
            </w:r>
          </w:p>
        </w:tc>
      </w:tr>
      <w:tr w:rsidR="000C7D38" w:rsidRPr="00591C13" w14:paraId="0622045C"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7B7CBB84" w14:textId="77777777" w:rsidR="000C7D38" w:rsidRPr="00591C13" w:rsidRDefault="000C7D38" w:rsidP="002A3F54">
            <w:pPr>
              <w:pStyle w:val="TableBodyText"/>
            </w:pPr>
            <w:r w:rsidRPr="00591C13">
              <w:t>Developer contributions</w:t>
            </w:r>
          </w:p>
        </w:tc>
        <w:tc>
          <w:tcPr>
            <w:tcW w:w="883" w:type="pct"/>
          </w:tcPr>
          <w:p w14:paraId="7B32C158"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230,003</w:t>
            </w:r>
          </w:p>
        </w:tc>
        <w:tc>
          <w:tcPr>
            <w:tcW w:w="883" w:type="pct"/>
          </w:tcPr>
          <w:p w14:paraId="653039B0"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205,971</w:t>
            </w:r>
          </w:p>
        </w:tc>
      </w:tr>
      <w:tr w:rsidR="000C7D38" w:rsidRPr="00591C13" w14:paraId="226C9A6F"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620DF4B8" w14:textId="77777777" w:rsidR="000C7D38" w:rsidRPr="00591C13" w:rsidRDefault="000C7D38" w:rsidP="002A3F54">
            <w:pPr>
              <w:pStyle w:val="TableBodyText"/>
            </w:pPr>
            <w:r w:rsidRPr="00591C13">
              <w:t>Developer contributed assets</w:t>
            </w:r>
          </w:p>
        </w:tc>
        <w:tc>
          <w:tcPr>
            <w:tcW w:w="883" w:type="pct"/>
          </w:tcPr>
          <w:p w14:paraId="4C7212A1"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10,241</w:t>
            </w:r>
          </w:p>
        </w:tc>
        <w:tc>
          <w:tcPr>
            <w:tcW w:w="883" w:type="pct"/>
          </w:tcPr>
          <w:p w14:paraId="4F4197E2"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27,879</w:t>
            </w:r>
          </w:p>
        </w:tc>
      </w:tr>
      <w:tr w:rsidR="000C7D38" w:rsidRPr="00591C13" w14:paraId="6F8B5D59"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3B6D6C4A" w14:textId="77777777" w:rsidR="000C7D38" w:rsidRPr="00591C13" w:rsidRDefault="000C7D38" w:rsidP="002A3F54">
            <w:pPr>
              <w:pStyle w:val="TableBodyText"/>
            </w:pPr>
            <w:r w:rsidRPr="00591C13">
              <w:t>Net gain on disposal of property, plant, equipment and intangibles</w:t>
            </w:r>
          </w:p>
        </w:tc>
        <w:tc>
          <w:tcPr>
            <w:tcW w:w="883" w:type="pct"/>
          </w:tcPr>
          <w:p w14:paraId="6FE03629"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20,042</w:t>
            </w:r>
          </w:p>
        </w:tc>
        <w:tc>
          <w:tcPr>
            <w:tcW w:w="883" w:type="pct"/>
          </w:tcPr>
          <w:p w14:paraId="078AB696"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10,386</w:t>
            </w:r>
          </w:p>
        </w:tc>
      </w:tr>
      <w:tr w:rsidR="000C7D38" w:rsidRPr="00591C13" w14:paraId="55EE1D8E" w14:textId="77777777" w:rsidTr="002A3F54">
        <w:tc>
          <w:tcPr>
            <w:cnfStyle w:val="001000000000" w:firstRow="0" w:lastRow="0" w:firstColumn="1" w:lastColumn="0" w:oddVBand="0" w:evenVBand="0" w:oddHBand="0" w:evenHBand="0" w:firstRowFirstColumn="0" w:firstRowLastColumn="0" w:lastRowFirstColumn="0" w:lastRowLastColumn="0"/>
            <w:tcW w:w="3234" w:type="pct"/>
          </w:tcPr>
          <w:p w14:paraId="50891CC3" w14:textId="77777777" w:rsidR="000C7D38" w:rsidRPr="00591C13" w:rsidRDefault="000C7D38" w:rsidP="002A3F54">
            <w:pPr>
              <w:pStyle w:val="TableBodyText"/>
            </w:pPr>
            <w:r w:rsidRPr="00591C13">
              <w:t>Other revenue</w:t>
            </w:r>
          </w:p>
        </w:tc>
        <w:tc>
          <w:tcPr>
            <w:tcW w:w="883" w:type="pct"/>
          </w:tcPr>
          <w:p w14:paraId="37214161"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15,166</w:t>
            </w:r>
          </w:p>
        </w:tc>
        <w:tc>
          <w:tcPr>
            <w:tcW w:w="883" w:type="pct"/>
          </w:tcPr>
          <w:p w14:paraId="11D5E63B" w14:textId="77777777" w:rsidR="000C7D38" w:rsidRPr="00591C13" w:rsidRDefault="000C7D38" w:rsidP="002A3F54">
            <w:pPr>
              <w:pStyle w:val="TableBodyText"/>
              <w:cnfStyle w:val="000000000000" w:firstRow="0" w:lastRow="0" w:firstColumn="0" w:lastColumn="0" w:oddVBand="0" w:evenVBand="0" w:oddHBand="0" w:evenHBand="0" w:firstRowFirstColumn="0" w:firstRowLastColumn="0" w:lastRowFirstColumn="0" w:lastRowLastColumn="0"/>
            </w:pPr>
            <w:r w:rsidRPr="00591C13">
              <w:t>10,082</w:t>
            </w:r>
          </w:p>
        </w:tc>
      </w:tr>
      <w:tr w:rsidR="000C7D38" w:rsidRPr="00591C13" w14:paraId="18508CF3" w14:textId="77777777" w:rsidTr="002A3F5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2AF0AC4D" w14:textId="77777777" w:rsidR="000C7D38" w:rsidRPr="00591C13" w:rsidRDefault="000C7D38" w:rsidP="002A3F54">
            <w:pPr>
              <w:pStyle w:val="TableBodyTextBold"/>
            </w:pPr>
            <w:r w:rsidRPr="00591C13">
              <w:t>Total Revenue from contracts with customers</w:t>
            </w:r>
          </w:p>
        </w:tc>
        <w:tc>
          <w:tcPr>
            <w:tcW w:w="883" w:type="pct"/>
          </w:tcPr>
          <w:p w14:paraId="6E0EC609" w14:textId="77777777" w:rsidR="000C7D38" w:rsidRPr="00591C13" w:rsidRDefault="000C7D38" w:rsidP="002A3F54">
            <w:pPr>
              <w:pStyle w:val="TableBodyTextBold"/>
              <w:cnfStyle w:val="010000000000" w:firstRow="0" w:lastRow="1" w:firstColumn="0" w:lastColumn="0" w:oddVBand="0" w:evenVBand="0" w:oddHBand="0" w:evenHBand="0" w:firstRowFirstColumn="0" w:firstRowLastColumn="0" w:lastRowFirstColumn="0" w:lastRowLastColumn="0"/>
            </w:pPr>
            <w:r w:rsidRPr="00591C13">
              <w:t>1,908,460</w:t>
            </w:r>
          </w:p>
        </w:tc>
        <w:tc>
          <w:tcPr>
            <w:tcW w:w="883" w:type="pct"/>
          </w:tcPr>
          <w:p w14:paraId="47D02CB9" w14:textId="77777777" w:rsidR="000C7D38" w:rsidRPr="00591C13" w:rsidRDefault="000C7D38" w:rsidP="002A3F54">
            <w:pPr>
              <w:pStyle w:val="TableBodyTextBold"/>
              <w:cnfStyle w:val="010000000000" w:firstRow="0" w:lastRow="1" w:firstColumn="0" w:lastColumn="0" w:oddVBand="0" w:evenVBand="0" w:oddHBand="0" w:evenHBand="0" w:firstRowFirstColumn="0" w:firstRowLastColumn="0" w:lastRowFirstColumn="0" w:lastRowLastColumn="0"/>
            </w:pPr>
            <w:r w:rsidRPr="00591C13">
              <w:t>1,891,265</w:t>
            </w:r>
          </w:p>
        </w:tc>
      </w:tr>
    </w:tbl>
    <w:p w14:paraId="318F5D2A" w14:textId="4CB58CC9" w:rsidR="000C7D38" w:rsidRPr="00591C13" w:rsidRDefault="000C7D38" w:rsidP="001D5C0E">
      <w:pPr>
        <w:pStyle w:val="BodyText"/>
        <w:keepNext/>
        <w:spacing w:before="240"/>
      </w:pPr>
      <w:r w:rsidRPr="00591C13">
        <w:t xml:space="preserve">Revenue is recognised in accordance with </w:t>
      </w:r>
      <w:r w:rsidRPr="00B30AF7">
        <w:rPr>
          <w:rStyle w:val="ItalicText"/>
        </w:rPr>
        <w:t>AASB 15 Revenue</w:t>
      </w:r>
      <w:r w:rsidR="00F74930">
        <w:rPr>
          <w:i/>
        </w:rPr>
        <w:t xml:space="preserve"> </w:t>
      </w:r>
      <w:r w:rsidRPr="00591C13">
        <w:t>from contracts with customers.</w:t>
      </w:r>
    </w:p>
    <w:p w14:paraId="63F5E1BB" w14:textId="77777777" w:rsidR="000C7D38" w:rsidRPr="00591C13" w:rsidRDefault="000C7D38" w:rsidP="000C7D38">
      <w:pPr>
        <w:pStyle w:val="BodyText"/>
      </w:pPr>
      <w:r w:rsidRPr="00591C13">
        <w:t xml:space="preserve">The Corporation collects </w:t>
      </w:r>
      <w:r w:rsidRPr="00B30AF7">
        <w:rPr>
          <w:rStyle w:val="Bold"/>
        </w:rPr>
        <w:t>bulk water and sewerage services</w:t>
      </w:r>
      <w:r w:rsidRPr="00591C13">
        <w:rPr>
          <w:b/>
        </w:rPr>
        <w:t xml:space="preserve"> </w:t>
      </w:r>
      <w:r w:rsidRPr="00591C13">
        <w:t>revenue for providing storage operator services and bulk water and sewerage services to retail metropolitan and regional water businesses.</w:t>
      </w:r>
    </w:p>
    <w:p w14:paraId="6AE1BC17" w14:textId="77777777" w:rsidR="000C7D38" w:rsidRPr="00591C13" w:rsidRDefault="000C7D38" w:rsidP="000C7D38">
      <w:pPr>
        <w:pStyle w:val="BodyText"/>
      </w:pPr>
      <w:r w:rsidRPr="00591C13">
        <w:t>Bulk water and sewerage services revenues consist of a variable metered component (based on volumes of usage) and a fixed fee (for service availability). The usage charge is invoiced weekly with payment required within 7 days. The availability charge is invoiced in advance monthly with payment required within 14 days.</w:t>
      </w:r>
    </w:p>
    <w:p w14:paraId="70F9B38A" w14:textId="00BA7F8F" w:rsidR="000C7D38" w:rsidRPr="00591C13" w:rsidRDefault="000C7D38" w:rsidP="000C7D38">
      <w:pPr>
        <w:pStyle w:val="BodyText"/>
      </w:pPr>
      <w:r w:rsidRPr="00591C13">
        <w:t>Bulk water and sewerage services revenue is recognised in line with the Corporation meeting its performance obligations over time as the customer simultaneously receives and consumes the services provided. An estimate is made at the end of the accounting period for unbilled revenue (refer to receivables Note</w:t>
      </w:r>
      <w:r w:rsidR="006D561C">
        <w:t xml:space="preserve"> </w:t>
      </w:r>
      <w:r w:rsidR="006D561C">
        <w:fldChar w:fldCharType="begin"/>
      </w:r>
      <w:r w:rsidR="006D561C">
        <w:instrText xml:space="preserve"> REF Note23 \h </w:instrText>
      </w:r>
      <w:r w:rsidR="006D561C">
        <w:fldChar w:fldCharType="separate"/>
      </w:r>
      <w:r w:rsidR="00C766B9" w:rsidRPr="00F74930">
        <w:t>2.3</w:t>
      </w:r>
      <w:r w:rsidR="006D561C">
        <w:fldChar w:fldCharType="end"/>
      </w:r>
      <w:r w:rsidRPr="00591C13">
        <w:t>).</w:t>
      </w:r>
    </w:p>
    <w:p w14:paraId="06FB7E76" w14:textId="25F8716E" w:rsidR="000C7D38" w:rsidRPr="00591C13" w:rsidRDefault="000C7D38" w:rsidP="000C7D38">
      <w:pPr>
        <w:pStyle w:val="BodyText"/>
      </w:pPr>
      <w:r w:rsidRPr="00591C13">
        <w:t xml:space="preserve">The Corporation provides </w:t>
      </w:r>
      <w:r w:rsidRPr="00B30AF7">
        <w:rPr>
          <w:rStyle w:val="Bold"/>
        </w:rPr>
        <w:t>waterways and drainage</w:t>
      </w:r>
      <w:r w:rsidRPr="00591C13">
        <w:rPr>
          <w:b/>
        </w:rPr>
        <w:t xml:space="preserve"> </w:t>
      </w:r>
      <w:r w:rsidRPr="00591C13">
        <w:t>services to residential, non residential, rural and special area customers. The charges are recognised in the year for which the charge is levied and are billed either quarterly or annually in advance and are collected by various retail water businesses on behalf of the Corporation. A lien is held over each property to ensure that any outstanding amounts are recovered upon sale of</w:t>
      </w:r>
      <w:r w:rsidR="00F74930">
        <w:t xml:space="preserve"> </w:t>
      </w:r>
      <w:r w:rsidRPr="00591C13">
        <w:t>the property.</w:t>
      </w:r>
    </w:p>
    <w:p w14:paraId="792F2917" w14:textId="6C1C81FC" w:rsidR="000C7D38" w:rsidRPr="00591C13" w:rsidRDefault="000C7D38" w:rsidP="000C7D38">
      <w:pPr>
        <w:pStyle w:val="BodyText"/>
      </w:pPr>
      <w:r w:rsidRPr="00591C13">
        <w:t>Waterways and drainage charges revenue is recognised in line with the Corporation meeting its performance obligations over time as the customer simultaneously receives and consumes the services provided. An estimate is made at the end of the accounting period for unbilled revenue (refer to receivables Note</w:t>
      </w:r>
      <w:r w:rsidR="006D561C">
        <w:t xml:space="preserve"> </w:t>
      </w:r>
      <w:r w:rsidR="006D561C">
        <w:fldChar w:fldCharType="begin"/>
      </w:r>
      <w:r w:rsidR="006D561C">
        <w:instrText xml:space="preserve"> REF Note23 \h </w:instrText>
      </w:r>
      <w:r w:rsidR="006D561C">
        <w:fldChar w:fldCharType="separate"/>
      </w:r>
      <w:r w:rsidR="00C766B9" w:rsidRPr="00F74930">
        <w:t>2.3</w:t>
      </w:r>
      <w:r w:rsidR="006D561C">
        <w:fldChar w:fldCharType="end"/>
      </w:r>
      <w:r w:rsidRPr="00591C13">
        <w:t>).</w:t>
      </w:r>
    </w:p>
    <w:p w14:paraId="21484859" w14:textId="4724607A" w:rsidR="000C7D38" w:rsidRPr="00591C13" w:rsidRDefault="000C7D38" w:rsidP="000C7D38">
      <w:pPr>
        <w:pStyle w:val="BodyText"/>
      </w:pPr>
      <w:r w:rsidRPr="00B30AF7">
        <w:rPr>
          <w:rStyle w:val="Bold"/>
        </w:rPr>
        <w:t>Developer contributions</w:t>
      </w:r>
      <w:r w:rsidRPr="00591C13">
        <w:rPr>
          <w:b/>
        </w:rPr>
        <w:t xml:space="preserve"> </w:t>
      </w:r>
      <w:r w:rsidRPr="00591C13">
        <w:t>are collected from developers in order to fund drainage scheme infrastructure (constructed catchment assets) and stormwater quality treatment works.</w:t>
      </w:r>
    </w:p>
    <w:p w14:paraId="2733E9CD" w14:textId="61479FB4" w:rsidR="00B30AF7" w:rsidRDefault="000C7D38" w:rsidP="000C7D38">
      <w:pPr>
        <w:pStyle w:val="BodyText"/>
      </w:pPr>
      <w:r w:rsidRPr="00591C13">
        <w:t xml:space="preserve">The Corporation has a performance obligation in relation to developer contributions, which is to assess whether all the requirements for the issuance of a Statement of Compliance (SOC) have been met by the developer and to provide consent to the local council to issue the </w:t>
      </w:r>
      <w:r w:rsidR="004667EC">
        <w:t>Statement of Compliance</w:t>
      </w:r>
      <w:r w:rsidRPr="00591C13">
        <w:t xml:space="preserve"> if the requirements have been met.</w:t>
      </w:r>
    </w:p>
    <w:p w14:paraId="42581062" w14:textId="2F38B9B5" w:rsidR="000C7D38" w:rsidRPr="00591C13" w:rsidRDefault="000C7D38" w:rsidP="000C7D38">
      <w:pPr>
        <w:pStyle w:val="BodyText"/>
      </w:pPr>
      <w:r w:rsidRPr="00591C13">
        <w:t xml:space="preserve">The Corporation recognises developer contribution revenue at a point in time as the performance obligation is satisfied (i.e. upon provision of consent to the local council to issue </w:t>
      </w:r>
      <w:r w:rsidR="004667EC">
        <w:t>Statement of Compliance</w:t>
      </w:r>
      <w:r w:rsidRPr="00591C13">
        <w:t>). The transaction price is the total amount of cash contributions from the developer for the applicable contract, unless the transaction price is adjusted by differences between the assessed fair value of the constructed catchment assets and reimbursements to the developer for construction of those assets (see developer contributed assets policy below).</w:t>
      </w:r>
    </w:p>
    <w:p w14:paraId="47794B47" w14:textId="799D310A" w:rsidR="000C7D38" w:rsidRPr="00591C13" w:rsidRDefault="000C7D38" w:rsidP="000C7D38">
      <w:pPr>
        <w:pStyle w:val="BodyText"/>
      </w:pPr>
      <w:r w:rsidRPr="00591C13">
        <w:t>Developer contributions received in advance of the performance obligation being satisfied are recorded as contract liabilities from contracts with customers (included in Note</w:t>
      </w:r>
      <w:r w:rsidR="00257DA9">
        <w:t xml:space="preserve"> </w:t>
      </w:r>
      <w:r w:rsidR="00257DA9">
        <w:fldChar w:fldCharType="begin"/>
      </w:r>
      <w:r w:rsidR="00257DA9">
        <w:instrText xml:space="preserve"> REF Note310 \h </w:instrText>
      </w:r>
      <w:r w:rsidR="00257DA9">
        <w:fldChar w:fldCharType="separate"/>
      </w:r>
      <w:r w:rsidR="00C766B9" w:rsidRPr="00490784">
        <w:t>3.10</w:t>
      </w:r>
      <w:r w:rsidR="00257DA9">
        <w:fldChar w:fldCharType="end"/>
      </w:r>
      <w:r w:rsidRPr="00591C13">
        <w:t>) and then recognised as revenue as the performance obligation is satisfied for each contract.</w:t>
      </w:r>
    </w:p>
    <w:p w14:paraId="11770644" w14:textId="5778D3C8" w:rsidR="000C7D38" w:rsidRPr="00591C13" w:rsidRDefault="000C7D38" w:rsidP="000C7D38">
      <w:pPr>
        <w:pStyle w:val="BodyText"/>
      </w:pPr>
      <w:r w:rsidRPr="00591C13">
        <w:t>A significant financing component is deemed to exist within a contract when developer contributions revenue is received greater than 12 months before the performance obligation is satisfied. The Corporation assesses the balance of unearned revenue from developer contributions at balance date. If a significant financing component exists then the Corporation adjusts the revenue transaction price (within unearned revenue) and recognises an interest expense (see note</w:t>
      </w:r>
      <w:r w:rsidR="00A564BC">
        <w:t xml:space="preserve"> </w:t>
      </w:r>
      <w:r w:rsidR="00A564BC">
        <w:fldChar w:fldCharType="begin"/>
      </w:r>
      <w:r w:rsidR="00A564BC">
        <w:instrText xml:space="preserve"> REF Note51 \h </w:instrText>
      </w:r>
      <w:r w:rsidR="00A564BC">
        <w:fldChar w:fldCharType="separate"/>
      </w:r>
      <w:r w:rsidR="00C766B9" w:rsidRPr="0091251E">
        <w:t>5.1</w:t>
      </w:r>
      <w:r w:rsidR="00A564BC">
        <w:fldChar w:fldCharType="end"/>
      </w:r>
      <w:r w:rsidRPr="00591C13">
        <w:t>) to</w:t>
      </w:r>
      <w:r w:rsidR="00F74930">
        <w:t xml:space="preserve"> </w:t>
      </w:r>
      <w:r w:rsidRPr="00591C13">
        <w:t>reflect the time value of money using prevailing interest rates. When the performance obligation is satisfied the revenue is recognised based on the adjusted transaction price.</w:t>
      </w:r>
    </w:p>
    <w:p w14:paraId="6743CA36" w14:textId="2E3924DB" w:rsidR="000C7D38" w:rsidRPr="00591C13" w:rsidRDefault="000C7D38" w:rsidP="001D5C0E">
      <w:pPr>
        <w:pStyle w:val="BodyText"/>
        <w:keepLines/>
      </w:pPr>
      <w:r w:rsidRPr="00B30AF7">
        <w:rPr>
          <w:rStyle w:val="Bold"/>
        </w:rPr>
        <w:t>Developer contributed assets (DCAs)</w:t>
      </w:r>
      <w:r w:rsidRPr="00591C13">
        <w:rPr>
          <w:b/>
        </w:rPr>
        <w:t xml:space="preserve"> </w:t>
      </w:r>
      <w:r w:rsidRPr="00591C13">
        <w:t xml:space="preserve">consist of developer constructed catchment assets transferred to the Corporation to maintain in perpetuity. Under a drainage scheme, developers may be required to undertake capital works in relation to the construction of drainage infrastructure required for their stage of development and other developers in the drainage catchment. This will be included in contracts between the Corporation and the developer as a condition of consent for </w:t>
      </w:r>
      <w:r w:rsidR="004667EC">
        <w:t>Statement of Compliance</w:t>
      </w:r>
      <w:r w:rsidRPr="00591C13">
        <w:t>. Upon completion of the works, these constructed catchment assets become the property of the Corporation.</w:t>
      </w:r>
      <w:r w:rsidR="00F74930">
        <w:t xml:space="preserve"> </w:t>
      </w:r>
      <w:r w:rsidRPr="00591C13">
        <w:t>The developer will either be reimbursed by the Corporation for the construction costs at an agreed reimbursable amount (funded through developer contributions for that catchment) or the developer will fully fund the construction costs (in arrangements where there are no developer contributions).</w:t>
      </w:r>
    </w:p>
    <w:p w14:paraId="64BBB716" w14:textId="5B8F1AEA" w:rsidR="000C7D38" w:rsidRPr="00591C13" w:rsidRDefault="000C7D38" w:rsidP="000C7D38">
      <w:pPr>
        <w:pStyle w:val="BodyText"/>
      </w:pPr>
      <w:r w:rsidRPr="00591C13">
        <w:t xml:space="preserve">The Corporation has a performance obligation in relation to </w:t>
      </w:r>
      <w:r w:rsidR="004667EC">
        <w:t>developer contributed assets</w:t>
      </w:r>
      <w:r w:rsidRPr="00591C13">
        <w:t>, which is to assess whether all the requirements</w:t>
      </w:r>
      <w:r w:rsidR="00F74930">
        <w:t xml:space="preserve"> </w:t>
      </w:r>
      <w:r w:rsidRPr="00591C13">
        <w:t xml:space="preserve">(including construction of catchment assets) for the issuance of a Statement of Compliance (SOC) have been met and to provide consent to the local council to issue the </w:t>
      </w:r>
      <w:r w:rsidR="004667EC">
        <w:t xml:space="preserve">Statement of Compliance </w:t>
      </w:r>
      <w:r w:rsidRPr="00591C13">
        <w:t xml:space="preserve"> if the requirements have been met.</w:t>
      </w:r>
    </w:p>
    <w:p w14:paraId="0F86B4B4" w14:textId="638337C4" w:rsidR="000C7D38" w:rsidRPr="00591C13" w:rsidRDefault="000C7D38" w:rsidP="000C7D38">
      <w:pPr>
        <w:pStyle w:val="BodyText"/>
      </w:pPr>
      <w:r w:rsidRPr="00591C13">
        <w:t xml:space="preserve">The transaction price for </w:t>
      </w:r>
      <w:r w:rsidR="004667EC">
        <w:t>developer contributed asset</w:t>
      </w:r>
      <w:r w:rsidRPr="00591C13">
        <w:t xml:space="preserve"> revenue is determined based on any difference between the assessed fair value of the constructed catchment assets and the reimbursements made to the developer (where reimbursements are applicable depending on the arrangement). The transaction price is uncertain until the date of practical completion of the assets, which usually occurs after the performance obligation is met. Therefore at the time the performance obligation is met any revenue associated with the constructed catchment assets to be received is considered to be variable consideration.</w:t>
      </w:r>
    </w:p>
    <w:p w14:paraId="3DCF2300" w14:textId="4C47EFF5" w:rsidR="000C7D38" w:rsidRPr="00591C13" w:rsidRDefault="004667EC" w:rsidP="000C7D38">
      <w:pPr>
        <w:pStyle w:val="BodyText"/>
      </w:pPr>
      <w:r>
        <w:t>Developer contributed asset</w:t>
      </w:r>
      <w:r w:rsidR="000C7D38" w:rsidRPr="00591C13">
        <w:t xml:space="preserve"> revenue (and associated infrastructure assets) are therefore recognised at the date of practical completion of the works (and their acceptance by the Corporation) when the uncertainty regarding the fair value of the assets is resolved.</w:t>
      </w:r>
    </w:p>
    <w:p w14:paraId="3D83D102" w14:textId="06F9A609" w:rsidR="000C7D38" w:rsidRPr="00591C13" w:rsidRDefault="000C7D38" w:rsidP="000C7D38">
      <w:pPr>
        <w:pStyle w:val="BodyText"/>
      </w:pPr>
      <w:r w:rsidRPr="00591C13">
        <w:t>Land parcels are also voluntarily transferred from developers to the Corporation (for nil consideration). These transfers relate to land set aside by developers as reserves at the point of subdivision. The transfers are made voluntarily on the basis of the Corporation being the relevant authority to hold and maintain such land for public benefit, rather than being transferred in the context of a contract with a customer.</w:t>
      </w:r>
      <w:r w:rsidR="00F74930">
        <w:t xml:space="preserve"> </w:t>
      </w:r>
      <w:r w:rsidRPr="00591C13">
        <w:t>There is no exchange of goods or services from the Corporation to the developers for this land and contracts between the Corporation and the developers do not include these transfers of land. Accordingly, the transfer of land is not considered to form part of the transaction price for revenue recognition.</w:t>
      </w:r>
      <w:r w:rsidR="00F74930">
        <w:t xml:space="preserve"> </w:t>
      </w:r>
      <w:r w:rsidRPr="00591C13">
        <w:t>As the transferred land satisfies the definition of property, plant and equipment under AASB 116, the initial measurement and subsequent measurement of such land is within the scope of AASB 116 i.e. the land is recognised initially at cost (being nil) and subsequently revalued in accordance with the land class of assets.</w:t>
      </w:r>
    </w:p>
    <w:p w14:paraId="04F5FD3E" w14:textId="77777777" w:rsidR="000C7D38" w:rsidRPr="00591C13" w:rsidRDefault="000C7D38" w:rsidP="000C7D38">
      <w:pPr>
        <w:pStyle w:val="BodyText"/>
      </w:pPr>
      <w:r w:rsidRPr="00B30AF7">
        <w:rPr>
          <w:rStyle w:val="Bold"/>
        </w:rPr>
        <w:t>The net gain on disposal of property, plant, equipment and intangibles</w:t>
      </w:r>
      <w:r w:rsidRPr="00591C13">
        <w:rPr>
          <w:b/>
        </w:rPr>
        <w:t xml:space="preserve"> </w:t>
      </w:r>
      <w:r w:rsidRPr="00591C13">
        <w:t>from sales is recognised as revenue when control over the asset has been transferred to the customer at a point in time. This is the point when the Corporation has performed its performance obligation.</w:t>
      </w:r>
    </w:p>
    <w:p w14:paraId="6C00D9E2" w14:textId="77777777" w:rsidR="000C7D38" w:rsidRPr="00591C13" w:rsidRDefault="000C7D38" w:rsidP="000C7D38">
      <w:pPr>
        <w:pStyle w:val="BodyText"/>
      </w:pPr>
      <w:r w:rsidRPr="00591C13">
        <w:t>Revenue is measured at the transaction price agreed under the contract. For property sales the consideration is due when it settles. Property sales are recognised in the Statement of Profit or Loss and Other Comprehensive Income on a net basis of sale proceeds less costs.</w:t>
      </w:r>
    </w:p>
    <w:p w14:paraId="77B3B34D" w14:textId="77777777" w:rsidR="000C7D38" w:rsidRDefault="000C7D38" w:rsidP="000C7D38">
      <w:pPr>
        <w:pStyle w:val="BodyText"/>
      </w:pPr>
      <w:r w:rsidRPr="00B30AF7">
        <w:rPr>
          <w:rStyle w:val="Bold"/>
        </w:rPr>
        <w:t>Other revenue</w:t>
      </w:r>
      <w:r w:rsidRPr="00591C13">
        <w:rPr>
          <w:b/>
        </w:rPr>
        <w:t xml:space="preserve"> </w:t>
      </w:r>
      <w:r w:rsidRPr="00591C13">
        <w:t>includes fees and charges and other miscellaneous revenue which are all recognised at a point in time when the Corporation meets the required performance obligations under the contract.</w:t>
      </w:r>
    </w:p>
    <w:p w14:paraId="10B2D703" w14:textId="77777777" w:rsidR="00F74930" w:rsidRPr="00591C13" w:rsidRDefault="00F74930" w:rsidP="00F74930">
      <w:pPr>
        <w:pStyle w:val="Heading3"/>
      </w:pPr>
      <w:bookmarkStart w:id="352" w:name="Note22"/>
      <w:bookmarkStart w:id="353" w:name="_Ref150942963"/>
      <w:bookmarkStart w:id="354" w:name="_Ref150959056"/>
      <w:bookmarkStart w:id="355" w:name="_Toc151587787"/>
      <w:r w:rsidRPr="00591C13">
        <w:t>2.2</w:t>
      </w:r>
      <w:bookmarkEnd w:id="352"/>
      <w:r w:rsidRPr="00591C13">
        <w:t xml:space="preserve"> Other income</w:t>
      </w:r>
      <w:bookmarkEnd w:id="353"/>
      <w:bookmarkEnd w:id="354"/>
      <w:bookmarkEnd w:id="355"/>
    </w:p>
    <w:tbl>
      <w:tblPr>
        <w:tblStyle w:val="TableFinancial"/>
        <w:tblW w:w="5000" w:type="pct"/>
        <w:tblLayout w:type="fixed"/>
        <w:tblLook w:val="04E0" w:firstRow="1" w:lastRow="1" w:firstColumn="1" w:lastColumn="0" w:noHBand="0" w:noVBand="1"/>
      </w:tblPr>
      <w:tblGrid>
        <w:gridCol w:w="6236"/>
        <w:gridCol w:w="1703"/>
        <w:gridCol w:w="1703"/>
      </w:tblGrid>
      <w:tr w:rsidR="000C7D38" w:rsidRPr="005A7739" w14:paraId="4D86EC21" w14:textId="77777777" w:rsidTr="001A58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7C9EE515" w14:textId="597D64CC" w:rsidR="000C7D38" w:rsidRPr="005A7739" w:rsidRDefault="001A58E4" w:rsidP="00D9471E">
            <w:pPr>
              <w:spacing w:before="60" w:after="60"/>
            </w:pPr>
            <w:bookmarkStart w:id="356" w:name="ColumnTitle_36"/>
            <w:r w:rsidRPr="005A7739">
              <w:t>Item</w:t>
            </w:r>
          </w:p>
        </w:tc>
        <w:tc>
          <w:tcPr>
            <w:tcW w:w="883" w:type="pct"/>
          </w:tcPr>
          <w:p w14:paraId="714C6D2E" w14:textId="77777777" w:rsidR="000C7D38" w:rsidRPr="005A7739"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2023</w:t>
            </w:r>
          </w:p>
          <w:p w14:paraId="76C741A0" w14:textId="13860253" w:rsidR="001A58E4" w:rsidRPr="005A7739" w:rsidRDefault="001A58E4"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 thousands)</w:t>
            </w:r>
          </w:p>
        </w:tc>
        <w:tc>
          <w:tcPr>
            <w:tcW w:w="883" w:type="pct"/>
          </w:tcPr>
          <w:p w14:paraId="552D7FA6" w14:textId="48309C33" w:rsidR="000C7D38" w:rsidRPr="005A7739"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2022</w:t>
            </w:r>
            <w:r w:rsidR="001A58E4" w:rsidRPr="005A7739">
              <w:br/>
              <w:t>($ thousands)</w:t>
            </w:r>
          </w:p>
        </w:tc>
      </w:tr>
      <w:bookmarkEnd w:id="356"/>
      <w:tr w:rsidR="000C7D38" w:rsidRPr="00591C13" w14:paraId="0B30FEB5" w14:textId="77777777" w:rsidTr="001A58E4">
        <w:tc>
          <w:tcPr>
            <w:cnfStyle w:val="001000000000" w:firstRow="0" w:lastRow="0" w:firstColumn="1" w:lastColumn="0" w:oddVBand="0" w:evenVBand="0" w:oddHBand="0" w:evenHBand="0" w:firstRowFirstColumn="0" w:firstRowLastColumn="0" w:lastRowFirstColumn="0" w:lastRowLastColumn="0"/>
            <w:tcW w:w="3234" w:type="pct"/>
          </w:tcPr>
          <w:p w14:paraId="4C1D8C3F" w14:textId="77777777" w:rsidR="000C7D38" w:rsidRPr="00591C13" w:rsidRDefault="000C7D38" w:rsidP="001D5C0E">
            <w:pPr>
              <w:pStyle w:val="TableBodyText"/>
              <w:keepNext/>
            </w:pPr>
            <w:r w:rsidRPr="00591C13">
              <w:t>Interest revenue</w:t>
            </w:r>
          </w:p>
        </w:tc>
        <w:tc>
          <w:tcPr>
            <w:tcW w:w="883" w:type="pct"/>
          </w:tcPr>
          <w:p w14:paraId="249A3A0F" w14:textId="77777777" w:rsidR="000C7D38" w:rsidRPr="00591C13" w:rsidRDefault="000C7D38" w:rsidP="001D5C0E">
            <w:pPr>
              <w:pStyle w:val="TableBodyText"/>
              <w:keepNext/>
              <w:cnfStyle w:val="000000000000" w:firstRow="0" w:lastRow="0" w:firstColumn="0" w:lastColumn="0" w:oddVBand="0" w:evenVBand="0" w:oddHBand="0" w:evenHBand="0" w:firstRowFirstColumn="0" w:firstRowLastColumn="0" w:lastRowFirstColumn="0" w:lastRowLastColumn="0"/>
            </w:pPr>
            <w:r w:rsidRPr="00591C13">
              <w:t>94</w:t>
            </w:r>
          </w:p>
        </w:tc>
        <w:tc>
          <w:tcPr>
            <w:tcW w:w="883" w:type="pct"/>
          </w:tcPr>
          <w:p w14:paraId="4BB21DE0" w14:textId="77777777" w:rsidR="000C7D38" w:rsidRPr="00591C13" w:rsidRDefault="000C7D38" w:rsidP="001D5C0E">
            <w:pPr>
              <w:pStyle w:val="TableBodyText"/>
              <w:keepNext/>
              <w:cnfStyle w:val="000000000000" w:firstRow="0" w:lastRow="0" w:firstColumn="0" w:lastColumn="0" w:oddVBand="0" w:evenVBand="0" w:oddHBand="0" w:evenHBand="0" w:firstRowFirstColumn="0" w:firstRowLastColumn="0" w:lastRowFirstColumn="0" w:lastRowLastColumn="0"/>
            </w:pPr>
            <w:r w:rsidRPr="00591C13">
              <w:t>14</w:t>
            </w:r>
          </w:p>
        </w:tc>
      </w:tr>
      <w:tr w:rsidR="000C7D38" w:rsidRPr="00591C13" w14:paraId="5FE67821" w14:textId="77777777" w:rsidTr="001A58E4">
        <w:tc>
          <w:tcPr>
            <w:cnfStyle w:val="001000000000" w:firstRow="0" w:lastRow="0" w:firstColumn="1" w:lastColumn="0" w:oddVBand="0" w:evenVBand="0" w:oddHBand="0" w:evenHBand="0" w:firstRowFirstColumn="0" w:firstRowLastColumn="0" w:lastRowFirstColumn="0" w:lastRowLastColumn="0"/>
            <w:tcW w:w="3234" w:type="pct"/>
          </w:tcPr>
          <w:p w14:paraId="71A8218B" w14:textId="77777777" w:rsidR="000C7D38" w:rsidRPr="00591C13" w:rsidRDefault="000C7D38" w:rsidP="001A58E4">
            <w:pPr>
              <w:pStyle w:val="TableBodyText"/>
            </w:pPr>
            <w:r w:rsidRPr="00591C13">
              <w:t>Rental income</w:t>
            </w:r>
          </w:p>
        </w:tc>
        <w:tc>
          <w:tcPr>
            <w:tcW w:w="883" w:type="pct"/>
          </w:tcPr>
          <w:p w14:paraId="5A1BCFC0" w14:textId="77777777" w:rsidR="000C7D38" w:rsidRPr="00591C13" w:rsidRDefault="000C7D38" w:rsidP="001A58E4">
            <w:pPr>
              <w:pStyle w:val="TableBodyText"/>
              <w:cnfStyle w:val="000000000000" w:firstRow="0" w:lastRow="0" w:firstColumn="0" w:lastColumn="0" w:oddVBand="0" w:evenVBand="0" w:oddHBand="0" w:evenHBand="0" w:firstRowFirstColumn="0" w:firstRowLastColumn="0" w:lastRowFirstColumn="0" w:lastRowLastColumn="0"/>
            </w:pPr>
            <w:r w:rsidRPr="00591C13">
              <w:t>3,929</w:t>
            </w:r>
          </w:p>
        </w:tc>
        <w:tc>
          <w:tcPr>
            <w:tcW w:w="883" w:type="pct"/>
          </w:tcPr>
          <w:p w14:paraId="77FDD522" w14:textId="77777777" w:rsidR="000C7D38" w:rsidRPr="00591C13" w:rsidRDefault="000C7D38" w:rsidP="001A58E4">
            <w:pPr>
              <w:pStyle w:val="TableBodyText"/>
              <w:cnfStyle w:val="000000000000" w:firstRow="0" w:lastRow="0" w:firstColumn="0" w:lastColumn="0" w:oddVBand="0" w:evenVBand="0" w:oddHBand="0" w:evenHBand="0" w:firstRowFirstColumn="0" w:firstRowLastColumn="0" w:lastRowFirstColumn="0" w:lastRowLastColumn="0"/>
            </w:pPr>
            <w:r w:rsidRPr="00591C13">
              <w:t>3,136</w:t>
            </w:r>
          </w:p>
        </w:tc>
      </w:tr>
      <w:tr w:rsidR="000C7D38" w:rsidRPr="00591C13" w14:paraId="7135B19D" w14:textId="77777777" w:rsidTr="001A58E4">
        <w:tc>
          <w:tcPr>
            <w:cnfStyle w:val="001000000000" w:firstRow="0" w:lastRow="0" w:firstColumn="1" w:lastColumn="0" w:oddVBand="0" w:evenVBand="0" w:oddHBand="0" w:evenHBand="0" w:firstRowFirstColumn="0" w:firstRowLastColumn="0" w:lastRowFirstColumn="0" w:lastRowLastColumn="0"/>
            <w:tcW w:w="3234" w:type="pct"/>
          </w:tcPr>
          <w:p w14:paraId="279B70B7" w14:textId="77777777" w:rsidR="000C7D38" w:rsidRPr="00591C13" w:rsidRDefault="000C7D38" w:rsidP="001A58E4">
            <w:pPr>
              <w:pStyle w:val="TableBodyText"/>
            </w:pPr>
            <w:r w:rsidRPr="00591C13">
              <w:t>Government grants</w:t>
            </w:r>
          </w:p>
        </w:tc>
        <w:tc>
          <w:tcPr>
            <w:tcW w:w="883" w:type="pct"/>
          </w:tcPr>
          <w:p w14:paraId="113FF772" w14:textId="77777777" w:rsidR="000C7D38" w:rsidRPr="00591C13" w:rsidRDefault="000C7D38" w:rsidP="001A58E4">
            <w:pPr>
              <w:pStyle w:val="TableBodyText"/>
              <w:cnfStyle w:val="000000000000" w:firstRow="0" w:lastRow="0" w:firstColumn="0" w:lastColumn="0" w:oddVBand="0" w:evenVBand="0" w:oddHBand="0" w:evenHBand="0" w:firstRowFirstColumn="0" w:firstRowLastColumn="0" w:lastRowFirstColumn="0" w:lastRowLastColumn="0"/>
            </w:pPr>
            <w:r w:rsidRPr="00591C13">
              <w:t>6,022</w:t>
            </w:r>
          </w:p>
        </w:tc>
        <w:tc>
          <w:tcPr>
            <w:tcW w:w="883" w:type="pct"/>
          </w:tcPr>
          <w:p w14:paraId="5E049785" w14:textId="77777777" w:rsidR="000C7D38" w:rsidRPr="00591C13" w:rsidRDefault="000C7D38" w:rsidP="001A58E4">
            <w:pPr>
              <w:pStyle w:val="TableBodyText"/>
              <w:cnfStyle w:val="000000000000" w:firstRow="0" w:lastRow="0" w:firstColumn="0" w:lastColumn="0" w:oddVBand="0" w:evenVBand="0" w:oddHBand="0" w:evenHBand="0" w:firstRowFirstColumn="0" w:firstRowLastColumn="0" w:lastRowFirstColumn="0" w:lastRowLastColumn="0"/>
            </w:pPr>
            <w:r w:rsidRPr="00591C13">
              <w:t>7,791</w:t>
            </w:r>
          </w:p>
        </w:tc>
      </w:tr>
      <w:tr w:rsidR="000C7D38" w:rsidRPr="00591C13" w14:paraId="484C629C" w14:textId="77777777" w:rsidTr="001A58E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33EBCE3F" w14:textId="77777777" w:rsidR="000C7D38" w:rsidRPr="00591C13" w:rsidRDefault="000C7D38" w:rsidP="001A58E4">
            <w:pPr>
              <w:pStyle w:val="TableBodyTextBold"/>
            </w:pPr>
            <w:r w:rsidRPr="00591C13">
              <w:t>Total other income</w:t>
            </w:r>
          </w:p>
        </w:tc>
        <w:tc>
          <w:tcPr>
            <w:tcW w:w="883" w:type="pct"/>
          </w:tcPr>
          <w:p w14:paraId="78540440" w14:textId="77777777" w:rsidR="000C7D38" w:rsidRPr="00591C13" w:rsidRDefault="000C7D38" w:rsidP="001A58E4">
            <w:pPr>
              <w:pStyle w:val="TableBodyTextBold"/>
              <w:cnfStyle w:val="010000000000" w:firstRow="0" w:lastRow="1" w:firstColumn="0" w:lastColumn="0" w:oddVBand="0" w:evenVBand="0" w:oddHBand="0" w:evenHBand="0" w:firstRowFirstColumn="0" w:firstRowLastColumn="0" w:lastRowFirstColumn="0" w:lastRowLastColumn="0"/>
            </w:pPr>
            <w:r w:rsidRPr="00591C13">
              <w:t>10,045</w:t>
            </w:r>
          </w:p>
        </w:tc>
        <w:tc>
          <w:tcPr>
            <w:tcW w:w="883" w:type="pct"/>
          </w:tcPr>
          <w:p w14:paraId="4A340263" w14:textId="77777777" w:rsidR="000C7D38" w:rsidRPr="00591C13" w:rsidRDefault="000C7D38" w:rsidP="001A58E4">
            <w:pPr>
              <w:pStyle w:val="TableBodyTextBold"/>
              <w:cnfStyle w:val="010000000000" w:firstRow="0" w:lastRow="1" w:firstColumn="0" w:lastColumn="0" w:oddVBand="0" w:evenVBand="0" w:oddHBand="0" w:evenHBand="0" w:firstRowFirstColumn="0" w:firstRowLastColumn="0" w:lastRowFirstColumn="0" w:lastRowLastColumn="0"/>
            </w:pPr>
            <w:r w:rsidRPr="00591C13">
              <w:t>10,941</w:t>
            </w:r>
          </w:p>
        </w:tc>
      </w:tr>
    </w:tbl>
    <w:p w14:paraId="203B001D" w14:textId="1AF1AF35" w:rsidR="000C7D38" w:rsidRPr="00591C13" w:rsidRDefault="000C7D38" w:rsidP="00FE649A">
      <w:pPr>
        <w:pStyle w:val="BodyText"/>
        <w:spacing w:before="200"/>
      </w:pPr>
      <w:r w:rsidRPr="00F20168">
        <w:rPr>
          <w:rStyle w:val="Bold"/>
        </w:rPr>
        <w:t>Interest revenue</w:t>
      </w:r>
      <w:r w:rsidRPr="00591C13">
        <w:rPr>
          <w:b/>
        </w:rPr>
        <w:t xml:space="preserve"> </w:t>
      </w:r>
      <w:r w:rsidRPr="00591C13">
        <w:t>is recognised when earned over time and is accrued in accordance with the terms and conditions of the underlying financial instrument or other contract.</w:t>
      </w:r>
    </w:p>
    <w:p w14:paraId="59B7CE74" w14:textId="77777777" w:rsidR="000C7D38" w:rsidRPr="00591C13" w:rsidRDefault="000C7D38" w:rsidP="000C7D38">
      <w:pPr>
        <w:pStyle w:val="BodyText"/>
      </w:pPr>
      <w:r w:rsidRPr="00F20168">
        <w:rPr>
          <w:rStyle w:val="Bold"/>
        </w:rPr>
        <w:t>Rental income</w:t>
      </w:r>
      <w:r w:rsidRPr="00591C13">
        <w:rPr>
          <w:b/>
        </w:rPr>
        <w:t xml:space="preserve"> </w:t>
      </w:r>
      <w:r w:rsidRPr="00591C13">
        <w:t>is recognised when earned over time and accrued in accordance with the terms and conditions implicit in the leasing contract.</w:t>
      </w:r>
    </w:p>
    <w:p w14:paraId="7B7819B2" w14:textId="77777777" w:rsidR="000C7D38" w:rsidRPr="00591C13" w:rsidRDefault="000C7D38" w:rsidP="000C7D38">
      <w:pPr>
        <w:pStyle w:val="BodyText"/>
      </w:pPr>
      <w:r w:rsidRPr="00F20168">
        <w:rPr>
          <w:rStyle w:val="Bold"/>
        </w:rPr>
        <w:t>Government grants</w:t>
      </w:r>
      <w:r w:rsidRPr="00591C13">
        <w:rPr>
          <w:b/>
        </w:rPr>
        <w:t xml:space="preserve"> </w:t>
      </w:r>
      <w:r w:rsidRPr="00591C13">
        <w:t xml:space="preserve">are recognised as operating revenue when the Corporation obtains control of the contribution. Control is obtained when the Corporation receives the grant or contribution and they meet certain other criteria as outlined by </w:t>
      </w:r>
      <w:r w:rsidRPr="00F20168">
        <w:rPr>
          <w:rStyle w:val="ItalicText"/>
        </w:rPr>
        <w:t>AASB 120 Accounting for Government Grants and Disclosure of Government Assistance</w:t>
      </w:r>
      <w:r w:rsidRPr="00591C13">
        <w:rPr>
          <w:i/>
        </w:rPr>
        <w:t xml:space="preserve"> </w:t>
      </w:r>
      <w:r w:rsidRPr="00591C13">
        <w:t>(i.e. when there is a reasonable assurance that the grant will be received and the Corporation will comply with all required conditions).</w:t>
      </w:r>
    </w:p>
    <w:p w14:paraId="497EAE89" w14:textId="2D8D7ACE" w:rsidR="000C7D38" w:rsidRDefault="000C7D38" w:rsidP="000C7D38">
      <w:pPr>
        <w:pStyle w:val="BodyText"/>
      </w:pPr>
      <w:r w:rsidRPr="00591C13">
        <w:t>All conditions attached to Government grants have been satisfied prior to their recognition in the Statement of Profit or Loss and Other Comprehensive Income. Government grants with unfulfilled conditions have been recognised as other unearned revenue (included in Trade and other payables Note</w:t>
      </w:r>
      <w:r w:rsidR="00257DA9">
        <w:t xml:space="preserve"> </w:t>
      </w:r>
      <w:r w:rsidR="00257DA9">
        <w:fldChar w:fldCharType="begin"/>
      </w:r>
      <w:r w:rsidR="00257DA9">
        <w:instrText xml:space="preserve"> REF Note39 \h </w:instrText>
      </w:r>
      <w:r w:rsidR="00257DA9">
        <w:fldChar w:fldCharType="separate"/>
      </w:r>
      <w:r w:rsidR="00C766B9" w:rsidRPr="008D4361">
        <w:t>3.9</w:t>
      </w:r>
      <w:r w:rsidR="00257DA9">
        <w:fldChar w:fldCharType="end"/>
      </w:r>
      <w:r w:rsidRPr="00591C13">
        <w:t>) in the Statement of Financial Position. Any grants relating to assets that meet the conditions attached are recorded against the asset.</w:t>
      </w:r>
    </w:p>
    <w:p w14:paraId="7FAE458B" w14:textId="77777777" w:rsidR="00F74930" w:rsidRDefault="00F74930" w:rsidP="00C80D1E">
      <w:pPr>
        <w:pStyle w:val="Heading3"/>
      </w:pPr>
      <w:bookmarkStart w:id="357" w:name="Note23"/>
      <w:bookmarkStart w:id="358" w:name="_Ref150942967"/>
      <w:bookmarkStart w:id="359" w:name="_Ref150959059"/>
      <w:bookmarkStart w:id="360" w:name="_Toc151587788"/>
      <w:r w:rsidRPr="00F74930">
        <w:t>2.3</w:t>
      </w:r>
      <w:bookmarkEnd w:id="357"/>
      <w:r w:rsidRPr="00F74930">
        <w:t xml:space="preserve"> </w:t>
      </w:r>
      <w:r w:rsidRPr="00C80D1E">
        <w:t>Receivables</w:t>
      </w:r>
      <w:bookmarkEnd w:id="358"/>
      <w:bookmarkEnd w:id="359"/>
      <w:bookmarkEnd w:id="360"/>
    </w:p>
    <w:tbl>
      <w:tblPr>
        <w:tblStyle w:val="TableFinancial"/>
        <w:tblW w:w="5000" w:type="pct"/>
        <w:tblLayout w:type="fixed"/>
        <w:tblLook w:val="04E0" w:firstRow="1" w:lastRow="1" w:firstColumn="1" w:lastColumn="0" w:noHBand="0" w:noVBand="1"/>
      </w:tblPr>
      <w:tblGrid>
        <w:gridCol w:w="6236"/>
        <w:gridCol w:w="1703"/>
        <w:gridCol w:w="1703"/>
      </w:tblGrid>
      <w:tr w:rsidR="000C7D38" w:rsidRPr="005A7739" w14:paraId="4BE910AD" w14:textId="77777777" w:rsidTr="00C80D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54C4208E" w14:textId="7964DCD5" w:rsidR="000C7D38" w:rsidRPr="005A7739" w:rsidRDefault="00F20168" w:rsidP="00D9471E">
            <w:pPr>
              <w:spacing w:before="60" w:after="60"/>
            </w:pPr>
            <w:bookmarkStart w:id="361" w:name="ColumnTitle_37"/>
            <w:r w:rsidRPr="005A7739">
              <w:t>Item</w:t>
            </w:r>
          </w:p>
        </w:tc>
        <w:tc>
          <w:tcPr>
            <w:tcW w:w="883" w:type="pct"/>
          </w:tcPr>
          <w:p w14:paraId="438EFEBC" w14:textId="0EBF7CA4" w:rsidR="000C7D38" w:rsidRPr="005A7739"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2023</w:t>
            </w:r>
          </w:p>
          <w:p w14:paraId="0321C147" w14:textId="1B4D6339" w:rsidR="00C80D1E" w:rsidRPr="005A7739" w:rsidRDefault="00C80D1E"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 thousands)</w:t>
            </w:r>
          </w:p>
        </w:tc>
        <w:tc>
          <w:tcPr>
            <w:tcW w:w="883" w:type="pct"/>
          </w:tcPr>
          <w:p w14:paraId="0C094D83" w14:textId="77777777" w:rsidR="000C7D38" w:rsidRPr="005A7739"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2022</w:t>
            </w:r>
          </w:p>
          <w:p w14:paraId="41008487" w14:textId="1CCDAFA2" w:rsidR="00C80D1E" w:rsidRPr="005A7739" w:rsidRDefault="00C80D1E" w:rsidP="00D9471E">
            <w:pPr>
              <w:spacing w:before="60" w:after="60"/>
              <w:cnfStyle w:val="100000000000" w:firstRow="1" w:lastRow="0" w:firstColumn="0" w:lastColumn="0" w:oddVBand="0" w:evenVBand="0" w:oddHBand="0" w:evenHBand="0" w:firstRowFirstColumn="0" w:firstRowLastColumn="0" w:lastRowFirstColumn="0" w:lastRowLastColumn="0"/>
            </w:pPr>
            <w:r w:rsidRPr="005A7739">
              <w:t>($ thousands)</w:t>
            </w:r>
          </w:p>
        </w:tc>
      </w:tr>
      <w:bookmarkEnd w:id="361"/>
      <w:tr w:rsidR="00F20168" w:rsidRPr="00591C13" w14:paraId="3B8005CD" w14:textId="77777777" w:rsidTr="00C80D1E">
        <w:tc>
          <w:tcPr>
            <w:cnfStyle w:val="001000000000" w:firstRow="0" w:lastRow="0" w:firstColumn="1" w:lastColumn="0" w:oddVBand="0" w:evenVBand="0" w:oddHBand="0" w:evenHBand="0" w:firstRowFirstColumn="0" w:firstRowLastColumn="0" w:lastRowFirstColumn="0" w:lastRowLastColumn="0"/>
            <w:tcW w:w="3234" w:type="pct"/>
          </w:tcPr>
          <w:p w14:paraId="5726CE9D" w14:textId="09971154" w:rsidR="00F20168" w:rsidRDefault="00F20168" w:rsidP="00F20168">
            <w:pPr>
              <w:pStyle w:val="TableBodyTextBold"/>
            </w:pPr>
            <w:r>
              <w:t>Contractual receivables</w:t>
            </w:r>
          </w:p>
        </w:tc>
        <w:tc>
          <w:tcPr>
            <w:tcW w:w="883" w:type="pct"/>
          </w:tcPr>
          <w:p w14:paraId="06D144AB" w14:textId="5AC1E233" w:rsidR="00F20168" w:rsidRPr="00591C13" w:rsidRDefault="00944859" w:rsidP="00C80D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2543F7A4" w14:textId="132AA98A" w:rsidR="00F20168" w:rsidRPr="00591C13" w:rsidRDefault="00944859" w:rsidP="00C80D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F4329D5" w14:textId="77777777" w:rsidTr="00C80D1E">
        <w:tc>
          <w:tcPr>
            <w:cnfStyle w:val="001000000000" w:firstRow="0" w:lastRow="0" w:firstColumn="1" w:lastColumn="0" w:oddVBand="0" w:evenVBand="0" w:oddHBand="0" w:evenHBand="0" w:firstRowFirstColumn="0" w:firstRowLastColumn="0" w:lastRowFirstColumn="0" w:lastRowLastColumn="0"/>
            <w:tcW w:w="3234" w:type="pct"/>
          </w:tcPr>
          <w:p w14:paraId="4731A154" w14:textId="2D78D4BC" w:rsidR="000C7D38" w:rsidRPr="00591C13" w:rsidRDefault="000C7D38" w:rsidP="00C80D1E">
            <w:pPr>
              <w:pStyle w:val="TableBodyText"/>
            </w:pPr>
            <w:r w:rsidRPr="00591C13">
              <w:t>Trade debtors</w:t>
            </w:r>
          </w:p>
        </w:tc>
        <w:tc>
          <w:tcPr>
            <w:tcW w:w="883" w:type="pct"/>
          </w:tcPr>
          <w:p w14:paraId="5606DD3E"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48,439</w:t>
            </w:r>
          </w:p>
        </w:tc>
        <w:tc>
          <w:tcPr>
            <w:tcW w:w="883" w:type="pct"/>
          </w:tcPr>
          <w:p w14:paraId="60628989"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46,217</w:t>
            </w:r>
          </w:p>
        </w:tc>
      </w:tr>
      <w:tr w:rsidR="000C7D38" w:rsidRPr="00591C13" w14:paraId="2933C500" w14:textId="77777777" w:rsidTr="00C80D1E">
        <w:tc>
          <w:tcPr>
            <w:cnfStyle w:val="001000000000" w:firstRow="0" w:lastRow="0" w:firstColumn="1" w:lastColumn="0" w:oddVBand="0" w:evenVBand="0" w:oddHBand="0" w:evenHBand="0" w:firstRowFirstColumn="0" w:firstRowLastColumn="0" w:lastRowFirstColumn="0" w:lastRowLastColumn="0"/>
            <w:tcW w:w="3234" w:type="pct"/>
          </w:tcPr>
          <w:p w14:paraId="0EA89AC9" w14:textId="77777777" w:rsidR="000C7D38" w:rsidRPr="00591C13" w:rsidRDefault="000C7D38" w:rsidP="00C80D1E">
            <w:pPr>
              <w:pStyle w:val="TableBodyText"/>
            </w:pPr>
            <w:r w:rsidRPr="00591C13">
              <w:t>Contract assets</w:t>
            </w:r>
          </w:p>
        </w:tc>
        <w:tc>
          <w:tcPr>
            <w:tcW w:w="883" w:type="pct"/>
          </w:tcPr>
          <w:p w14:paraId="7546D2A7"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10,764</w:t>
            </w:r>
          </w:p>
        </w:tc>
        <w:tc>
          <w:tcPr>
            <w:tcW w:w="883" w:type="pct"/>
          </w:tcPr>
          <w:p w14:paraId="390C555E"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12,980</w:t>
            </w:r>
          </w:p>
        </w:tc>
      </w:tr>
      <w:tr w:rsidR="000C7D38" w:rsidRPr="00591C13" w14:paraId="4E511D35" w14:textId="77777777" w:rsidTr="00C80D1E">
        <w:tc>
          <w:tcPr>
            <w:cnfStyle w:val="001000000000" w:firstRow="0" w:lastRow="0" w:firstColumn="1" w:lastColumn="0" w:oddVBand="0" w:evenVBand="0" w:oddHBand="0" w:evenHBand="0" w:firstRowFirstColumn="0" w:firstRowLastColumn="0" w:lastRowFirstColumn="0" w:lastRowLastColumn="0"/>
            <w:tcW w:w="3234" w:type="pct"/>
          </w:tcPr>
          <w:p w14:paraId="42196046" w14:textId="77777777" w:rsidR="000C7D38" w:rsidRPr="00591C13" w:rsidRDefault="000C7D38" w:rsidP="00C80D1E">
            <w:pPr>
              <w:pStyle w:val="TableBodyText"/>
            </w:pPr>
            <w:r w:rsidRPr="00591C13">
              <w:t>Other receivables</w:t>
            </w:r>
          </w:p>
        </w:tc>
        <w:tc>
          <w:tcPr>
            <w:tcW w:w="883" w:type="pct"/>
          </w:tcPr>
          <w:p w14:paraId="628F3E03"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50,587</w:t>
            </w:r>
          </w:p>
        </w:tc>
        <w:tc>
          <w:tcPr>
            <w:tcW w:w="883" w:type="pct"/>
          </w:tcPr>
          <w:p w14:paraId="2C4AD81A"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38,267</w:t>
            </w:r>
          </w:p>
        </w:tc>
      </w:tr>
      <w:tr w:rsidR="000C7D38" w:rsidRPr="00591C13" w14:paraId="20DC0BE3" w14:textId="77777777" w:rsidTr="00C80D1E">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18DA6A33" w14:textId="77777777" w:rsidR="000C7D38" w:rsidRPr="00591C13" w:rsidRDefault="000C7D38" w:rsidP="00C80D1E">
            <w:pPr>
              <w:pStyle w:val="TableBodyText"/>
            </w:pPr>
            <w:r w:rsidRPr="00591C13">
              <w:t>Less: allowance for expected credit losses</w:t>
            </w:r>
          </w:p>
        </w:tc>
        <w:tc>
          <w:tcPr>
            <w:tcW w:w="883" w:type="pct"/>
            <w:tcBorders>
              <w:bottom w:val="single" w:sz="4" w:space="0" w:color="auto"/>
            </w:tcBorders>
          </w:tcPr>
          <w:p w14:paraId="0E28E83E" w14:textId="0C713244" w:rsidR="000C7D38" w:rsidRPr="00591C13" w:rsidRDefault="00C80D1E" w:rsidP="00C80D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3" w:type="pct"/>
            <w:tcBorders>
              <w:bottom w:val="single" w:sz="4" w:space="0" w:color="auto"/>
            </w:tcBorders>
          </w:tcPr>
          <w:p w14:paraId="52625176" w14:textId="5CDAC16E" w:rsidR="000C7D38" w:rsidRPr="00591C13" w:rsidRDefault="00C80D1E" w:rsidP="00C80D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6DCBFB1" w14:textId="77777777" w:rsidTr="00C80D1E">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34C0CC25" w14:textId="77777777" w:rsidR="000C7D38" w:rsidRPr="00591C13" w:rsidRDefault="000C7D38" w:rsidP="00C80D1E">
            <w:pPr>
              <w:pStyle w:val="TableBodyTextBold"/>
            </w:pPr>
            <w:r w:rsidRPr="00591C13">
              <w:t>Total contractual receivables</w:t>
            </w:r>
          </w:p>
        </w:tc>
        <w:tc>
          <w:tcPr>
            <w:tcW w:w="883" w:type="pct"/>
            <w:tcBorders>
              <w:top w:val="single" w:sz="4" w:space="0" w:color="auto"/>
              <w:bottom w:val="single" w:sz="4" w:space="0" w:color="auto"/>
            </w:tcBorders>
          </w:tcPr>
          <w:p w14:paraId="6364889F" w14:textId="77777777" w:rsidR="000C7D38" w:rsidRPr="00591C13" w:rsidRDefault="000C7D38" w:rsidP="00C80D1E">
            <w:pPr>
              <w:pStyle w:val="TableBodyTextBold"/>
              <w:cnfStyle w:val="000000000000" w:firstRow="0" w:lastRow="0" w:firstColumn="0" w:lastColumn="0" w:oddVBand="0" w:evenVBand="0" w:oddHBand="0" w:evenHBand="0" w:firstRowFirstColumn="0" w:firstRowLastColumn="0" w:lastRowFirstColumn="0" w:lastRowLastColumn="0"/>
            </w:pPr>
            <w:r w:rsidRPr="00591C13">
              <w:t>109,790</w:t>
            </w:r>
          </w:p>
        </w:tc>
        <w:tc>
          <w:tcPr>
            <w:tcW w:w="883" w:type="pct"/>
            <w:tcBorders>
              <w:top w:val="single" w:sz="4" w:space="0" w:color="auto"/>
              <w:bottom w:val="single" w:sz="4" w:space="0" w:color="auto"/>
            </w:tcBorders>
          </w:tcPr>
          <w:p w14:paraId="22DA2C28" w14:textId="77777777" w:rsidR="000C7D38" w:rsidRPr="00591C13" w:rsidRDefault="000C7D38" w:rsidP="00C80D1E">
            <w:pPr>
              <w:pStyle w:val="TableBodyTextBold"/>
              <w:cnfStyle w:val="000000000000" w:firstRow="0" w:lastRow="0" w:firstColumn="0" w:lastColumn="0" w:oddVBand="0" w:evenVBand="0" w:oddHBand="0" w:evenHBand="0" w:firstRowFirstColumn="0" w:firstRowLastColumn="0" w:lastRowFirstColumn="0" w:lastRowLastColumn="0"/>
            </w:pPr>
            <w:r w:rsidRPr="00591C13">
              <w:t>97,464</w:t>
            </w:r>
          </w:p>
        </w:tc>
      </w:tr>
      <w:tr w:rsidR="000C7D38" w:rsidRPr="00591C13" w14:paraId="320A9749" w14:textId="77777777" w:rsidTr="00C80D1E">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7DB2B5E0" w14:textId="77777777" w:rsidR="000C7D38" w:rsidRPr="00591C13" w:rsidRDefault="000C7D38" w:rsidP="00C80D1E">
            <w:pPr>
              <w:pStyle w:val="TableBodyTextBold"/>
            </w:pPr>
            <w:r w:rsidRPr="00591C13">
              <w:t>Statutory receivables</w:t>
            </w:r>
          </w:p>
        </w:tc>
        <w:tc>
          <w:tcPr>
            <w:tcW w:w="883" w:type="pct"/>
            <w:tcBorders>
              <w:top w:val="single" w:sz="4" w:space="0" w:color="auto"/>
            </w:tcBorders>
          </w:tcPr>
          <w:p w14:paraId="4BF844A4" w14:textId="3497318A" w:rsidR="000C7D38" w:rsidRPr="00591C13" w:rsidRDefault="00C80D1E" w:rsidP="00C80D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3" w:type="pct"/>
            <w:tcBorders>
              <w:top w:val="single" w:sz="4" w:space="0" w:color="auto"/>
            </w:tcBorders>
          </w:tcPr>
          <w:p w14:paraId="0E6E2192" w14:textId="7DFDFFD5" w:rsidR="000C7D38" w:rsidRPr="00591C13" w:rsidRDefault="00C80D1E" w:rsidP="00C80D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C61FEE1" w14:textId="77777777" w:rsidTr="00C80D1E">
        <w:tc>
          <w:tcPr>
            <w:cnfStyle w:val="001000000000" w:firstRow="0" w:lastRow="0" w:firstColumn="1" w:lastColumn="0" w:oddVBand="0" w:evenVBand="0" w:oddHBand="0" w:evenHBand="0" w:firstRowFirstColumn="0" w:firstRowLastColumn="0" w:lastRowFirstColumn="0" w:lastRowLastColumn="0"/>
            <w:tcW w:w="3234" w:type="pct"/>
          </w:tcPr>
          <w:p w14:paraId="5B5A9CAA" w14:textId="0484CF7F" w:rsidR="000C7D38" w:rsidRPr="00591C13" w:rsidRDefault="000C7D38" w:rsidP="00C80D1E">
            <w:pPr>
              <w:pStyle w:val="TableBodyText"/>
            </w:pPr>
            <w:r w:rsidRPr="00591C13">
              <w:t xml:space="preserve">Net GST receivable from the </w:t>
            </w:r>
            <w:r w:rsidR="004667EC">
              <w:t>Australian Taxation Office</w:t>
            </w:r>
          </w:p>
        </w:tc>
        <w:tc>
          <w:tcPr>
            <w:tcW w:w="883" w:type="pct"/>
          </w:tcPr>
          <w:p w14:paraId="3E391B19"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16,788</w:t>
            </w:r>
          </w:p>
        </w:tc>
        <w:tc>
          <w:tcPr>
            <w:tcW w:w="883" w:type="pct"/>
          </w:tcPr>
          <w:p w14:paraId="2FD152CB" w14:textId="77777777" w:rsidR="000C7D38" w:rsidRPr="00591C13" w:rsidRDefault="000C7D38" w:rsidP="00C80D1E">
            <w:pPr>
              <w:pStyle w:val="TableBodyText"/>
              <w:cnfStyle w:val="000000000000" w:firstRow="0" w:lastRow="0" w:firstColumn="0" w:lastColumn="0" w:oddVBand="0" w:evenVBand="0" w:oddHBand="0" w:evenHBand="0" w:firstRowFirstColumn="0" w:firstRowLastColumn="0" w:lastRowFirstColumn="0" w:lastRowLastColumn="0"/>
            </w:pPr>
            <w:r w:rsidRPr="00591C13">
              <w:t>11,033</w:t>
            </w:r>
          </w:p>
        </w:tc>
      </w:tr>
      <w:tr w:rsidR="000C7D38" w:rsidRPr="00591C13" w14:paraId="384CC6F3" w14:textId="77777777" w:rsidTr="00C80D1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267BBC01" w14:textId="77777777" w:rsidR="000C7D38" w:rsidRPr="00591C13" w:rsidRDefault="000C7D38" w:rsidP="00C80D1E">
            <w:pPr>
              <w:pStyle w:val="TableBodyTextBold"/>
            </w:pPr>
            <w:r w:rsidRPr="00591C13">
              <w:t>Total current receivables</w:t>
            </w:r>
          </w:p>
        </w:tc>
        <w:tc>
          <w:tcPr>
            <w:tcW w:w="883" w:type="pct"/>
          </w:tcPr>
          <w:p w14:paraId="73E84A07" w14:textId="77777777" w:rsidR="000C7D38" w:rsidRPr="00591C13" w:rsidRDefault="000C7D38" w:rsidP="00C80D1E">
            <w:pPr>
              <w:pStyle w:val="TableBodyTextBold"/>
              <w:cnfStyle w:val="010000000000" w:firstRow="0" w:lastRow="1" w:firstColumn="0" w:lastColumn="0" w:oddVBand="0" w:evenVBand="0" w:oddHBand="0" w:evenHBand="0" w:firstRowFirstColumn="0" w:firstRowLastColumn="0" w:lastRowFirstColumn="0" w:lastRowLastColumn="0"/>
            </w:pPr>
            <w:r w:rsidRPr="00591C13">
              <w:t>126,578</w:t>
            </w:r>
          </w:p>
        </w:tc>
        <w:tc>
          <w:tcPr>
            <w:tcW w:w="883" w:type="pct"/>
          </w:tcPr>
          <w:p w14:paraId="316CDC50" w14:textId="77777777" w:rsidR="000C7D38" w:rsidRPr="00591C13" w:rsidRDefault="000C7D38" w:rsidP="00C80D1E">
            <w:pPr>
              <w:pStyle w:val="TableBodyTextBold"/>
              <w:cnfStyle w:val="010000000000" w:firstRow="0" w:lastRow="1" w:firstColumn="0" w:lastColumn="0" w:oddVBand="0" w:evenVBand="0" w:oddHBand="0" w:evenHBand="0" w:firstRowFirstColumn="0" w:firstRowLastColumn="0" w:lastRowFirstColumn="0" w:lastRowLastColumn="0"/>
            </w:pPr>
            <w:r w:rsidRPr="00591C13">
              <w:t>108,497</w:t>
            </w:r>
          </w:p>
        </w:tc>
      </w:tr>
    </w:tbl>
    <w:p w14:paraId="2F688FB3" w14:textId="07ED21DC" w:rsidR="000C7D38" w:rsidRPr="00591C13" w:rsidRDefault="000C7D38" w:rsidP="001D5C0E">
      <w:pPr>
        <w:pStyle w:val="BodyText"/>
        <w:keepLines/>
        <w:spacing w:before="240"/>
      </w:pPr>
      <w:r w:rsidRPr="005E2A95">
        <w:rPr>
          <w:rStyle w:val="Bold"/>
        </w:rPr>
        <w:t>Trade debtors, contract assets</w:t>
      </w:r>
      <w:r w:rsidRPr="00591C13">
        <w:rPr>
          <w:b/>
        </w:rPr>
        <w:t xml:space="preserve"> </w:t>
      </w:r>
      <w:r w:rsidRPr="00591C13">
        <w:t xml:space="preserve">and </w:t>
      </w:r>
      <w:r w:rsidRPr="005E2A95">
        <w:rPr>
          <w:rStyle w:val="Bold"/>
        </w:rPr>
        <w:t>other receivables</w:t>
      </w:r>
      <w:r w:rsidRPr="00591C13">
        <w:rPr>
          <w:b/>
        </w:rPr>
        <w:t xml:space="preserve"> </w:t>
      </w:r>
      <w:r w:rsidRPr="00591C13">
        <w:t>are recognised at the amounts receivable less any allowance for expected credit losses. Trade debtors relate to amounts</w:t>
      </w:r>
      <w:r w:rsidR="00F74930">
        <w:t xml:space="preserve"> </w:t>
      </w:r>
      <w:r w:rsidRPr="00591C13">
        <w:t xml:space="preserve">receivable for bulk water services, bulk sewerage services and waterways drainage charges and other charges. Contract assets relate to developer works that have met the requirements for issuing the </w:t>
      </w:r>
      <w:r w:rsidR="004667EC">
        <w:t xml:space="preserve">Statement of Compliance </w:t>
      </w:r>
      <w:r w:rsidRPr="00591C13">
        <w:t xml:space="preserve"> but no contribution has yet been received.</w:t>
      </w:r>
      <w:r w:rsidR="005E2A95">
        <w:t xml:space="preserve"> </w:t>
      </w:r>
      <w:r w:rsidRPr="00591C13">
        <w:t>Other receivables relate to land deposits, accrued revenue and accrued GST receivable. Receivables are reviewed on an ongoing basis to identify any receivables which cannot be collected. Debts which cannot be collected are written-off when identified.</w:t>
      </w:r>
    </w:p>
    <w:p w14:paraId="595D9959" w14:textId="77777777" w:rsidR="000C7D38" w:rsidRPr="00591C13" w:rsidRDefault="000C7D38" w:rsidP="000C7D38">
      <w:pPr>
        <w:pStyle w:val="BodyText"/>
      </w:pPr>
      <w:r w:rsidRPr="00591C13">
        <w:t>The Corporation applies the AASB 9 simplified approach to measuring expected credit losses which uses a lifetime expected loss allowance for contractual receivables.</w:t>
      </w:r>
    </w:p>
    <w:p w14:paraId="76D0C492" w14:textId="0C84E396" w:rsidR="000C7D38" w:rsidRPr="00591C13" w:rsidRDefault="000C7D38" w:rsidP="000C7D38">
      <w:pPr>
        <w:pStyle w:val="BodyText"/>
      </w:pPr>
      <w:r w:rsidRPr="00591C13">
        <w:t xml:space="preserve">On this basis, an assessment undertaken by management has identified that historical debt write-offs and future expected losses are immaterial. This assessment took into consideration </w:t>
      </w:r>
      <w:r w:rsidR="003071FB">
        <w:t>covid</w:t>
      </w:r>
      <w:r w:rsidR="003071FB">
        <w:noBreakHyphen/>
      </w:r>
      <w:r w:rsidRPr="00591C13">
        <w:t>19 with no expected material impact on the future recoverability of debtors. As such, there is no allowance for expected credit losses as at 30 June 2023 (2021-22: nil).</w:t>
      </w:r>
    </w:p>
    <w:p w14:paraId="3B32B394" w14:textId="37986E32" w:rsidR="000C7D38" w:rsidRPr="00591C13" w:rsidRDefault="000C7D38" w:rsidP="000C7D38">
      <w:pPr>
        <w:pStyle w:val="BodyText"/>
      </w:pPr>
      <w:r w:rsidRPr="005E2A95">
        <w:rPr>
          <w:rStyle w:val="Bold"/>
        </w:rPr>
        <w:t>Net Goods and Services Tax (GST) receivable from the Australian Taxation Office (ATO)</w:t>
      </w:r>
      <w:r w:rsidRPr="00591C13">
        <w:rPr>
          <w:b/>
        </w:rPr>
        <w:t xml:space="preserve"> </w:t>
      </w:r>
      <w:r w:rsidRPr="00591C13">
        <w:t>is the gross amount of GST recoverable from the taxation authority and is included as part of the receivables balance. AASB Interpretation 1031 provides that revenue, expenses and assets must be recognised, net</w:t>
      </w:r>
      <w:r w:rsidR="00F74930">
        <w:t xml:space="preserve"> </w:t>
      </w:r>
      <w:r w:rsidRPr="00591C13">
        <w:t>of the amount of GST, except where GST relating to the expenditure items is not recoverable from the taxation authority, in which case the item is recognised as GST inclusive.</w:t>
      </w:r>
    </w:p>
    <w:p w14:paraId="60380C71" w14:textId="77777777" w:rsidR="000C7D38" w:rsidRDefault="000C7D38" w:rsidP="00594377">
      <w:pPr>
        <w:pStyle w:val="Heading4"/>
      </w:pPr>
      <w:r w:rsidRPr="00591C13">
        <w:t>Ageing analysis of contractual receivables</w:t>
      </w:r>
    </w:p>
    <w:p w14:paraId="4F3BA583" w14:textId="3C8042A9" w:rsidR="00FE7DBE" w:rsidRDefault="00FE7DBE" w:rsidP="00FE7DBE">
      <w:pPr>
        <w:pStyle w:val="BodyText"/>
        <w:rPr>
          <w:rStyle w:val="Bold"/>
        </w:rPr>
      </w:pPr>
      <w:r w:rsidRPr="00FE7DBE">
        <w:rPr>
          <w:rStyle w:val="Bold"/>
        </w:rPr>
        <w:t>30 June 2023</w:t>
      </w:r>
    </w:p>
    <w:tbl>
      <w:tblPr>
        <w:tblStyle w:val="TableFinancial"/>
        <w:tblW w:w="5000" w:type="pct"/>
        <w:tblLayout w:type="fixed"/>
        <w:tblLook w:val="04E0" w:firstRow="1" w:lastRow="1" w:firstColumn="1" w:lastColumn="0" w:noHBand="0" w:noVBand="1"/>
      </w:tblPr>
      <w:tblGrid>
        <w:gridCol w:w="2413"/>
        <w:gridCol w:w="1419"/>
        <w:gridCol w:w="1415"/>
        <w:gridCol w:w="1560"/>
        <w:gridCol w:w="1421"/>
        <w:gridCol w:w="1414"/>
      </w:tblGrid>
      <w:tr w:rsidR="00A26E3D" w:rsidRPr="00D9471E" w14:paraId="0AA10565" w14:textId="77777777" w:rsidTr="00231F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1" w:type="pct"/>
          </w:tcPr>
          <w:p w14:paraId="110C6E99" w14:textId="3DE1C0CD" w:rsidR="000C7D38" w:rsidRPr="00D9471E" w:rsidRDefault="00A26E3D" w:rsidP="00D9471E">
            <w:pPr>
              <w:spacing w:before="60" w:after="60"/>
            </w:pPr>
            <w:bookmarkStart w:id="362" w:name="ColumnTitle_38"/>
            <w:r w:rsidRPr="00D9471E">
              <w:t>Item</w:t>
            </w:r>
          </w:p>
        </w:tc>
        <w:tc>
          <w:tcPr>
            <w:tcW w:w="736" w:type="pct"/>
          </w:tcPr>
          <w:p w14:paraId="7A275B92" w14:textId="77777777"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Current</w:t>
            </w:r>
          </w:p>
          <w:p w14:paraId="7FD0112E" w14:textId="77777777" w:rsidR="000C7D38" w:rsidRPr="00D9471E"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0-30 days</w:t>
            </w:r>
          </w:p>
          <w:p w14:paraId="24FBAF7D" w14:textId="114A36AF"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c>
          <w:tcPr>
            <w:tcW w:w="734" w:type="pct"/>
          </w:tcPr>
          <w:p w14:paraId="3BE8B8A2" w14:textId="77777777"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Current</w:t>
            </w:r>
          </w:p>
          <w:p w14:paraId="1BAF7314" w14:textId="77777777" w:rsidR="000C7D38" w:rsidRPr="00D9471E"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31-60 days</w:t>
            </w:r>
          </w:p>
          <w:p w14:paraId="668801F5" w14:textId="0C78A097"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c>
          <w:tcPr>
            <w:tcW w:w="809" w:type="pct"/>
          </w:tcPr>
          <w:p w14:paraId="408C3566" w14:textId="77777777"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Past due but not impaired</w:t>
            </w:r>
          </w:p>
          <w:p w14:paraId="5E2B740B" w14:textId="77777777" w:rsidR="000C7D38" w:rsidRPr="00D9471E"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61-90 days</w:t>
            </w:r>
          </w:p>
          <w:p w14:paraId="0AC01303" w14:textId="24700B08"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c>
          <w:tcPr>
            <w:tcW w:w="737" w:type="pct"/>
          </w:tcPr>
          <w:p w14:paraId="2A4CE2F7" w14:textId="77777777"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Past due but not impaired</w:t>
            </w:r>
          </w:p>
          <w:p w14:paraId="75E74004" w14:textId="77777777" w:rsidR="000C7D38" w:rsidRPr="00D9471E"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91 days +</w:t>
            </w:r>
          </w:p>
          <w:p w14:paraId="05A60900" w14:textId="44AA856D"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c>
          <w:tcPr>
            <w:tcW w:w="733" w:type="pct"/>
          </w:tcPr>
          <w:p w14:paraId="4BEDB54D" w14:textId="77777777" w:rsidR="000C7D38"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Total</w:t>
            </w:r>
          </w:p>
          <w:p w14:paraId="4DB3ED3C" w14:textId="514FAC82" w:rsidR="00A26E3D" w:rsidRPr="00D9471E" w:rsidRDefault="00A26E3D"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w:t>
            </w:r>
            <w:r w:rsidR="005E2A95" w:rsidRPr="00D9471E">
              <w:t>s</w:t>
            </w:r>
            <w:r w:rsidRPr="00D9471E">
              <w:t>)</w:t>
            </w:r>
          </w:p>
        </w:tc>
      </w:tr>
      <w:bookmarkEnd w:id="362"/>
      <w:tr w:rsidR="00231FC9" w:rsidRPr="00591C13" w14:paraId="07DC537B"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5E58AB10" w14:textId="77777777" w:rsidR="00231FC9" w:rsidRPr="00591C13" w:rsidRDefault="00231FC9" w:rsidP="00231FC9">
            <w:pPr>
              <w:pStyle w:val="TableBodyTextBold"/>
            </w:pPr>
            <w:r w:rsidRPr="00591C13">
              <w:t>Receivables</w:t>
            </w:r>
          </w:p>
        </w:tc>
        <w:tc>
          <w:tcPr>
            <w:tcW w:w="736" w:type="pct"/>
          </w:tcPr>
          <w:p w14:paraId="0AA76792" w14:textId="1D90A25D"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4" w:type="pct"/>
          </w:tcPr>
          <w:p w14:paraId="533D0EF3" w14:textId="73BD77CC"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25C">
              <w:t>N/A</w:t>
            </w:r>
          </w:p>
        </w:tc>
        <w:tc>
          <w:tcPr>
            <w:tcW w:w="809" w:type="pct"/>
          </w:tcPr>
          <w:p w14:paraId="687361FB" w14:textId="46A9B2F0"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25C">
              <w:t>N/A</w:t>
            </w:r>
          </w:p>
        </w:tc>
        <w:tc>
          <w:tcPr>
            <w:tcW w:w="737" w:type="pct"/>
          </w:tcPr>
          <w:p w14:paraId="2D82D4FE" w14:textId="77427554"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25C">
              <w:t>N/A</w:t>
            </w:r>
          </w:p>
        </w:tc>
        <w:tc>
          <w:tcPr>
            <w:tcW w:w="733" w:type="pct"/>
          </w:tcPr>
          <w:p w14:paraId="0F31E2F4" w14:textId="4B9C170B"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25C">
              <w:t>N/A</w:t>
            </w:r>
          </w:p>
        </w:tc>
      </w:tr>
      <w:tr w:rsidR="00A26E3D" w:rsidRPr="00591C13" w14:paraId="3A5D3CC9"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2A7B48F0" w14:textId="0D50C34E" w:rsidR="000C7D38" w:rsidRPr="00591C13" w:rsidRDefault="000C7D38" w:rsidP="00594377">
            <w:pPr>
              <w:pStyle w:val="TableBodyText"/>
            </w:pPr>
            <w:r w:rsidRPr="00591C13">
              <w:t xml:space="preserve">Trade debtors </w:t>
            </w:r>
            <w:hyperlink w:anchor="AgeingAnalysisNotea" w:history="1">
              <w:r w:rsidR="001013E3" w:rsidRPr="001013E3">
                <w:rPr>
                  <w:rStyle w:val="Hyperlink"/>
                </w:rPr>
                <w:t>refer note a</w:t>
              </w:r>
            </w:hyperlink>
          </w:p>
        </w:tc>
        <w:tc>
          <w:tcPr>
            <w:tcW w:w="736" w:type="pct"/>
          </w:tcPr>
          <w:p w14:paraId="56A9DBF4"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27,992</w:t>
            </w:r>
          </w:p>
        </w:tc>
        <w:tc>
          <w:tcPr>
            <w:tcW w:w="734" w:type="pct"/>
          </w:tcPr>
          <w:p w14:paraId="4D680565"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5,076</w:t>
            </w:r>
          </w:p>
        </w:tc>
        <w:tc>
          <w:tcPr>
            <w:tcW w:w="809" w:type="pct"/>
          </w:tcPr>
          <w:p w14:paraId="2AA3C0CB"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1,038</w:t>
            </w:r>
          </w:p>
        </w:tc>
        <w:tc>
          <w:tcPr>
            <w:tcW w:w="737" w:type="pct"/>
          </w:tcPr>
          <w:p w14:paraId="67280210"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14,333</w:t>
            </w:r>
          </w:p>
        </w:tc>
        <w:tc>
          <w:tcPr>
            <w:tcW w:w="733" w:type="pct"/>
          </w:tcPr>
          <w:p w14:paraId="04E4033F"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48,439</w:t>
            </w:r>
          </w:p>
        </w:tc>
      </w:tr>
      <w:tr w:rsidR="00231FC9" w:rsidRPr="00591C13" w14:paraId="0E919494"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25F1CE00" w14:textId="77777777" w:rsidR="00231FC9" w:rsidRPr="00591C13" w:rsidRDefault="00231FC9" w:rsidP="00231FC9">
            <w:pPr>
              <w:pStyle w:val="TableBodyText"/>
            </w:pPr>
            <w:r w:rsidRPr="00591C13">
              <w:t>Contract assets</w:t>
            </w:r>
          </w:p>
        </w:tc>
        <w:tc>
          <w:tcPr>
            <w:tcW w:w="736" w:type="pct"/>
          </w:tcPr>
          <w:p w14:paraId="4878ADD1"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591C13">
              <w:t>10,764</w:t>
            </w:r>
          </w:p>
        </w:tc>
        <w:tc>
          <w:tcPr>
            <w:tcW w:w="734" w:type="pct"/>
          </w:tcPr>
          <w:p w14:paraId="58B10045" w14:textId="5D1B7480"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FB294A">
              <w:t>N/A</w:t>
            </w:r>
          </w:p>
        </w:tc>
        <w:tc>
          <w:tcPr>
            <w:tcW w:w="809" w:type="pct"/>
          </w:tcPr>
          <w:p w14:paraId="19642CA3" w14:textId="15E8B78D"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FB294A">
              <w:t>N/A</w:t>
            </w:r>
          </w:p>
        </w:tc>
        <w:tc>
          <w:tcPr>
            <w:tcW w:w="737" w:type="pct"/>
          </w:tcPr>
          <w:p w14:paraId="33112D53" w14:textId="621DC1B5"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FB294A">
              <w:t>N/A</w:t>
            </w:r>
          </w:p>
        </w:tc>
        <w:tc>
          <w:tcPr>
            <w:tcW w:w="733" w:type="pct"/>
          </w:tcPr>
          <w:p w14:paraId="3504A743"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10,764</w:t>
            </w:r>
          </w:p>
        </w:tc>
      </w:tr>
      <w:tr w:rsidR="00231FC9" w:rsidRPr="00591C13" w14:paraId="6E8FA8FC" w14:textId="77777777" w:rsidTr="00231FC9">
        <w:tc>
          <w:tcPr>
            <w:cnfStyle w:val="001000000000" w:firstRow="0" w:lastRow="0" w:firstColumn="1" w:lastColumn="0" w:oddVBand="0" w:evenVBand="0" w:oddHBand="0" w:evenHBand="0" w:firstRowFirstColumn="0" w:firstRowLastColumn="0" w:lastRowFirstColumn="0" w:lastRowLastColumn="0"/>
            <w:tcW w:w="1251" w:type="pct"/>
            <w:tcBorders>
              <w:bottom w:val="single" w:sz="4" w:space="0" w:color="auto"/>
            </w:tcBorders>
          </w:tcPr>
          <w:p w14:paraId="01FDA013" w14:textId="77777777" w:rsidR="00231FC9" w:rsidRPr="00591C13" w:rsidRDefault="00231FC9" w:rsidP="00231FC9">
            <w:pPr>
              <w:pStyle w:val="TableBodyText"/>
            </w:pPr>
            <w:r w:rsidRPr="00591C13">
              <w:t>Other receivables</w:t>
            </w:r>
          </w:p>
        </w:tc>
        <w:tc>
          <w:tcPr>
            <w:tcW w:w="736" w:type="pct"/>
            <w:tcBorders>
              <w:bottom w:val="single" w:sz="4" w:space="0" w:color="auto"/>
            </w:tcBorders>
          </w:tcPr>
          <w:p w14:paraId="79F2B61E"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591C13">
              <w:t>50,587</w:t>
            </w:r>
          </w:p>
        </w:tc>
        <w:tc>
          <w:tcPr>
            <w:tcW w:w="734" w:type="pct"/>
            <w:tcBorders>
              <w:bottom w:val="single" w:sz="4" w:space="0" w:color="auto"/>
            </w:tcBorders>
          </w:tcPr>
          <w:p w14:paraId="6F418619" w14:textId="22B7306D"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FB294A">
              <w:t>N/A</w:t>
            </w:r>
          </w:p>
        </w:tc>
        <w:tc>
          <w:tcPr>
            <w:tcW w:w="809" w:type="pct"/>
            <w:tcBorders>
              <w:bottom w:val="single" w:sz="4" w:space="0" w:color="auto"/>
            </w:tcBorders>
          </w:tcPr>
          <w:p w14:paraId="3FC25EE6" w14:textId="0899ADBF"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FB294A">
              <w:t>N/A</w:t>
            </w:r>
          </w:p>
        </w:tc>
        <w:tc>
          <w:tcPr>
            <w:tcW w:w="737" w:type="pct"/>
            <w:tcBorders>
              <w:bottom w:val="single" w:sz="4" w:space="0" w:color="auto"/>
            </w:tcBorders>
          </w:tcPr>
          <w:p w14:paraId="1EBF7419" w14:textId="6AB75183"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FB294A">
              <w:t>N/A</w:t>
            </w:r>
          </w:p>
        </w:tc>
        <w:tc>
          <w:tcPr>
            <w:tcW w:w="733" w:type="pct"/>
            <w:tcBorders>
              <w:bottom w:val="single" w:sz="4" w:space="0" w:color="auto"/>
            </w:tcBorders>
          </w:tcPr>
          <w:p w14:paraId="31D5B50E"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50,587</w:t>
            </w:r>
          </w:p>
        </w:tc>
      </w:tr>
      <w:tr w:rsidR="00A26E3D" w:rsidRPr="00591C13" w14:paraId="60CF7426" w14:textId="77777777" w:rsidTr="00231FC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251" w:type="pct"/>
          </w:tcPr>
          <w:p w14:paraId="1852AFA7" w14:textId="77777777" w:rsidR="000C7D38" w:rsidRPr="00591C13" w:rsidRDefault="000C7D38" w:rsidP="00231FC9">
            <w:pPr>
              <w:pStyle w:val="TableBodyTextBold"/>
            </w:pPr>
            <w:r w:rsidRPr="00591C13">
              <w:t>Total contractual receivables</w:t>
            </w:r>
          </w:p>
        </w:tc>
        <w:tc>
          <w:tcPr>
            <w:tcW w:w="736" w:type="pct"/>
          </w:tcPr>
          <w:p w14:paraId="372966EB"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89,343</w:t>
            </w:r>
          </w:p>
        </w:tc>
        <w:tc>
          <w:tcPr>
            <w:tcW w:w="734" w:type="pct"/>
          </w:tcPr>
          <w:p w14:paraId="4A5E29A0"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5,076</w:t>
            </w:r>
          </w:p>
        </w:tc>
        <w:tc>
          <w:tcPr>
            <w:tcW w:w="809" w:type="pct"/>
          </w:tcPr>
          <w:p w14:paraId="196FBA51"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1,038</w:t>
            </w:r>
          </w:p>
        </w:tc>
        <w:tc>
          <w:tcPr>
            <w:tcW w:w="737" w:type="pct"/>
          </w:tcPr>
          <w:p w14:paraId="6E4B6B12"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14,333</w:t>
            </w:r>
          </w:p>
        </w:tc>
        <w:tc>
          <w:tcPr>
            <w:tcW w:w="733" w:type="pct"/>
          </w:tcPr>
          <w:p w14:paraId="5E5793D6"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109,790</w:t>
            </w:r>
          </w:p>
        </w:tc>
      </w:tr>
    </w:tbl>
    <w:p w14:paraId="2B2D4C3D" w14:textId="1A582EDF" w:rsidR="00231FC9" w:rsidRDefault="00231FC9" w:rsidP="00E867F6">
      <w:pPr>
        <w:pStyle w:val="BodyText"/>
        <w:pageBreakBefore/>
        <w:spacing w:before="200"/>
        <w:rPr>
          <w:rStyle w:val="Bold"/>
        </w:rPr>
      </w:pPr>
      <w:r w:rsidRPr="00231FC9">
        <w:rPr>
          <w:rStyle w:val="Bold"/>
        </w:rPr>
        <w:t>30 June 2022</w:t>
      </w:r>
    </w:p>
    <w:tbl>
      <w:tblPr>
        <w:tblStyle w:val="TableFinancial"/>
        <w:tblW w:w="5000" w:type="pct"/>
        <w:tblLayout w:type="fixed"/>
        <w:tblLook w:val="04E0" w:firstRow="1" w:lastRow="1" w:firstColumn="1" w:lastColumn="0" w:noHBand="0" w:noVBand="1"/>
      </w:tblPr>
      <w:tblGrid>
        <w:gridCol w:w="2413"/>
        <w:gridCol w:w="1419"/>
        <w:gridCol w:w="1415"/>
        <w:gridCol w:w="1560"/>
        <w:gridCol w:w="1421"/>
        <w:gridCol w:w="1414"/>
      </w:tblGrid>
      <w:tr w:rsidR="00A26E3D" w:rsidRPr="00D9471E" w14:paraId="5FEEE2BE" w14:textId="77777777" w:rsidTr="00231FC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51" w:type="pct"/>
          </w:tcPr>
          <w:p w14:paraId="762EF469" w14:textId="2BF98A0B" w:rsidR="000C7D38" w:rsidRPr="00341891" w:rsidRDefault="00231FC9" w:rsidP="00D9471E">
            <w:pPr>
              <w:spacing w:before="60" w:after="60"/>
            </w:pPr>
            <w:bookmarkStart w:id="363" w:name="ColumnTitle_39"/>
            <w:r w:rsidRPr="00341891">
              <w:t>Item</w:t>
            </w:r>
          </w:p>
        </w:tc>
        <w:tc>
          <w:tcPr>
            <w:tcW w:w="736" w:type="pct"/>
          </w:tcPr>
          <w:p w14:paraId="3D82306C" w14:textId="77777777"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Current</w:t>
            </w:r>
          </w:p>
          <w:p w14:paraId="7EB8E721" w14:textId="77777777" w:rsidR="000C7D38" w:rsidRPr="00341891"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0-30 days</w:t>
            </w:r>
          </w:p>
          <w:p w14:paraId="02635BB5" w14:textId="4903FE57"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 thousands)</w:t>
            </w:r>
          </w:p>
        </w:tc>
        <w:tc>
          <w:tcPr>
            <w:tcW w:w="734" w:type="pct"/>
          </w:tcPr>
          <w:p w14:paraId="53A90259" w14:textId="77777777"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Current</w:t>
            </w:r>
          </w:p>
          <w:p w14:paraId="4E758288" w14:textId="77777777" w:rsidR="000C7D38" w:rsidRPr="00341891"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31-60 days</w:t>
            </w:r>
          </w:p>
          <w:p w14:paraId="38C1D019" w14:textId="6E8F4800"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 thousands)</w:t>
            </w:r>
          </w:p>
        </w:tc>
        <w:tc>
          <w:tcPr>
            <w:tcW w:w="809" w:type="pct"/>
          </w:tcPr>
          <w:p w14:paraId="41DD4D3A" w14:textId="77777777"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Past due but not impaired</w:t>
            </w:r>
          </w:p>
          <w:p w14:paraId="3152A539" w14:textId="77777777" w:rsidR="000C7D38" w:rsidRPr="00341891"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61-90 days</w:t>
            </w:r>
          </w:p>
          <w:p w14:paraId="7E592267" w14:textId="059CAE3F"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 thousands)</w:t>
            </w:r>
          </w:p>
        </w:tc>
        <w:tc>
          <w:tcPr>
            <w:tcW w:w="737" w:type="pct"/>
          </w:tcPr>
          <w:p w14:paraId="3B30CF78" w14:textId="288790CA"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Past due but not impaired</w:t>
            </w:r>
          </w:p>
          <w:p w14:paraId="7A652F64" w14:textId="77777777" w:rsidR="000C7D38" w:rsidRPr="00341891" w:rsidRDefault="000C7D38"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91 days +</w:t>
            </w:r>
          </w:p>
          <w:p w14:paraId="3C89B9A9" w14:textId="1D77FE5D" w:rsidR="00231FC9"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 thousands)</w:t>
            </w:r>
          </w:p>
        </w:tc>
        <w:tc>
          <w:tcPr>
            <w:tcW w:w="733" w:type="pct"/>
          </w:tcPr>
          <w:p w14:paraId="7B7678D6" w14:textId="77777777" w:rsidR="000C7D38" w:rsidRPr="00341891"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Total</w:t>
            </w:r>
          </w:p>
          <w:p w14:paraId="0AA46622" w14:textId="627473B3" w:rsidR="00231FC9" w:rsidRPr="00D9471E" w:rsidRDefault="00231FC9" w:rsidP="00D9471E">
            <w:pPr>
              <w:spacing w:before="60" w:after="60"/>
              <w:cnfStyle w:val="100000000000" w:firstRow="1" w:lastRow="0" w:firstColumn="0" w:lastColumn="0" w:oddVBand="0" w:evenVBand="0" w:oddHBand="0" w:evenHBand="0" w:firstRowFirstColumn="0" w:firstRowLastColumn="0" w:lastRowFirstColumn="0" w:lastRowLastColumn="0"/>
            </w:pPr>
            <w:r w:rsidRPr="00341891">
              <w:t>($ thousands)</w:t>
            </w:r>
          </w:p>
        </w:tc>
      </w:tr>
      <w:bookmarkEnd w:id="363"/>
      <w:tr w:rsidR="00231FC9" w:rsidRPr="00591C13" w14:paraId="335629DA"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6A7D7C4C" w14:textId="77777777" w:rsidR="00231FC9" w:rsidRPr="00591C13" w:rsidRDefault="00231FC9" w:rsidP="00231FC9">
            <w:pPr>
              <w:pStyle w:val="TableBodyTextBold"/>
            </w:pPr>
            <w:r w:rsidRPr="00591C13">
              <w:t>Receivables</w:t>
            </w:r>
          </w:p>
        </w:tc>
        <w:tc>
          <w:tcPr>
            <w:tcW w:w="736" w:type="pct"/>
          </w:tcPr>
          <w:p w14:paraId="6B165150" w14:textId="25221C89"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9C0CEA">
              <w:t>N/A</w:t>
            </w:r>
          </w:p>
        </w:tc>
        <w:tc>
          <w:tcPr>
            <w:tcW w:w="734" w:type="pct"/>
          </w:tcPr>
          <w:p w14:paraId="523A64DF" w14:textId="28AD8A8A"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9C0CEA">
              <w:t>N/A</w:t>
            </w:r>
          </w:p>
        </w:tc>
        <w:tc>
          <w:tcPr>
            <w:tcW w:w="809" w:type="pct"/>
          </w:tcPr>
          <w:p w14:paraId="253C8DC3" w14:textId="24A890A6"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9C0CEA">
              <w:t>N/A</w:t>
            </w:r>
          </w:p>
        </w:tc>
        <w:tc>
          <w:tcPr>
            <w:tcW w:w="737" w:type="pct"/>
          </w:tcPr>
          <w:p w14:paraId="1F174802" w14:textId="71C1F2D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9C0CEA">
              <w:t>N/A</w:t>
            </w:r>
          </w:p>
        </w:tc>
        <w:tc>
          <w:tcPr>
            <w:tcW w:w="733" w:type="pct"/>
          </w:tcPr>
          <w:p w14:paraId="5B324A38" w14:textId="388E0756"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9C0CEA">
              <w:t>N/A</w:t>
            </w:r>
          </w:p>
        </w:tc>
      </w:tr>
      <w:tr w:rsidR="00A26E3D" w:rsidRPr="00591C13" w14:paraId="1555757F"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0B904C11" w14:textId="4BEB2210" w:rsidR="000C7D38" w:rsidRPr="00591C13" w:rsidRDefault="000C7D38" w:rsidP="00594377">
            <w:pPr>
              <w:pStyle w:val="TableBodyText"/>
            </w:pPr>
            <w:r w:rsidRPr="00591C13">
              <w:t xml:space="preserve">Trade debtors </w:t>
            </w:r>
            <w:hyperlink w:anchor="AgeingAnalysisNotea" w:history="1">
              <w:r w:rsidR="00BC0E78" w:rsidRPr="00BC0E78">
                <w:rPr>
                  <w:rStyle w:val="Hyperlink"/>
                </w:rPr>
                <w:t>refer note a</w:t>
              </w:r>
            </w:hyperlink>
          </w:p>
        </w:tc>
        <w:tc>
          <w:tcPr>
            <w:tcW w:w="736" w:type="pct"/>
          </w:tcPr>
          <w:p w14:paraId="39C2E0AC"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27,187</w:t>
            </w:r>
          </w:p>
        </w:tc>
        <w:tc>
          <w:tcPr>
            <w:tcW w:w="734" w:type="pct"/>
          </w:tcPr>
          <w:p w14:paraId="0431FEAE"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5,433</w:t>
            </w:r>
          </w:p>
        </w:tc>
        <w:tc>
          <w:tcPr>
            <w:tcW w:w="809" w:type="pct"/>
          </w:tcPr>
          <w:p w14:paraId="0D0404AC"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1,209</w:t>
            </w:r>
          </w:p>
        </w:tc>
        <w:tc>
          <w:tcPr>
            <w:tcW w:w="737" w:type="pct"/>
          </w:tcPr>
          <w:p w14:paraId="6E33FB72"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pPr>
            <w:r w:rsidRPr="00591C13">
              <w:t>12,388</w:t>
            </w:r>
          </w:p>
        </w:tc>
        <w:tc>
          <w:tcPr>
            <w:tcW w:w="733" w:type="pct"/>
          </w:tcPr>
          <w:p w14:paraId="5B4230C2" w14:textId="77777777" w:rsidR="000C7D38" w:rsidRPr="00591C13" w:rsidRDefault="000C7D38" w:rsidP="00594377">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46,217</w:t>
            </w:r>
          </w:p>
        </w:tc>
      </w:tr>
      <w:tr w:rsidR="00231FC9" w:rsidRPr="00591C13" w14:paraId="1780B537"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0A8935A6" w14:textId="77777777" w:rsidR="00231FC9" w:rsidRPr="00591C13" w:rsidRDefault="00231FC9" w:rsidP="00231FC9">
            <w:pPr>
              <w:pStyle w:val="TableBodyText"/>
            </w:pPr>
            <w:r w:rsidRPr="00591C13">
              <w:t>Contract assets</w:t>
            </w:r>
          </w:p>
        </w:tc>
        <w:tc>
          <w:tcPr>
            <w:tcW w:w="736" w:type="pct"/>
          </w:tcPr>
          <w:p w14:paraId="4CDBD0BC"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591C13">
              <w:t>12,980</w:t>
            </w:r>
          </w:p>
        </w:tc>
        <w:tc>
          <w:tcPr>
            <w:tcW w:w="734" w:type="pct"/>
          </w:tcPr>
          <w:p w14:paraId="27E39550" w14:textId="0AF8E781"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A2F">
              <w:t>N/A</w:t>
            </w:r>
          </w:p>
        </w:tc>
        <w:tc>
          <w:tcPr>
            <w:tcW w:w="809" w:type="pct"/>
          </w:tcPr>
          <w:p w14:paraId="60E3EFCF" w14:textId="0CE9600B"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A2F">
              <w:t>N/A</w:t>
            </w:r>
          </w:p>
        </w:tc>
        <w:tc>
          <w:tcPr>
            <w:tcW w:w="737" w:type="pct"/>
          </w:tcPr>
          <w:p w14:paraId="2373B88F" w14:textId="20CEAD08"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A2F">
              <w:t>N/A</w:t>
            </w:r>
          </w:p>
        </w:tc>
        <w:tc>
          <w:tcPr>
            <w:tcW w:w="733" w:type="pct"/>
          </w:tcPr>
          <w:p w14:paraId="297C100E"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12,980</w:t>
            </w:r>
          </w:p>
        </w:tc>
      </w:tr>
      <w:tr w:rsidR="00231FC9" w:rsidRPr="00591C13" w14:paraId="46F590CA" w14:textId="77777777" w:rsidTr="00231FC9">
        <w:tc>
          <w:tcPr>
            <w:cnfStyle w:val="001000000000" w:firstRow="0" w:lastRow="0" w:firstColumn="1" w:lastColumn="0" w:oddVBand="0" w:evenVBand="0" w:oddHBand="0" w:evenHBand="0" w:firstRowFirstColumn="0" w:firstRowLastColumn="0" w:lastRowFirstColumn="0" w:lastRowLastColumn="0"/>
            <w:tcW w:w="1251" w:type="pct"/>
          </w:tcPr>
          <w:p w14:paraId="3FB4C770" w14:textId="77777777" w:rsidR="00231FC9" w:rsidRPr="00591C13" w:rsidRDefault="00231FC9" w:rsidP="00231FC9">
            <w:pPr>
              <w:pStyle w:val="TableBodyText"/>
            </w:pPr>
            <w:r w:rsidRPr="00591C13">
              <w:t>Other receivables</w:t>
            </w:r>
          </w:p>
        </w:tc>
        <w:tc>
          <w:tcPr>
            <w:tcW w:w="736" w:type="pct"/>
          </w:tcPr>
          <w:p w14:paraId="1553DFF8"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591C13">
              <w:t>38,267</w:t>
            </w:r>
          </w:p>
        </w:tc>
        <w:tc>
          <w:tcPr>
            <w:tcW w:w="734" w:type="pct"/>
          </w:tcPr>
          <w:p w14:paraId="4DC3DD1F" w14:textId="6FA8C4FE"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A2F">
              <w:t>N/A</w:t>
            </w:r>
          </w:p>
        </w:tc>
        <w:tc>
          <w:tcPr>
            <w:tcW w:w="809" w:type="pct"/>
          </w:tcPr>
          <w:p w14:paraId="6E06D8A8" w14:textId="22E0A384"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A2F">
              <w:t>N/A</w:t>
            </w:r>
          </w:p>
        </w:tc>
        <w:tc>
          <w:tcPr>
            <w:tcW w:w="737" w:type="pct"/>
          </w:tcPr>
          <w:p w14:paraId="17B2A28A" w14:textId="6B535860"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pPr>
            <w:r w:rsidRPr="00AE3A2F">
              <w:t>N/A</w:t>
            </w:r>
          </w:p>
        </w:tc>
        <w:tc>
          <w:tcPr>
            <w:tcW w:w="733" w:type="pct"/>
          </w:tcPr>
          <w:p w14:paraId="3B124533" w14:textId="77777777" w:rsidR="00231FC9" w:rsidRPr="00591C13" w:rsidRDefault="00231FC9" w:rsidP="00231FC9">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38,267</w:t>
            </w:r>
          </w:p>
        </w:tc>
      </w:tr>
      <w:tr w:rsidR="00A26E3D" w:rsidRPr="00591C13" w14:paraId="427CC7A8" w14:textId="77777777" w:rsidTr="00231FC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251" w:type="pct"/>
          </w:tcPr>
          <w:p w14:paraId="55C0785D" w14:textId="77777777" w:rsidR="000C7D38" w:rsidRPr="00591C13" w:rsidRDefault="000C7D38" w:rsidP="00231FC9">
            <w:pPr>
              <w:pStyle w:val="TableBodyTextBold"/>
            </w:pPr>
            <w:r w:rsidRPr="00591C13">
              <w:t>Total contractual receivables</w:t>
            </w:r>
          </w:p>
        </w:tc>
        <w:tc>
          <w:tcPr>
            <w:tcW w:w="736" w:type="pct"/>
          </w:tcPr>
          <w:p w14:paraId="53D65F9A"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78,434</w:t>
            </w:r>
          </w:p>
        </w:tc>
        <w:tc>
          <w:tcPr>
            <w:tcW w:w="734" w:type="pct"/>
          </w:tcPr>
          <w:p w14:paraId="621E6C49"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5,433</w:t>
            </w:r>
          </w:p>
        </w:tc>
        <w:tc>
          <w:tcPr>
            <w:tcW w:w="809" w:type="pct"/>
          </w:tcPr>
          <w:p w14:paraId="442D2873"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1,209</w:t>
            </w:r>
          </w:p>
        </w:tc>
        <w:tc>
          <w:tcPr>
            <w:tcW w:w="737" w:type="pct"/>
          </w:tcPr>
          <w:p w14:paraId="1375AE41"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12,388</w:t>
            </w:r>
          </w:p>
        </w:tc>
        <w:tc>
          <w:tcPr>
            <w:tcW w:w="733" w:type="pct"/>
          </w:tcPr>
          <w:p w14:paraId="24AAAB5D" w14:textId="77777777" w:rsidR="000C7D38" w:rsidRPr="00591C13" w:rsidRDefault="000C7D38" w:rsidP="00231FC9">
            <w:pPr>
              <w:pStyle w:val="TableBodyTextBold"/>
              <w:cnfStyle w:val="010000000000" w:firstRow="0" w:lastRow="1" w:firstColumn="0" w:lastColumn="0" w:oddVBand="0" w:evenVBand="0" w:oddHBand="0" w:evenHBand="0" w:firstRowFirstColumn="0" w:firstRowLastColumn="0" w:lastRowFirstColumn="0" w:lastRowLastColumn="0"/>
            </w:pPr>
            <w:r w:rsidRPr="00591C13">
              <w:t>97,464</w:t>
            </w:r>
          </w:p>
        </w:tc>
      </w:tr>
    </w:tbl>
    <w:p w14:paraId="67FF529B" w14:textId="77777777" w:rsidR="000C7D38" w:rsidRDefault="000C7D38" w:rsidP="000C7D38">
      <w:pPr>
        <w:pStyle w:val="BodyText"/>
      </w:pPr>
      <w:bookmarkStart w:id="364" w:name="AgeingAnalysisNotea"/>
      <w:bookmarkEnd w:id="364"/>
      <w:r w:rsidRPr="00E34F68">
        <w:t>(a) The majority of the aged receivables relate to waterways and drainage charges guaranteed by a lien on a property to ensure that any outstanding amounts are recovered upon sale of the property. These matters would be subject to the Corporation's hardship provisions.</w:t>
      </w:r>
    </w:p>
    <w:p w14:paraId="4910ED82" w14:textId="149464A8" w:rsidR="000C7D38" w:rsidRPr="00591C13" w:rsidRDefault="000C7D38" w:rsidP="00ED15B2">
      <w:pPr>
        <w:pStyle w:val="Heading2"/>
      </w:pPr>
      <w:bookmarkStart w:id="365" w:name="_Ref150942824"/>
      <w:bookmarkStart w:id="366" w:name="_Toc151587789"/>
      <w:r w:rsidRPr="00591C13">
        <w:t xml:space="preserve">The cost of </w:t>
      </w:r>
      <w:r w:rsidRPr="00ED15B2">
        <w:t>delivering</w:t>
      </w:r>
      <w:r w:rsidRPr="00591C13">
        <w:t xml:space="preserve"> our services</w:t>
      </w:r>
      <w:bookmarkEnd w:id="365"/>
      <w:bookmarkEnd w:id="366"/>
    </w:p>
    <w:p w14:paraId="72D1D24B" w14:textId="77777777" w:rsidR="000C7D38" w:rsidRPr="00591C13" w:rsidRDefault="000C7D38" w:rsidP="00ED15B2">
      <w:pPr>
        <w:pStyle w:val="Heading3"/>
      </w:pPr>
      <w:bookmarkStart w:id="367" w:name="_Toc151587790"/>
      <w:r w:rsidRPr="00591C13">
        <w:t>Introduction</w:t>
      </w:r>
      <w:bookmarkEnd w:id="367"/>
    </w:p>
    <w:p w14:paraId="767D7BE8" w14:textId="77777777" w:rsidR="000C7D38" w:rsidRDefault="000C7D38" w:rsidP="000C7D38">
      <w:pPr>
        <w:pStyle w:val="BodyText"/>
      </w:pPr>
      <w:r w:rsidRPr="00591C13">
        <w:t>This section provides additional information about the major components of expenditure incurred by the Corporation in relation to delivering our services during the year, as well as any related obligations outstanding as at 30 June 2023.</w:t>
      </w:r>
    </w:p>
    <w:p w14:paraId="0D86AEB8" w14:textId="7BE9F11D" w:rsidR="00ED15B2" w:rsidRPr="00ED15B2" w:rsidRDefault="00ED15B2" w:rsidP="00ED15B2">
      <w:pPr>
        <w:pStyle w:val="BodyText"/>
        <w:rPr>
          <w:rStyle w:val="Bold"/>
        </w:rPr>
      </w:pPr>
      <w:r w:rsidRPr="00ED15B2">
        <w:rPr>
          <w:rStyle w:val="Bold"/>
        </w:rPr>
        <w:t>Structure</w:t>
      </w:r>
    </w:p>
    <w:p w14:paraId="543B342B" w14:textId="00175DD5" w:rsidR="00ED15B2" w:rsidRDefault="003818A2" w:rsidP="003818A2">
      <w:pPr>
        <w:pStyle w:val="NoSpacing"/>
      </w:pPr>
      <w:r>
        <w:fldChar w:fldCharType="begin"/>
      </w:r>
      <w:r>
        <w:instrText xml:space="preserve"> REF _Ref150959337 \h  \* MERGEFORMAT </w:instrText>
      </w:r>
      <w:r>
        <w:fldChar w:fldCharType="separate"/>
      </w:r>
      <w:r w:rsidR="00C766B9" w:rsidRPr="00ED15B2">
        <w:t xml:space="preserve">3.1 </w:t>
      </w:r>
      <w:r w:rsidR="00C766B9" w:rsidRPr="00C766B9">
        <w:rPr>
          <w:color w:val="0000FF"/>
          <w:u w:val="single"/>
        </w:rPr>
        <w:t>Operational expenses</w:t>
      </w:r>
      <w:r>
        <w:fldChar w:fldCharType="end"/>
      </w:r>
    </w:p>
    <w:p w14:paraId="0740529E" w14:textId="6E9A7249" w:rsidR="003818A2" w:rsidRDefault="003818A2" w:rsidP="003818A2">
      <w:pPr>
        <w:pStyle w:val="NoSpacing"/>
      </w:pPr>
      <w:r>
        <w:fldChar w:fldCharType="begin"/>
      </w:r>
      <w:r>
        <w:instrText xml:space="preserve"> REF _Ref150959344 \h  \* MERGEFORMAT </w:instrText>
      </w:r>
      <w:r>
        <w:fldChar w:fldCharType="separate"/>
      </w:r>
      <w:r w:rsidR="00C766B9" w:rsidRPr="00A02128">
        <w:t xml:space="preserve">3.2 </w:t>
      </w:r>
      <w:r w:rsidR="00C766B9" w:rsidRPr="00C766B9">
        <w:rPr>
          <w:color w:val="0000FF"/>
          <w:u w:val="single"/>
        </w:rPr>
        <w:t>Employee benefits expenses and employee benefits provision</w:t>
      </w:r>
      <w:r>
        <w:fldChar w:fldCharType="end"/>
      </w:r>
    </w:p>
    <w:p w14:paraId="4D1D492B" w14:textId="7E8D91CE" w:rsidR="003818A2" w:rsidRDefault="003818A2" w:rsidP="003818A2">
      <w:pPr>
        <w:pStyle w:val="NoSpacing"/>
      </w:pPr>
      <w:r>
        <w:fldChar w:fldCharType="begin"/>
      </w:r>
      <w:r>
        <w:instrText xml:space="preserve"> REF _Ref150959349 \h  \* MERGEFORMAT </w:instrText>
      </w:r>
      <w:r>
        <w:fldChar w:fldCharType="separate"/>
      </w:r>
      <w:r w:rsidR="00C766B9" w:rsidRPr="00A02128">
        <w:t xml:space="preserve">3.3 </w:t>
      </w:r>
      <w:r w:rsidR="00C766B9" w:rsidRPr="00C766B9">
        <w:rPr>
          <w:color w:val="0000FF"/>
          <w:u w:val="single"/>
        </w:rPr>
        <w:t>Repairs and maintenance expenses</w:t>
      </w:r>
      <w:r>
        <w:fldChar w:fldCharType="end"/>
      </w:r>
    </w:p>
    <w:p w14:paraId="6E8DE2E7" w14:textId="136241A5" w:rsidR="003818A2" w:rsidRDefault="003818A2" w:rsidP="003818A2">
      <w:pPr>
        <w:pStyle w:val="NoSpacing"/>
      </w:pPr>
      <w:r>
        <w:fldChar w:fldCharType="begin"/>
      </w:r>
      <w:r>
        <w:instrText xml:space="preserve"> REF _Ref150959352 \h  \* MERGEFORMAT </w:instrText>
      </w:r>
      <w:r>
        <w:fldChar w:fldCharType="separate"/>
      </w:r>
      <w:r w:rsidR="00C766B9" w:rsidRPr="0036016D">
        <w:t xml:space="preserve">3.4 </w:t>
      </w:r>
      <w:r w:rsidR="00C766B9" w:rsidRPr="00C766B9">
        <w:rPr>
          <w:color w:val="0000FF"/>
          <w:u w:val="single"/>
        </w:rPr>
        <w:t>Administrative expenses</w:t>
      </w:r>
      <w:r>
        <w:fldChar w:fldCharType="end"/>
      </w:r>
    </w:p>
    <w:p w14:paraId="33B70130" w14:textId="47E7274E" w:rsidR="003818A2" w:rsidRDefault="003818A2" w:rsidP="003818A2">
      <w:pPr>
        <w:pStyle w:val="NoSpacing"/>
      </w:pPr>
      <w:r>
        <w:fldChar w:fldCharType="begin"/>
      </w:r>
      <w:r>
        <w:instrText xml:space="preserve"> REF _Ref150959355 \h  \* MERGEFORMAT </w:instrText>
      </w:r>
      <w:r>
        <w:fldChar w:fldCharType="separate"/>
      </w:r>
      <w:r w:rsidR="00C766B9" w:rsidRPr="00D77228">
        <w:t xml:space="preserve">3.5 </w:t>
      </w:r>
      <w:r w:rsidR="00C766B9" w:rsidRPr="00C766B9">
        <w:rPr>
          <w:color w:val="0000FF"/>
          <w:u w:val="single"/>
        </w:rPr>
        <w:t>Government rates and taxes</w:t>
      </w:r>
      <w:r>
        <w:fldChar w:fldCharType="end"/>
      </w:r>
    </w:p>
    <w:p w14:paraId="5F90E76C" w14:textId="3DA01043" w:rsidR="003818A2" w:rsidRDefault="003818A2" w:rsidP="003818A2">
      <w:pPr>
        <w:pStyle w:val="NoSpacing"/>
      </w:pPr>
      <w:r>
        <w:fldChar w:fldCharType="begin"/>
      </w:r>
      <w:r>
        <w:instrText xml:space="preserve"> REF _Ref150959360 \h  \* MERGEFORMAT </w:instrText>
      </w:r>
      <w:r>
        <w:fldChar w:fldCharType="separate"/>
      </w:r>
      <w:r w:rsidR="00C766B9" w:rsidRPr="00D77228">
        <w:t xml:space="preserve">3.6 </w:t>
      </w:r>
      <w:r w:rsidR="00C766B9" w:rsidRPr="00C766B9">
        <w:rPr>
          <w:color w:val="0000FF"/>
          <w:u w:val="single"/>
        </w:rPr>
        <w:t>Asset transfers to council</w:t>
      </w:r>
      <w:r>
        <w:fldChar w:fldCharType="end"/>
      </w:r>
    </w:p>
    <w:p w14:paraId="7B4D377E" w14:textId="5EB74B3E" w:rsidR="003818A2" w:rsidRDefault="003818A2" w:rsidP="003818A2">
      <w:pPr>
        <w:pStyle w:val="NoSpacing"/>
      </w:pPr>
      <w:r>
        <w:fldChar w:fldCharType="begin"/>
      </w:r>
      <w:r>
        <w:instrText xml:space="preserve"> REF _Ref150959364 \h  \* MERGEFORMAT </w:instrText>
      </w:r>
      <w:r>
        <w:fldChar w:fldCharType="separate"/>
      </w:r>
      <w:r w:rsidR="00C766B9" w:rsidRPr="00D77228">
        <w:t xml:space="preserve">3.7 </w:t>
      </w:r>
      <w:r w:rsidR="00C766B9" w:rsidRPr="00C766B9">
        <w:rPr>
          <w:color w:val="0000FF"/>
          <w:u w:val="single"/>
        </w:rPr>
        <w:t>Other expenses</w:t>
      </w:r>
      <w:r>
        <w:fldChar w:fldCharType="end"/>
      </w:r>
    </w:p>
    <w:p w14:paraId="553DB56E" w14:textId="04F0444F" w:rsidR="003818A2" w:rsidRDefault="003818A2" w:rsidP="003818A2">
      <w:pPr>
        <w:pStyle w:val="NoSpacing"/>
      </w:pPr>
      <w:r>
        <w:fldChar w:fldCharType="begin"/>
      </w:r>
      <w:r>
        <w:instrText xml:space="preserve"> REF _Ref150959367 \h  \* MERGEFORMAT </w:instrText>
      </w:r>
      <w:r>
        <w:fldChar w:fldCharType="separate"/>
      </w:r>
      <w:r w:rsidR="00C766B9" w:rsidRPr="00504D92">
        <w:t xml:space="preserve">3.8 </w:t>
      </w:r>
      <w:r w:rsidR="00C766B9" w:rsidRPr="00C766B9">
        <w:rPr>
          <w:color w:val="0000FF"/>
          <w:u w:val="single"/>
        </w:rPr>
        <w:t>Income and deferred tax</w:t>
      </w:r>
      <w:r>
        <w:fldChar w:fldCharType="end"/>
      </w:r>
    </w:p>
    <w:p w14:paraId="571B016B" w14:textId="53C0CB24" w:rsidR="003818A2" w:rsidRDefault="003818A2" w:rsidP="003818A2">
      <w:pPr>
        <w:pStyle w:val="NoSpacing"/>
      </w:pPr>
      <w:r>
        <w:fldChar w:fldCharType="begin"/>
      </w:r>
      <w:r>
        <w:instrText xml:space="preserve"> REF _Ref150959374 \h  \* MERGEFORMAT </w:instrText>
      </w:r>
      <w:r>
        <w:fldChar w:fldCharType="separate"/>
      </w:r>
      <w:r w:rsidR="00C766B9" w:rsidRPr="008D4361">
        <w:t xml:space="preserve">3.9 </w:t>
      </w:r>
      <w:r w:rsidR="00C766B9" w:rsidRPr="00C766B9">
        <w:rPr>
          <w:color w:val="0000FF"/>
          <w:u w:val="single"/>
        </w:rPr>
        <w:t>Payables</w:t>
      </w:r>
      <w:r>
        <w:fldChar w:fldCharType="end"/>
      </w:r>
    </w:p>
    <w:p w14:paraId="53732026" w14:textId="484447A4" w:rsidR="003818A2" w:rsidRDefault="003818A2" w:rsidP="003818A2">
      <w:pPr>
        <w:pStyle w:val="NoSpacing"/>
      </w:pPr>
      <w:r>
        <w:fldChar w:fldCharType="begin"/>
      </w:r>
      <w:r>
        <w:instrText xml:space="preserve"> REF _Ref150959379 \h  \* MERGEFORMAT </w:instrText>
      </w:r>
      <w:r>
        <w:fldChar w:fldCharType="separate"/>
      </w:r>
      <w:r w:rsidR="00C766B9" w:rsidRPr="00490784">
        <w:t xml:space="preserve">3.10 </w:t>
      </w:r>
      <w:r w:rsidR="00C766B9" w:rsidRPr="00C766B9">
        <w:rPr>
          <w:color w:val="0000FF"/>
          <w:u w:val="single"/>
        </w:rPr>
        <w:t>Contract liabilities</w:t>
      </w:r>
      <w:r>
        <w:fldChar w:fldCharType="end"/>
      </w:r>
    </w:p>
    <w:p w14:paraId="479B44A5" w14:textId="05C352BF" w:rsidR="003818A2" w:rsidRDefault="003818A2" w:rsidP="003818A2">
      <w:pPr>
        <w:pStyle w:val="NoSpacing"/>
      </w:pPr>
      <w:r>
        <w:fldChar w:fldCharType="begin"/>
      </w:r>
      <w:r>
        <w:instrText xml:space="preserve"> REF _Ref150959383 \h  \* MERGEFORMAT </w:instrText>
      </w:r>
      <w:r>
        <w:fldChar w:fldCharType="separate"/>
      </w:r>
      <w:r w:rsidR="00C766B9" w:rsidRPr="00370486">
        <w:t xml:space="preserve">3.11 </w:t>
      </w:r>
      <w:r w:rsidR="00C766B9" w:rsidRPr="00C766B9">
        <w:rPr>
          <w:color w:val="0000FF"/>
          <w:u w:val="single"/>
        </w:rPr>
        <w:t>Other current assets</w:t>
      </w:r>
      <w:r>
        <w:fldChar w:fldCharType="end"/>
      </w:r>
    </w:p>
    <w:p w14:paraId="7B007CA7" w14:textId="3B2FA2D9" w:rsidR="003818A2" w:rsidRPr="00591C13" w:rsidRDefault="003818A2" w:rsidP="003818A2">
      <w:pPr>
        <w:pStyle w:val="NoSpacing"/>
      </w:pPr>
      <w:r>
        <w:fldChar w:fldCharType="begin"/>
      </w:r>
      <w:r>
        <w:instrText xml:space="preserve"> REF _Ref150959386 \h  \* MERGEFORMAT </w:instrText>
      </w:r>
      <w:r>
        <w:fldChar w:fldCharType="separate"/>
      </w:r>
      <w:r w:rsidR="00C766B9" w:rsidRPr="00B9228B">
        <w:t xml:space="preserve">3.12 </w:t>
      </w:r>
      <w:r w:rsidR="00C766B9" w:rsidRPr="00C766B9">
        <w:rPr>
          <w:color w:val="0000FF"/>
          <w:u w:val="single"/>
        </w:rPr>
        <w:t>Provisions</w:t>
      </w:r>
      <w:r>
        <w:fldChar w:fldCharType="end"/>
      </w:r>
    </w:p>
    <w:p w14:paraId="5AD86E9D" w14:textId="408B0840" w:rsidR="000C7D38" w:rsidRPr="00ED15B2" w:rsidRDefault="00F74930" w:rsidP="00E867F6">
      <w:pPr>
        <w:pStyle w:val="Heading3"/>
        <w:pageBreakBefore/>
      </w:pPr>
      <w:bookmarkStart w:id="368" w:name="Note31"/>
      <w:bookmarkStart w:id="369" w:name="_Ref150942873"/>
      <w:bookmarkStart w:id="370" w:name="_Ref150959337"/>
      <w:bookmarkStart w:id="371" w:name="_Toc151587791"/>
      <w:r w:rsidRPr="00ED15B2">
        <w:t>3.1</w:t>
      </w:r>
      <w:bookmarkEnd w:id="368"/>
      <w:r w:rsidRPr="00ED15B2">
        <w:t xml:space="preserve"> Operational expenses</w:t>
      </w:r>
      <w:bookmarkEnd w:id="369"/>
      <w:bookmarkEnd w:id="370"/>
      <w:bookmarkEnd w:id="371"/>
    </w:p>
    <w:tbl>
      <w:tblPr>
        <w:tblStyle w:val="TableFinancial"/>
        <w:tblW w:w="5000" w:type="pct"/>
        <w:tblLayout w:type="fixed"/>
        <w:tblLook w:val="04E0" w:firstRow="1" w:lastRow="1" w:firstColumn="1" w:lastColumn="0" w:noHBand="0" w:noVBand="1"/>
      </w:tblPr>
      <w:tblGrid>
        <w:gridCol w:w="6236"/>
        <w:gridCol w:w="1701"/>
        <w:gridCol w:w="1705"/>
      </w:tblGrid>
      <w:tr w:rsidR="00ED15B2" w:rsidRPr="00D9471E" w14:paraId="76998E70" w14:textId="77777777" w:rsidTr="002206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4774A953" w14:textId="066EE605" w:rsidR="00ED15B2" w:rsidRPr="00D9471E" w:rsidRDefault="00ED15B2" w:rsidP="00D9471E">
            <w:pPr>
              <w:spacing w:before="60" w:after="60"/>
            </w:pPr>
            <w:bookmarkStart w:id="372" w:name="ColumnTitle_40"/>
            <w:r w:rsidRPr="00D9471E">
              <w:t>Item</w:t>
            </w:r>
          </w:p>
        </w:tc>
        <w:tc>
          <w:tcPr>
            <w:tcW w:w="882" w:type="pct"/>
          </w:tcPr>
          <w:p w14:paraId="462BCC5B" w14:textId="77777777" w:rsidR="00ED15B2" w:rsidRPr="00D9471E" w:rsidRDefault="00ED15B2"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2023</w:t>
            </w:r>
          </w:p>
          <w:p w14:paraId="6190A6AC" w14:textId="38156421" w:rsidR="00220695" w:rsidRPr="00D9471E" w:rsidRDefault="00220695"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c>
          <w:tcPr>
            <w:tcW w:w="884" w:type="pct"/>
          </w:tcPr>
          <w:p w14:paraId="144F47B2" w14:textId="77777777" w:rsidR="00ED15B2" w:rsidRPr="00D9471E" w:rsidRDefault="00220695"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2022</w:t>
            </w:r>
          </w:p>
          <w:p w14:paraId="0557064E" w14:textId="6035EF1D" w:rsidR="00220695" w:rsidRPr="00D9471E" w:rsidRDefault="00220695"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r>
      <w:bookmarkEnd w:id="372"/>
      <w:tr w:rsidR="000C7D38" w:rsidRPr="00591C13" w14:paraId="2AF9D4B1"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397AD48E" w14:textId="17889954" w:rsidR="000C7D38" w:rsidRPr="00591C13" w:rsidRDefault="000150E3" w:rsidP="00E867F6">
            <w:pPr>
              <w:pStyle w:val="TableBodyText"/>
              <w:keepLines/>
            </w:pPr>
            <w:r>
              <w:t>Victorian Desalination Plant</w:t>
            </w:r>
            <w:r w:rsidR="000C7D38" w:rsidRPr="00591C13">
              <w:t xml:space="preserve"> operating expenses</w:t>
            </w:r>
          </w:p>
        </w:tc>
        <w:tc>
          <w:tcPr>
            <w:tcW w:w="882" w:type="pct"/>
          </w:tcPr>
          <w:p w14:paraId="38392128"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151,827</w:t>
            </w:r>
          </w:p>
        </w:tc>
        <w:tc>
          <w:tcPr>
            <w:tcW w:w="884" w:type="pct"/>
          </w:tcPr>
          <w:p w14:paraId="02B9BFA5"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208,262</w:t>
            </w:r>
          </w:p>
        </w:tc>
      </w:tr>
      <w:tr w:rsidR="000C7D38" w:rsidRPr="00591C13" w14:paraId="3C437385"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4D61432C" w14:textId="77777777" w:rsidR="000C7D38" w:rsidRPr="00591C13" w:rsidRDefault="000C7D38" w:rsidP="00E867F6">
            <w:pPr>
              <w:pStyle w:val="TableBodyText"/>
              <w:keepLines/>
            </w:pPr>
            <w:r w:rsidRPr="00591C13">
              <w:t>Energy expenses</w:t>
            </w:r>
          </w:p>
        </w:tc>
        <w:tc>
          <w:tcPr>
            <w:tcW w:w="882" w:type="pct"/>
          </w:tcPr>
          <w:p w14:paraId="275ADAA8"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35,088</w:t>
            </w:r>
          </w:p>
        </w:tc>
        <w:tc>
          <w:tcPr>
            <w:tcW w:w="884" w:type="pct"/>
          </w:tcPr>
          <w:p w14:paraId="6383398B"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41,836</w:t>
            </w:r>
          </w:p>
        </w:tc>
      </w:tr>
      <w:tr w:rsidR="000C7D38" w:rsidRPr="00591C13" w14:paraId="2DC5D09E"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02B38FFC" w14:textId="77777777" w:rsidR="000C7D38" w:rsidRPr="00591C13" w:rsidRDefault="000C7D38" w:rsidP="00E867F6">
            <w:pPr>
              <w:pStyle w:val="TableBodyText"/>
              <w:keepLines/>
            </w:pPr>
            <w:r w:rsidRPr="00591C13">
              <w:t>Carbon offsets</w:t>
            </w:r>
          </w:p>
        </w:tc>
        <w:tc>
          <w:tcPr>
            <w:tcW w:w="882" w:type="pct"/>
          </w:tcPr>
          <w:p w14:paraId="3DA761C8"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783</w:t>
            </w:r>
          </w:p>
        </w:tc>
        <w:tc>
          <w:tcPr>
            <w:tcW w:w="884" w:type="pct"/>
          </w:tcPr>
          <w:p w14:paraId="595F0814" w14:textId="04320B7D" w:rsidR="000C7D38" w:rsidRPr="00591C13" w:rsidRDefault="00220695" w:rsidP="00E867F6">
            <w:pPr>
              <w:pStyle w:val="TableBodyText"/>
              <w:keepLines/>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466F820"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18E0FFB6" w14:textId="77777777" w:rsidR="000C7D38" w:rsidRPr="00591C13" w:rsidRDefault="000C7D38" w:rsidP="00E867F6">
            <w:pPr>
              <w:pStyle w:val="TableBodyText"/>
              <w:keepLines/>
            </w:pPr>
            <w:r w:rsidRPr="00591C13">
              <w:t>External professional services expenses</w:t>
            </w:r>
          </w:p>
        </w:tc>
        <w:tc>
          <w:tcPr>
            <w:tcW w:w="882" w:type="pct"/>
          </w:tcPr>
          <w:p w14:paraId="0ABEB972"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36,312</w:t>
            </w:r>
          </w:p>
        </w:tc>
        <w:tc>
          <w:tcPr>
            <w:tcW w:w="884" w:type="pct"/>
          </w:tcPr>
          <w:p w14:paraId="51DCF319"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32,701</w:t>
            </w:r>
          </w:p>
        </w:tc>
      </w:tr>
      <w:tr w:rsidR="000C7D38" w:rsidRPr="00591C13" w14:paraId="2CD8CE8F"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1D49A8A3" w14:textId="77777777" w:rsidR="000C7D38" w:rsidRPr="00591C13" w:rsidRDefault="000C7D38" w:rsidP="00E867F6">
            <w:pPr>
              <w:pStyle w:val="TableBodyText"/>
              <w:keepLines/>
            </w:pPr>
            <w:r w:rsidRPr="00591C13">
              <w:t>Research and development expenses</w:t>
            </w:r>
          </w:p>
        </w:tc>
        <w:tc>
          <w:tcPr>
            <w:tcW w:w="882" w:type="pct"/>
          </w:tcPr>
          <w:p w14:paraId="2DD733DB"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4,997</w:t>
            </w:r>
          </w:p>
        </w:tc>
        <w:tc>
          <w:tcPr>
            <w:tcW w:w="884" w:type="pct"/>
          </w:tcPr>
          <w:p w14:paraId="33ED2CB4"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6,328</w:t>
            </w:r>
          </w:p>
        </w:tc>
      </w:tr>
      <w:tr w:rsidR="000C7D38" w:rsidRPr="00591C13" w14:paraId="49EEA88C"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1478FD46" w14:textId="77777777" w:rsidR="000C7D38" w:rsidRPr="00591C13" w:rsidRDefault="000C7D38" w:rsidP="00E867F6">
            <w:pPr>
              <w:pStyle w:val="TableBodyText"/>
              <w:keepLines/>
            </w:pPr>
            <w:r w:rsidRPr="00591C13">
              <w:t>Materials and chemicals expenses</w:t>
            </w:r>
          </w:p>
        </w:tc>
        <w:tc>
          <w:tcPr>
            <w:tcW w:w="882" w:type="pct"/>
          </w:tcPr>
          <w:p w14:paraId="00991830"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12,736</w:t>
            </w:r>
          </w:p>
        </w:tc>
        <w:tc>
          <w:tcPr>
            <w:tcW w:w="884" w:type="pct"/>
          </w:tcPr>
          <w:p w14:paraId="0C418DEE"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10,248</w:t>
            </w:r>
          </w:p>
        </w:tc>
      </w:tr>
      <w:tr w:rsidR="000C7D38" w:rsidRPr="00591C13" w14:paraId="57E3186B"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63C4D3F8" w14:textId="77777777" w:rsidR="000C7D38" w:rsidRPr="00591C13" w:rsidRDefault="000C7D38" w:rsidP="00E867F6">
            <w:pPr>
              <w:pStyle w:val="TableBodyText"/>
              <w:keepLines/>
            </w:pPr>
            <w:r w:rsidRPr="00591C13">
              <w:t>Grants and contributions expenses</w:t>
            </w:r>
          </w:p>
        </w:tc>
        <w:tc>
          <w:tcPr>
            <w:tcW w:w="882" w:type="pct"/>
          </w:tcPr>
          <w:p w14:paraId="1104AFCE"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12,134</w:t>
            </w:r>
          </w:p>
        </w:tc>
        <w:tc>
          <w:tcPr>
            <w:tcW w:w="884" w:type="pct"/>
          </w:tcPr>
          <w:p w14:paraId="7BD93C16"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9,695</w:t>
            </w:r>
          </w:p>
        </w:tc>
      </w:tr>
      <w:tr w:rsidR="000C7D38" w:rsidRPr="00591C13" w14:paraId="29325408"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3E2CA799" w14:textId="77777777" w:rsidR="000C7D38" w:rsidRPr="00591C13" w:rsidRDefault="000C7D38" w:rsidP="00E867F6">
            <w:pPr>
              <w:pStyle w:val="TableBodyText"/>
              <w:keepLines/>
            </w:pPr>
            <w:r w:rsidRPr="00591C13">
              <w:t>Transport expenses</w:t>
            </w:r>
          </w:p>
        </w:tc>
        <w:tc>
          <w:tcPr>
            <w:tcW w:w="882" w:type="pct"/>
          </w:tcPr>
          <w:p w14:paraId="5226738B"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3,904</w:t>
            </w:r>
          </w:p>
        </w:tc>
        <w:tc>
          <w:tcPr>
            <w:tcW w:w="884" w:type="pct"/>
          </w:tcPr>
          <w:p w14:paraId="282B88F8"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3,288</w:t>
            </w:r>
          </w:p>
        </w:tc>
      </w:tr>
      <w:tr w:rsidR="000C7D38" w:rsidRPr="00591C13" w14:paraId="26DF371C" w14:textId="77777777" w:rsidTr="00220695">
        <w:tc>
          <w:tcPr>
            <w:cnfStyle w:val="001000000000" w:firstRow="0" w:lastRow="0" w:firstColumn="1" w:lastColumn="0" w:oddVBand="0" w:evenVBand="0" w:oddHBand="0" w:evenHBand="0" w:firstRowFirstColumn="0" w:firstRowLastColumn="0" w:lastRowFirstColumn="0" w:lastRowLastColumn="0"/>
            <w:tcW w:w="3234" w:type="pct"/>
          </w:tcPr>
          <w:p w14:paraId="0ACE8AC1" w14:textId="77777777" w:rsidR="000C7D38" w:rsidRPr="00591C13" w:rsidRDefault="000C7D38" w:rsidP="00E867F6">
            <w:pPr>
              <w:pStyle w:val="TableBodyText"/>
              <w:keepLines/>
            </w:pPr>
            <w:r w:rsidRPr="00591C13">
              <w:t>Insurance expenses</w:t>
            </w:r>
          </w:p>
        </w:tc>
        <w:tc>
          <w:tcPr>
            <w:tcW w:w="882" w:type="pct"/>
          </w:tcPr>
          <w:p w14:paraId="30ADCB68"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7,430</w:t>
            </w:r>
          </w:p>
        </w:tc>
        <w:tc>
          <w:tcPr>
            <w:tcW w:w="884" w:type="pct"/>
          </w:tcPr>
          <w:p w14:paraId="16611E97"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6,095</w:t>
            </w:r>
          </w:p>
        </w:tc>
      </w:tr>
      <w:tr w:rsidR="000C7D38" w:rsidRPr="00591C13" w14:paraId="7D26F439" w14:textId="77777777" w:rsidTr="00220695">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5C52061C" w14:textId="77777777" w:rsidR="000C7D38" w:rsidRPr="00591C13" w:rsidRDefault="000C7D38" w:rsidP="00E867F6">
            <w:pPr>
              <w:pStyle w:val="TableBodyText"/>
              <w:keepLines/>
            </w:pPr>
            <w:r w:rsidRPr="00591C13">
              <w:t>Other Expenses</w:t>
            </w:r>
          </w:p>
        </w:tc>
        <w:tc>
          <w:tcPr>
            <w:tcW w:w="882" w:type="pct"/>
            <w:tcBorders>
              <w:bottom w:val="single" w:sz="4" w:space="0" w:color="auto"/>
            </w:tcBorders>
          </w:tcPr>
          <w:p w14:paraId="51C15150"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782</w:t>
            </w:r>
          </w:p>
        </w:tc>
        <w:tc>
          <w:tcPr>
            <w:tcW w:w="884" w:type="pct"/>
            <w:tcBorders>
              <w:bottom w:val="single" w:sz="4" w:space="0" w:color="auto"/>
            </w:tcBorders>
          </w:tcPr>
          <w:p w14:paraId="00594E8C" w14:textId="77777777" w:rsidR="000C7D38" w:rsidRPr="00591C13" w:rsidRDefault="000C7D38" w:rsidP="00E867F6">
            <w:pPr>
              <w:pStyle w:val="TableBodyText"/>
              <w:keepLines/>
              <w:cnfStyle w:val="000000000000" w:firstRow="0" w:lastRow="0" w:firstColumn="0" w:lastColumn="0" w:oddVBand="0" w:evenVBand="0" w:oddHBand="0" w:evenHBand="0" w:firstRowFirstColumn="0" w:firstRowLastColumn="0" w:lastRowFirstColumn="0" w:lastRowLastColumn="0"/>
            </w:pPr>
            <w:r w:rsidRPr="00591C13">
              <w:t>713</w:t>
            </w:r>
          </w:p>
        </w:tc>
      </w:tr>
      <w:tr w:rsidR="000C7D38" w:rsidRPr="00591C13" w14:paraId="57AE6779" w14:textId="77777777" w:rsidTr="0022069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5A7424B8" w14:textId="77777777" w:rsidR="000C7D38" w:rsidRPr="00591C13" w:rsidRDefault="000C7D38" w:rsidP="00E867F6">
            <w:pPr>
              <w:pStyle w:val="TableBodyTextBold"/>
              <w:keepLines/>
            </w:pPr>
            <w:r w:rsidRPr="00591C13">
              <w:t>Total Operational Expenses</w:t>
            </w:r>
          </w:p>
        </w:tc>
        <w:tc>
          <w:tcPr>
            <w:tcW w:w="882" w:type="pct"/>
          </w:tcPr>
          <w:p w14:paraId="34B1925E" w14:textId="77777777" w:rsidR="000C7D38" w:rsidRPr="00591C13" w:rsidRDefault="000C7D38" w:rsidP="00E867F6">
            <w:pPr>
              <w:pStyle w:val="TableBodyTextBold"/>
              <w:keepLines/>
              <w:cnfStyle w:val="010000000000" w:firstRow="0" w:lastRow="1" w:firstColumn="0" w:lastColumn="0" w:oddVBand="0" w:evenVBand="0" w:oddHBand="0" w:evenHBand="0" w:firstRowFirstColumn="0" w:firstRowLastColumn="0" w:lastRowFirstColumn="0" w:lastRowLastColumn="0"/>
            </w:pPr>
            <w:r w:rsidRPr="00591C13">
              <w:t>265,993</w:t>
            </w:r>
          </w:p>
        </w:tc>
        <w:tc>
          <w:tcPr>
            <w:tcW w:w="884" w:type="pct"/>
          </w:tcPr>
          <w:p w14:paraId="1B48ECBA" w14:textId="77777777" w:rsidR="000C7D38" w:rsidRPr="00591C13" w:rsidRDefault="000C7D38" w:rsidP="00E867F6">
            <w:pPr>
              <w:pStyle w:val="TableBodyTextBold"/>
              <w:keepLines/>
              <w:cnfStyle w:val="010000000000" w:firstRow="0" w:lastRow="1" w:firstColumn="0" w:lastColumn="0" w:oddVBand="0" w:evenVBand="0" w:oddHBand="0" w:evenHBand="0" w:firstRowFirstColumn="0" w:firstRowLastColumn="0" w:lastRowFirstColumn="0" w:lastRowLastColumn="0"/>
            </w:pPr>
            <w:r w:rsidRPr="00591C13">
              <w:t>319,166</w:t>
            </w:r>
          </w:p>
        </w:tc>
      </w:tr>
    </w:tbl>
    <w:p w14:paraId="01F5E062" w14:textId="25A60C92" w:rsidR="00220695" w:rsidRDefault="00220695">
      <w:r w:rsidRPr="00485886">
        <w:rPr>
          <w:rStyle w:val="Bold"/>
        </w:rPr>
        <w:t>Operational expenses</w:t>
      </w:r>
      <w:r w:rsidRPr="00591C13">
        <w:rPr>
          <w:b/>
        </w:rPr>
        <w:t xml:space="preserve"> </w:t>
      </w:r>
      <w:r w:rsidRPr="00591C13">
        <w:t>represent the day-to-day running costs incurred in normal operations. Victorian Desalination Project (VDP) operating expenses include the costs of water security, labour, maintenance, chemicals, energy and carbon offsets surrendered to meet the Commonwealth Safeguard mechanism obligations. They are expensed in the period in which they are incurred.</w:t>
      </w:r>
    </w:p>
    <w:p w14:paraId="4FC2EDCA" w14:textId="732B1344" w:rsidR="000C7D38" w:rsidRPr="00220695" w:rsidRDefault="00F74930" w:rsidP="00220695">
      <w:pPr>
        <w:pStyle w:val="Heading3"/>
      </w:pPr>
      <w:bookmarkStart w:id="373" w:name="Note32"/>
      <w:bookmarkStart w:id="374" w:name="_Ref150943024"/>
      <w:bookmarkStart w:id="375" w:name="_Ref150959344"/>
      <w:bookmarkStart w:id="376" w:name="_Toc151587792"/>
      <w:r w:rsidRPr="00A02128">
        <w:t>3.2</w:t>
      </w:r>
      <w:bookmarkEnd w:id="373"/>
      <w:r w:rsidRPr="00A02128">
        <w:t xml:space="preserve"> Employee benefits expenses and employee benefits provision</w:t>
      </w:r>
      <w:bookmarkEnd w:id="374"/>
      <w:bookmarkEnd w:id="375"/>
      <w:bookmarkEnd w:id="376"/>
    </w:p>
    <w:tbl>
      <w:tblPr>
        <w:tblStyle w:val="TableFinancial"/>
        <w:tblW w:w="5000" w:type="pct"/>
        <w:tblLayout w:type="fixed"/>
        <w:tblLook w:val="04E0" w:firstRow="1" w:lastRow="1" w:firstColumn="1" w:lastColumn="0" w:noHBand="0" w:noVBand="1"/>
      </w:tblPr>
      <w:tblGrid>
        <w:gridCol w:w="6236"/>
        <w:gridCol w:w="1701"/>
        <w:gridCol w:w="1705"/>
      </w:tblGrid>
      <w:tr w:rsidR="00A02128" w:rsidRPr="00D9471E" w14:paraId="2147CA6A" w14:textId="77777777" w:rsidTr="00A021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4616F6A1" w14:textId="0906198B" w:rsidR="00A02128" w:rsidRPr="00D9471E" w:rsidRDefault="00A02128" w:rsidP="00D9471E">
            <w:pPr>
              <w:spacing w:before="60" w:after="60"/>
            </w:pPr>
            <w:bookmarkStart w:id="377" w:name="ColumnTitle_41"/>
            <w:r w:rsidRPr="00D9471E">
              <w:t>Item</w:t>
            </w:r>
          </w:p>
        </w:tc>
        <w:tc>
          <w:tcPr>
            <w:tcW w:w="882" w:type="pct"/>
          </w:tcPr>
          <w:p w14:paraId="06CFC95F" w14:textId="77777777" w:rsidR="00A02128" w:rsidRPr="00D9471E" w:rsidRDefault="00A0212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2023</w:t>
            </w:r>
          </w:p>
          <w:p w14:paraId="7A00533B" w14:textId="0BE2DBFA" w:rsidR="00A02128" w:rsidRPr="00D9471E" w:rsidRDefault="00A0212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c>
          <w:tcPr>
            <w:tcW w:w="884" w:type="pct"/>
          </w:tcPr>
          <w:p w14:paraId="76A6327B" w14:textId="77777777" w:rsidR="00A02128" w:rsidRPr="00D9471E" w:rsidRDefault="00A0212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2022</w:t>
            </w:r>
          </w:p>
          <w:p w14:paraId="7985E8FA" w14:textId="78616EF4" w:rsidR="00A02128" w:rsidRPr="00D9471E" w:rsidRDefault="00A02128" w:rsidP="00D9471E">
            <w:pPr>
              <w:spacing w:before="60" w:after="60"/>
              <w:cnfStyle w:val="100000000000" w:firstRow="1" w:lastRow="0" w:firstColumn="0" w:lastColumn="0" w:oddVBand="0" w:evenVBand="0" w:oddHBand="0" w:evenHBand="0" w:firstRowFirstColumn="0" w:firstRowLastColumn="0" w:lastRowFirstColumn="0" w:lastRowLastColumn="0"/>
            </w:pPr>
            <w:r w:rsidRPr="00D9471E">
              <w:t>($ thousands)</w:t>
            </w:r>
          </w:p>
        </w:tc>
      </w:tr>
      <w:bookmarkEnd w:id="377"/>
      <w:tr w:rsidR="000C7D38" w:rsidRPr="00591C13" w14:paraId="11D80340" w14:textId="77777777" w:rsidTr="00A02128">
        <w:tc>
          <w:tcPr>
            <w:cnfStyle w:val="001000000000" w:firstRow="0" w:lastRow="0" w:firstColumn="1" w:lastColumn="0" w:oddVBand="0" w:evenVBand="0" w:oddHBand="0" w:evenHBand="0" w:firstRowFirstColumn="0" w:firstRowLastColumn="0" w:lastRowFirstColumn="0" w:lastRowLastColumn="0"/>
            <w:tcW w:w="3234" w:type="pct"/>
          </w:tcPr>
          <w:p w14:paraId="7CE5AD7E" w14:textId="77777777" w:rsidR="000C7D38" w:rsidRPr="00591C13" w:rsidRDefault="000C7D38" w:rsidP="00A02128">
            <w:pPr>
              <w:pStyle w:val="TableBodyText"/>
            </w:pPr>
            <w:r w:rsidRPr="00591C13">
              <w:t>Salary and wages expenses</w:t>
            </w:r>
          </w:p>
        </w:tc>
        <w:tc>
          <w:tcPr>
            <w:tcW w:w="882" w:type="pct"/>
          </w:tcPr>
          <w:p w14:paraId="123DC325"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117,523</w:t>
            </w:r>
          </w:p>
        </w:tc>
        <w:tc>
          <w:tcPr>
            <w:tcW w:w="884" w:type="pct"/>
          </w:tcPr>
          <w:p w14:paraId="66742C65"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114,542</w:t>
            </w:r>
          </w:p>
        </w:tc>
      </w:tr>
      <w:tr w:rsidR="000C7D38" w:rsidRPr="00591C13" w14:paraId="5F7D3B92" w14:textId="77777777" w:rsidTr="00A02128">
        <w:tc>
          <w:tcPr>
            <w:cnfStyle w:val="001000000000" w:firstRow="0" w:lastRow="0" w:firstColumn="1" w:lastColumn="0" w:oddVBand="0" w:evenVBand="0" w:oddHBand="0" w:evenHBand="0" w:firstRowFirstColumn="0" w:firstRowLastColumn="0" w:lastRowFirstColumn="0" w:lastRowLastColumn="0"/>
            <w:tcW w:w="3234" w:type="pct"/>
          </w:tcPr>
          <w:p w14:paraId="27015896" w14:textId="77777777" w:rsidR="000C7D38" w:rsidRPr="00591C13" w:rsidRDefault="000C7D38" w:rsidP="00A02128">
            <w:pPr>
              <w:pStyle w:val="TableBodyText"/>
            </w:pPr>
            <w:r w:rsidRPr="00591C13">
              <w:t>Annual, long service and shift leave expenses</w:t>
            </w:r>
          </w:p>
        </w:tc>
        <w:tc>
          <w:tcPr>
            <w:tcW w:w="882" w:type="pct"/>
          </w:tcPr>
          <w:p w14:paraId="79B03E04"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15,914</w:t>
            </w:r>
          </w:p>
        </w:tc>
        <w:tc>
          <w:tcPr>
            <w:tcW w:w="884" w:type="pct"/>
          </w:tcPr>
          <w:p w14:paraId="79482340"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12,454</w:t>
            </w:r>
          </w:p>
        </w:tc>
      </w:tr>
      <w:tr w:rsidR="000C7D38" w:rsidRPr="00591C13" w14:paraId="65AA569D" w14:textId="77777777" w:rsidTr="00A02128">
        <w:tc>
          <w:tcPr>
            <w:cnfStyle w:val="001000000000" w:firstRow="0" w:lastRow="0" w:firstColumn="1" w:lastColumn="0" w:oddVBand="0" w:evenVBand="0" w:oddHBand="0" w:evenHBand="0" w:firstRowFirstColumn="0" w:firstRowLastColumn="0" w:lastRowFirstColumn="0" w:lastRowLastColumn="0"/>
            <w:tcW w:w="3234" w:type="pct"/>
          </w:tcPr>
          <w:p w14:paraId="62632A7A" w14:textId="77777777" w:rsidR="000C7D38" w:rsidRPr="00591C13" w:rsidRDefault="000C7D38" w:rsidP="00A02128">
            <w:pPr>
              <w:pStyle w:val="TableBodyText"/>
            </w:pPr>
            <w:r w:rsidRPr="00591C13">
              <w:t>Defined contribution plans (superannuation accumulation fund) expense</w:t>
            </w:r>
          </w:p>
        </w:tc>
        <w:tc>
          <w:tcPr>
            <w:tcW w:w="882" w:type="pct"/>
          </w:tcPr>
          <w:p w14:paraId="11616D61"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12,565</w:t>
            </w:r>
          </w:p>
        </w:tc>
        <w:tc>
          <w:tcPr>
            <w:tcW w:w="884" w:type="pct"/>
          </w:tcPr>
          <w:p w14:paraId="61ADDAA8"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11,509</w:t>
            </w:r>
          </w:p>
        </w:tc>
      </w:tr>
      <w:tr w:rsidR="000C7D38" w:rsidRPr="00591C13" w14:paraId="57FC733F" w14:textId="77777777" w:rsidTr="00A02128">
        <w:tc>
          <w:tcPr>
            <w:cnfStyle w:val="001000000000" w:firstRow="0" w:lastRow="0" w:firstColumn="1" w:lastColumn="0" w:oddVBand="0" w:evenVBand="0" w:oddHBand="0" w:evenHBand="0" w:firstRowFirstColumn="0" w:firstRowLastColumn="0" w:lastRowFirstColumn="0" w:lastRowLastColumn="0"/>
            <w:tcW w:w="3234" w:type="pct"/>
          </w:tcPr>
          <w:p w14:paraId="52C9C157" w14:textId="77777777" w:rsidR="000C7D38" w:rsidRPr="00591C13" w:rsidRDefault="000C7D38" w:rsidP="00A02128">
            <w:pPr>
              <w:pStyle w:val="TableBodyText"/>
            </w:pPr>
            <w:r w:rsidRPr="00591C13">
              <w:t>Defined benefit superannuation plan expense</w:t>
            </w:r>
          </w:p>
        </w:tc>
        <w:tc>
          <w:tcPr>
            <w:tcW w:w="882" w:type="pct"/>
          </w:tcPr>
          <w:p w14:paraId="210B0D8F"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115</w:t>
            </w:r>
          </w:p>
        </w:tc>
        <w:tc>
          <w:tcPr>
            <w:tcW w:w="884" w:type="pct"/>
          </w:tcPr>
          <w:p w14:paraId="4013F074"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1,210</w:t>
            </w:r>
          </w:p>
        </w:tc>
      </w:tr>
      <w:tr w:rsidR="000C7D38" w:rsidRPr="00591C13" w14:paraId="0CAC0E69" w14:textId="77777777" w:rsidTr="00A02128">
        <w:tc>
          <w:tcPr>
            <w:cnfStyle w:val="001000000000" w:firstRow="0" w:lastRow="0" w:firstColumn="1" w:lastColumn="0" w:oddVBand="0" w:evenVBand="0" w:oddHBand="0" w:evenHBand="0" w:firstRowFirstColumn="0" w:firstRowLastColumn="0" w:lastRowFirstColumn="0" w:lastRowLastColumn="0"/>
            <w:tcW w:w="3234" w:type="pct"/>
          </w:tcPr>
          <w:p w14:paraId="0ADE2150" w14:textId="77777777" w:rsidR="000C7D38" w:rsidRPr="00591C13" w:rsidRDefault="000C7D38" w:rsidP="00A02128">
            <w:pPr>
              <w:pStyle w:val="TableBodyText"/>
            </w:pPr>
            <w:r w:rsidRPr="00591C13">
              <w:t>Other employee expenses</w:t>
            </w:r>
          </w:p>
        </w:tc>
        <w:tc>
          <w:tcPr>
            <w:tcW w:w="882" w:type="pct"/>
          </w:tcPr>
          <w:p w14:paraId="06B0C359"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9,940</w:t>
            </w:r>
          </w:p>
        </w:tc>
        <w:tc>
          <w:tcPr>
            <w:tcW w:w="884" w:type="pct"/>
          </w:tcPr>
          <w:p w14:paraId="4642D32C"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6,221</w:t>
            </w:r>
          </w:p>
        </w:tc>
      </w:tr>
      <w:tr w:rsidR="000C7D38" w:rsidRPr="00591C13" w14:paraId="695C87AB" w14:textId="77777777" w:rsidTr="00A0212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3FB19A4D" w14:textId="77777777" w:rsidR="000C7D38" w:rsidRPr="00591C13" w:rsidRDefault="000C7D38" w:rsidP="00A02128">
            <w:pPr>
              <w:pStyle w:val="TableBodyTextBold"/>
            </w:pPr>
            <w:r w:rsidRPr="00591C13">
              <w:t>Total employee benefits expenses</w:t>
            </w:r>
          </w:p>
        </w:tc>
        <w:tc>
          <w:tcPr>
            <w:tcW w:w="882" w:type="pct"/>
          </w:tcPr>
          <w:p w14:paraId="1B7952BE" w14:textId="77777777" w:rsidR="000C7D38" w:rsidRPr="00591C13" w:rsidRDefault="000C7D38" w:rsidP="00A02128">
            <w:pPr>
              <w:pStyle w:val="TableBodyTextBold"/>
              <w:cnfStyle w:val="010000000000" w:firstRow="0" w:lastRow="1" w:firstColumn="0" w:lastColumn="0" w:oddVBand="0" w:evenVBand="0" w:oddHBand="0" w:evenHBand="0" w:firstRowFirstColumn="0" w:firstRowLastColumn="0" w:lastRowFirstColumn="0" w:lastRowLastColumn="0"/>
            </w:pPr>
            <w:r w:rsidRPr="00591C13">
              <w:t>156,057</w:t>
            </w:r>
          </w:p>
        </w:tc>
        <w:tc>
          <w:tcPr>
            <w:tcW w:w="884" w:type="pct"/>
          </w:tcPr>
          <w:p w14:paraId="1868038A" w14:textId="77777777" w:rsidR="000C7D38" w:rsidRPr="00591C13" w:rsidRDefault="000C7D38" w:rsidP="00A02128">
            <w:pPr>
              <w:pStyle w:val="TableBodyTextBold"/>
              <w:cnfStyle w:val="010000000000" w:firstRow="0" w:lastRow="1" w:firstColumn="0" w:lastColumn="0" w:oddVBand="0" w:evenVBand="0" w:oddHBand="0" w:evenHBand="0" w:firstRowFirstColumn="0" w:firstRowLastColumn="0" w:lastRowFirstColumn="0" w:lastRowLastColumn="0"/>
            </w:pPr>
            <w:r w:rsidRPr="00591C13">
              <w:t>145,936</w:t>
            </w:r>
          </w:p>
        </w:tc>
      </w:tr>
    </w:tbl>
    <w:p w14:paraId="72B46F66" w14:textId="7908884E" w:rsidR="000C7D38" w:rsidRPr="00591C13" w:rsidRDefault="000C7D38" w:rsidP="00490784">
      <w:pPr>
        <w:pStyle w:val="BodyText"/>
        <w:spacing w:before="240"/>
      </w:pPr>
      <w:r w:rsidRPr="00485886">
        <w:rPr>
          <w:rStyle w:val="Bold"/>
        </w:rPr>
        <w:t>Employee benefits expenses</w:t>
      </w:r>
      <w:r w:rsidRPr="00591C13">
        <w:rPr>
          <w:b/>
        </w:rPr>
        <w:t xml:space="preserve"> </w:t>
      </w:r>
      <w:r w:rsidRPr="00591C13">
        <w:t xml:space="preserve">include all expenses related to employment including; salary and wages expenses, defined contribution plans, annual, long service and shift leave expenses, defined benefit superannuation plan expense, and other employee expenses (i.e payroll tax, Work Cover (post- 1985), workers' compensation (pre-1985), rostered days off, redundancy payments). They are expensed in the period in which they are incurred. Directly attributable costs for bringing an asset to the location and condition necessary for operation, such as costs of employee benefits arising directly from the construction or </w:t>
      </w:r>
      <w:r w:rsidR="00490784" w:rsidRPr="00591C13">
        <w:t>acquisition</w:t>
      </w:r>
      <w:r w:rsidRPr="00591C13">
        <w:t xml:space="preserve"> of the asset are capitalised via a reduction to the employee benefit expense.</w:t>
      </w:r>
    </w:p>
    <w:p w14:paraId="3EDF9591" w14:textId="467EC275" w:rsidR="000C7D38" w:rsidRPr="00591C13" w:rsidRDefault="000C7D38" w:rsidP="000C7D38">
      <w:pPr>
        <w:pStyle w:val="BodyText"/>
      </w:pPr>
      <w:r w:rsidRPr="00591C13">
        <w:t>Provision is made for benefits accruing to employees in respect of salaries and wages, annual leave and long service leave (LSL) up to the reporting date and recorded as an expense during the period the services are delivered.</w:t>
      </w:r>
    </w:p>
    <w:p w14:paraId="329FB5D7" w14:textId="19E3152C" w:rsidR="000C7D38" w:rsidRPr="00591C13" w:rsidRDefault="00490784" w:rsidP="00A02128">
      <w:pPr>
        <w:pStyle w:val="Heading4"/>
      </w:pPr>
      <w:bookmarkStart w:id="378" w:name="_Ref151043224"/>
      <w:r w:rsidRPr="00490784">
        <w:t>Total employee benefits provision and on-costs at 30 June</w:t>
      </w:r>
      <w:bookmarkEnd w:id="378"/>
    </w:p>
    <w:tbl>
      <w:tblPr>
        <w:tblStyle w:val="TableFinancial"/>
        <w:tblW w:w="5000" w:type="pct"/>
        <w:tblLayout w:type="fixed"/>
        <w:tblLook w:val="04E0" w:firstRow="1" w:lastRow="1" w:firstColumn="1" w:lastColumn="0" w:noHBand="0" w:noVBand="1"/>
      </w:tblPr>
      <w:tblGrid>
        <w:gridCol w:w="6240"/>
        <w:gridCol w:w="1699"/>
        <w:gridCol w:w="1703"/>
      </w:tblGrid>
      <w:tr w:rsidR="000C7D38" w:rsidRPr="00591C13" w14:paraId="49C2E3B8" w14:textId="77777777" w:rsidTr="00A021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6" w:type="pct"/>
          </w:tcPr>
          <w:p w14:paraId="34C4C7DA" w14:textId="08EA2FD6" w:rsidR="000C7D38" w:rsidRPr="00591C13" w:rsidRDefault="00A02128" w:rsidP="00A02128">
            <w:pPr>
              <w:pStyle w:val="TableBodyText"/>
            </w:pPr>
            <w:bookmarkStart w:id="379" w:name="ColumnTitle_42"/>
            <w:r>
              <w:t>Item</w:t>
            </w:r>
          </w:p>
        </w:tc>
        <w:tc>
          <w:tcPr>
            <w:tcW w:w="881" w:type="pct"/>
          </w:tcPr>
          <w:p w14:paraId="19F4B776" w14:textId="77777777" w:rsidR="000C7D38" w:rsidRDefault="000C7D38" w:rsidP="00A021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7C33CB63" w14:textId="4E8A9DF0" w:rsidR="00A02128" w:rsidRPr="00591C13" w:rsidRDefault="00A02128" w:rsidP="00A0212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3" w:type="pct"/>
          </w:tcPr>
          <w:p w14:paraId="5F79C59C" w14:textId="77777777" w:rsidR="000C7D38" w:rsidRDefault="000C7D38" w:rsidP="00A021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6A0E82F5" w14:textId="3403A1CB" w:rsidR="00A02128" w:rsidRPr="00591C13" w:rsidRDefault="00A02128" w:rsidP="00A02128">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79"/>
      <w:tr w:rsidR="00A02128" w:rsidRPr="00591C13" w14:paraId="57901F8C"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54A6E734" w14:textId="77777777" w:rsidR="00A02128" w:rsidRPr="00591C13" w:rsidRDefault="00A02128" w:rsidP="00A02128">
            <w:pPr>
              <w:pStyle w:val="TableBodyTextBold"/>
            </w:pPr>
            <w:r w:rsidRPr="00591C13">
              <w:t>Current</w:t>
            </w:r>
          </w:p>
        </w:tc>
        <w:tc>
          <w:tcPr>
            <w:tcW w:w="881" w:type="pct"/>
          </w:tcPr>
          <w:p w14:paraId="22009C2B" w14:textId="0CB071EC"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0C73F524" w14:textId="62EE6130"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8C6937">
              <w:t>N/A</w:t>
            </w:r>
          </w:p>
        </w:tc>
      </w:tr>
      <w:tr w:rsidR="00A02128" w:rsidRPr="00591C13" w14:paraId="72449B25"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4F1723E9" w14:textId="77777777" w:rsidR="00A02128" w:rsidRPr="00591C13" w:rsidRDefault="00A02128" w:rsidP="00A02128">
            <w:pPr>
              <w:pStyle w:val="TableBodyTextBold"/>
            </w:pPr>
            <w:r w:rsidRPr="00591C13">
              <w:t>Accrued salaries and wages</w:t>
            </w:r>
          </w:p>
        </w:tc>
        <w:tc>
          <w:tcPr>
            <w:tcW w:w="881" w:type="pct"/>
          </w:tcPr>
          <w:p w14:paraId="45C98A9E" w14:textId="175FEBFD"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3" w:type="pct"/>
          </w:tcPr>
          <w:p w14:paraId="5FD7BB98" w14:textId="6E1346DA"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8C6937">
              <w:t>N/A</w:t>
            </w:r>
          </w:p>
        </w:tc>
      </w:tr>
      <w:tr w:rsidR="000C7D38" w:rsidRPr="00591C13" w14:paraId="232D4A57"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4D00CDFB" w14:textId="77777777" w:rsidR="000C7D38" w:rsidRPr="00591C13" w:rsidRDefault="000C7D38" w:rsidP="00A02128">
            <w:pPr>
              <w:pStyle w:val="TableBodyText"/>
            </w:pPr>
            <w:r w:rsidRPr="00591C13">
              <w:t>Accrued salaries and wages</w:t>
            </w:r>
          </w:p>
        </w:tc>
        <w:tc>
          <w:tcPr>
            <w:tcW w:w="881" w:type="pct"/>
          </w:tcPr>
          <w:p w14:paraId="32EAF39F"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8,073</w:t>
            </w:r>
          </w:p>
        </w:tc>
        <w:tc>
          <w:tcPr>
            <w:tcW w:w="883" w:type="pct"/>
          </w:tcPr>
          <w:p w14:paraId="7A90E1A4"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6,921</w:t>
            </w:r>
          </w:p>
        </w:tc>
      </w:tr>
      <w:tr w:rsidR="00A02128" w:rsidRPr="00591C13" w14:paraId="1A17B073"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1B89A587" w14:textId="77777777" w:rsidR="00A02128" w:rsidRPr="00591C13" w:rsidRDefault="00A02128" w:rsidP="00A02128">
            <w:pPr>
              <w:pStyle w:val="TableBodyTextBold"/>
            </w:pPr>
            <w:r w:rsidRPr="00591C13">
              <w:t>Annual leave</w:t>
            </w:r>
          </w:p>
        </w:tc>
        <w:tc>
          <w:tcPr>
            <w:tcW w:w="881" w:type="pct"/>
          </w:tcPr>
          <w:p w14:paraId="0A9FEF2F" w14:textId="16CE26BD"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8F6386">
              <w:t>N/A</w:t>
            </w:r>
          </w:p>
        </w:tc>
        <w:tc>
          <w:tcPr>
            <w:tcW w:w="883" w:type="pct"/>
          </w:tcPr>
          <w:p w14:paraId="34A787F6" w14:textId="7DB0E18B"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8F6386">
              <w:t>N/A</w:t>
            </w:r>
          </w:p>
        </w:tc>
      </w:tr>
      <w:tr w:rsidR="000C7D38" w:rsidRPr="00591C13" w14:paraId="3315CC84"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19D8FB94" w14:textId="77777777" w:rsidR="000C7D38" w:rsidRPr="00591C13" w:rsidRDefault="000C7D38" w:rsidP="00A02128">
            <w:pPr>
              <w:pStyle w:val="TableBodyText"/>
            </w:pPr>
            <w:r w:rsidRPr="00591C13">
              <w:t>Unconditional and expected to settle within 12 months</w:t>
            </w:r>
          </w:p>
        </w:tc>
        <w:tc>
          <w:tcPr>
            <w:tcW w:w="881" w:type="pct"/>
          </w:tcPr>
          <w:p w14:paraId="34382167"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9,035</w:t>
            </w:r>
          </w:p>
        </w:tc>
        <w:tc>
          <w:tcPr>
            <w:tcW w:w="883" w:type="pct"/>
          </w:tcPr>
          <w:p w14:paraId="68662E94"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9,954</w:t>
            </w:r>
          </w:p>
        </w:tc>
      </w:tr>
      <w:tr w:rsidR="00A02128" w:rsidRPr="00591C13" w14:paraId="4444E1AC"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6653BB3E" w14:textId="77777777" w:rsidR="00A02128" w:rsidRPr="00591C13" w:rsidRDefault="00A02128" w:rsidP="00A02128">
            <w:pPr>
              <w:pStyle w:val="TableBodyTextBold"/>
            </w:pPr>
            <w:r w:rsidRPr="00591C13">
              <w:t>LSL</w:t>
            </w:r>
          </w:p>
        </w:tc>
        <w:tc>
          <w:tcPr>
            <w:tcW w:w="881" w:type="pct"/>
          </w:tcPr>
          <w:p w14:paraId="35432AD1" w14:textId="042728A1"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A35746">
              <w:t>N/A</w:t>
            </w:r>
          </w:p>
        </w:tc>
        <w:tc>
          <w:tcPr>
            <w:tcW w:w="883" w:type="pct"/>
          </w:tcPr>
          <w:p w14:paraId="6CCE5FFA" w14:textId="6D4E5824"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A35746">
              <w:t>N/A</w:t>
            </w:r>
          </w:p>
        </w:tc>
      </w:tr>
      <w:tr w:rsidR="000C7D38" w:rsidRPr="00591C13" w14:paraId="0D640D15"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21925409" w14:textId="77777777" w:rsidR="000C7D38" w:rsidRPr="00591C13" w:rsidRDefault="000C7D38" w:rsidP="00A02128">
            <w:pPr>
              <w:pStyle w:val="TableBodyText"/>
            </w:pPr>
            <w:r w:rsidRPr="00591C13">
              <w:t>Unconditional and expected to settle within 12 months</w:t>
            </w:r>
          </w:p>
        </w:tc>
        <w:tc>
          <w:tcPr>
            <w:tcW w:w="881" w:type="pct"/>
          </w:tcPr>
          <w:p w14:paraId="05AE9ADD"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3,540</w:t>
            </w:r>
          </w:p>
        </w:tc>
        <w:tc>
          <w:tcPr>
            <w:tcW w:w="883" w:type="pct"/>
          </w:tcPr>
          <w:p w14:paraId="1677CF9A"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3,370</w:t>
            </w:r>
          </w:p>
        </w:tc>
      </w:tr>
      <w:tr w:rsidR="000C7D38" w:rsidRPr="00591C13" w14:paraId="5EA6AFC0"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525692B4" w14:textId="77777777" w:rsidR="000C7D38" w:rsidRPr="00591C13" w:rsidRDefault="000C7D38" w:rsidP="00A02128">
            <w:pPr>
              <w:pStyle w:val="TableBodyText"/>
            </w:pPr>
            <w:r w:rsidRPr="00591C13">
              <w:t>Unconditional and expected to settle after 12 months</w:t>
            </w:r>
          </w:p>
        </w:tc>
        <w:tc>
          <w:tcPr>
            <w:tcW w:w="881" w:type="pct"/>
          </w:tcPr>
          <w:p w14:paraId="5E46E672"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20,095</w:t>
            </w:r>
          </w:p>
        </w:tc>
        <w:tc>
          <w:tcPr>
            <w:tcW w:w="883" w:type="pct"/>
          </w:tcPr>
          <w:p w14:paraId="61038232"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19,118</w:t>
            </w:r>
          </w:p>
        </w:tc>
      </w:tr>
      <w:tr w:rsidR="00A02128" w:rsidRPr="00591C13" w14:paraId="0B1DE602"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3BB12EB1" w14:textId="77777777" w:rsidR="00A02128" w:rsidRPr="00591C13" w:rsidRDefault="00A02128" w:rsidP="00A02128">
            <w:pPr>
              <w:pStyle w:val="TableBodyTextBold"/>
            </w:pPr>
            <w:r w:rsidRPr="00591C13">
              <w:t>On-costs</w:t>
            </w:r>
          </w:p>
        </w:tc>
        <w:tc>
          <w:tcPr>
            <w:tcW w:w="881" w:type="pct"/>
          </w:tcPr>
          <w:p w14:paraId="17592341" w14:textId="78FC5454"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C41FE5">
              <w:t>N/A</w:t>
            </w:r>
          </w:p>
        </w:tc>
        <w:tc>
          <w:tcPr>
            <w:tcW w:w="883" w:type="pct"/>
          </w:tcPr>
          <w:p w14:paraId="51AA3E1E" w14:textId="033C1E3E"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C41FE5">
              <w:t>N/A</w:t>
            </w:r>
          </w:p>
        </w:tc>
      </w:tr>
      <w:tr w:rsidR="000C7D38" w:rsidRPr="00591C13" w14:paraId="2966CCCB"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150D9DCA" w14:textId="77777777" w:rsidR="000C7D38" w:rsidRPr="00591C13" w:rsidRDefault="000C7D38" w:rsidP="00A02128">
            <w:pPr>
              <w:pStyle w:val="TableBodyText"/>
            </w:pPr>
            <w:r w:rsidRPr="00591C13">
              <w:t>Unconditional and expected to settle within 12 months</w:t>
            </w:r>
          </w:p>
        </w:tc>
        <w:tc>
          <w:tcPr>
            <w:tcW w:w="881" w:type="pct"/>
          </w:tcPr>
          <w:p w14:paraId="466B17AA"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1,948</w:t>
            </w:r>
          </w:p>
        </w:tc>
        <w:tc>
          <w:tcPr>
            <w:tcW w:w="883" w:type="pct"/>
          </w:tcPr>
          <w:p w14:paraId="1577A0F6"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1,995</w:t>
            </w:r>
          </w:p>
        </w:tc>
      </w:tr>
      <w:tr w:rsidR="000C7D38" w:rsidRPr="00591C13" w14:paraId="2DAB63C1"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67CB4FE6" w14:textId="77777777" w:rsidR="000C7D38" w:rsidRPr="00591C13" w:rsidRDefault="000C7D38" w:rsidP="00A02128">
            <w:pPr>
              <w:pStyle w:val="TableBodyText"/>
            </w:pPr>
            <w:r w:rsidRPr="00591C13">
              <w:t>Unconditional and expected to settle after 12 months</w:t>
            </w:r>
          </w:p>
        </w:tc>
        <w:tc>
          <w:tcPr>
            <w:tcW w:w="881" w:type="pct"/>
          </w:tcPr>
          <w:p w14:paraId="7DC527AE"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3,187</w:t>
            </w:r>
          </w:p>
        </w:tc>
        <w:tc>
          <w:tcPr>
            <w:tcW w:w="883" w:type="pct"/>
          </w:tcPr>
          <w:p w14:paraId="0F904B74"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2,932</w:t>
            </w:r>
          </w:p>
        </w:tc>
      </w:tr>
      <w:tr w:rsidR="000C7D38" w:rsidRPr="00591C13" w14:paraId="45E9E63A"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231EA8F3" w14:textId="77777777" w:rsidR="000C7D38" w:rsidRPr="00591C13" w:rsidRDefault="000C7D38" w:rsidP="00A02128">
            <w:pPr>
              <w:pStyle w:val="TableBodyTextBold"/>
            </w:pPr>
            <w:r w:rsidRPr="00591C13">
              <w:t>Other employee benefits</w:t>
            </w:r>
          </w:p>
        </w:tc>
        <w:tc>
          <w:tcPr>
            <w:tcW w:w="881" w:type="pct"/>
          </w:tcPr>
          <w:p w14:paraId="6A4430D7"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7,716</w:t>
            </w:r>
          </w:p>
        </w:tc>
        <w:tc>
          <w:tcPr>
            <w:tcW w:w="883" w:type="pct"/>
          </w:tcPr>
          <w:p w14:paraId="55129BA5"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6,541</w:t>
            </w:r>
          </w:p>
        </w:tc>
      </w:tr>
      <w:tr w:rsidR="000C7D38" w:rsidRPr="00591C13" w14:paraId="7C6B9EF3"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39321E61" w14:textId="77777777" w:rsidR="000C7D38" w:rsidRPr="00591C13" w:rsidRDefault="000C7D38" w:rsidP="00A02128">
            <w:pPr>
              <w:pStyle w:val="TableBodyTextBold"/>
            </w:pPr>
            <w:r w:rsidRPr="00591C13">
              <w:t>Total current employee benefits and on-costs</w:t>
            </w:r>
          </w:p>
        </w:tc>
        <w:tc>
          <w:tcPr>
            <w:tcW w:w="881" w:type="pct"/>
          </w:tcPr>
          <w:p w14:paraId="52C44AE0" w14:textId="77777777" w:rsidR="000C7D38" w:rsidRPr="00591C13" w:rsidRDefault="000C7D38" w:rsidP="00A02128">
            <w:pPr>
              <w:pStyle w:val="TableBodyTextBold"/>
              <w:cnfStyle w:val="000000000000" w:firstRow="0" w:lastRow="0" w:firstColumn="0" w:lastColumn="0" w:oddVBand="0" w:evenVBand="0" w:oddHBand="0" w:evenHBand="0" w:firstRowFirstColumn="0" w:firstRowLastColumn="0" w:lastRowFirstColumn="0" w:lastRowLastColumn="0"/>
            </w:pPr>
            <w:r w:rsidRPr="00591C13">
              <w:t>53,594</w:t>
            </w:r>
          </w:p>
        </w:tc>
        <w:tc>
          <w:tcPr>
            <w:tcW w:w="883" w:type="pct"/>
          </w:tcPr>
          <w:p w14:paraId="4F7952D5" w14:textId="77777777" w:rsidR="000C7D38" w:rsidRPr="00591C13" w:rsidRDefault="000C7D38" w:rsidP="00A02128">
            <w:pPr>
              <w:pStyle w:val="TableBodyTextBold"/>
              <w:cnfStyle w:val="000000000000" w:firstRow="0" w:lastRow="0" w:firstColumn="0" w:lastColumn="0" w:oddVBand="0" w:evenVBand="0" w:oddHBand="0" w:evenHBand="0" w:firstRowFirstColumn="0" w:firstRowLastColumn="0" w:lastRowFirstColumn="0" w:lastRowLastColumn="0"/>
            </w:pPr>
            <w:r w:rsidRPr="00591C13">
              <w:t>50,831</w:t>
            </w:r>
          </w:p>
        </w:tc>
      </w:tr>
      <w:tr w:rsidR="00A02128" w:rsidRPr="00591C13" w14:paraId="2DB46EE8"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47BDCDDB" w14:textId="77777777" w:rsidR="00A02128" w:rsidRPr="00591C13" w:rsidRDefault="00A02128" w:rsidP="00A02128">
            <w:pPr>
              <w:pStyle w:val="TableBodyTextBold"/>
            </w:pPr>
            <w:r w:rsidRPr="00591C13">
              <w:t>Non-current</w:t>
            </w:r>
          </w:p>
        </w:tc>
        <w:tc>
          <w:tcPr>
            <w:tcW w:w="881" w:type="pct"/>
          </w:tcPr>
          <w:p w14:paraId="578F34E1" w14:textId="1E74164D"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8910A2">
              <w:t>N/A</w:t>
            </w:r>
          </w:p>
        </w:tc>
        <w:tc>
          <w:tcPr>
            <w:tcW w:w="883" w:type="pct"/>
          </w:tcPr>
          <w:p w14:paraId="2BEC9247" w14:textId="668855BF" w:rsidR="00A02128" w:rsidRPr="00591C13" w:rsidRDefault="00A02128" w:rsidP="00A02128">
            <w:pPr>
              <w:pStyle w:val="TableBodyText"/>
              <w:cnfStyle w:val="000000000000" w:firstRow="0" w:lastRow="0" w:firstColumn="0" w:lastColumn="0" w:oddVBand="0" w:evenVBand="0" w:oddHBand="0" w:evenHBand="0" w:firstRowFirstColumn="0" w:firstRowLastColumn="0" w:lastRowFirstColumn="0" w:lastRowLastColumn="0"/>
            </w:pPr>
            <w:r w:rsidRPr="008910A2">
              <w:t>N/A</w:t>
            </w:r>
          </w:p>
        </w:tc>
      </w:tr>
      <w:tr w:rsidR="000C7D38" w:rsidRPr="00591C13" w14:paraId="7D36780E"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7E0F8E33" w14:textId="738DB612" w:rsidR="000C7D38" w:rsidRPr="00591C13" w:rsidRDefault="004667EC" w:rsidP="00A02128">
            <w:pPr>
              <w:pStyle w:val="TableBodyText"/>
            </w:pPr>
            <w:r>
              <w:t>Long service leave</w:t>
            </w:r>
          </w:p>
        </w:tc>
        <w:tc>
          <w:tcPr>
            <w:tcW w:w="881" w:type="pct"/>
          </w:tcPr>
          <w:p w14:paraId="35CF2527"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3,922</w:t>
            </w:r>
          </w:p>
        </w:tc>
        <w:tc>
          <w:tcPr>
            <w:tcW w:w="883" w:type="pct"/>
          </w:tcPr>
          <w:p w14:paraId="66D10EED"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4,259</w:t>
            </w:r>
          </w:p>
        </w:tc>
      </w:tr>
      <w:tr w:rsidR="000C7D38" w:rsidRPr="00591C13" w14:paraId="134334D3" w14:textId="77777777" w:rsidTr="00A02128">
        <w:tc>
          <w:tcPr>
            <w:cnfStyle w:val="001000000000" w:firstRow="0" w:lastRow="0" w:firstColumn="1" w:lastColumn="0" w:oddVBand="0" w:evenVBand="0" w:oddHBand="0" w:evenHBand="0" w:firstRowFirstColumn="0" w:firstRowLastColumn="0" w:lastRowFirstColumn="0" w:lastRowLastColumn="0"/>
            <w:tcW w:w="3236" w:type="pct"/>
          </w:tcPr>
          <w:p w14:paraId="2DA8A8BF" w14:textId="66A60975" w:rsidR="000C7D38" w:rsidRPr="00591C13" w:rsidRDefault="000C7D38" w:rsidP="00A02128">
            <w:pPr>
              <w:pStyle w:val="TableBodyText"/>
            </w:pPr>
            <w:r w:rsidRPr="00591C13">
              <w:t xml:space="preserve">On-costs on </w:t>
            </w:r>
            <w:r w:rsidR="004667EC">
              <w:t>long service leave</w:t>
            </w:r>
          </w:p>
        </w:tc>
        <w:tc>
          <w:tcPr>
            <w:tcW w:w="881" w:type="pct"/>
          </w:tcPr>
          <w:p w14:paraId="3A5E8460"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622</w:t>
            </w:r>
          </w:p>
        </w:tc>
        <w:tc>
          <w:tcPr>
            <w:tcW w:w="883" w:type="pct"/>
          </w:tcPr>
          <w:p w14:paraId="57091A4F"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653</w:t>
            </w:r>
          </w:p>
        </w:tc>
      </w:tr>
      <w:tr w:rsidR="000C7D38" w:rsidRPr="00591C13" w14:paraId="34964D66" w14:textId="77777777" w:rsidTr="00485886">
        <w:tc>
          <w:tcPr>
            <w:cnfStyle w:val="001000000000" w:firstRow="0" w:lastRow="0" w:firstColumn="1" w:lastColumn="0" w:oddVBand="0" w:evenVBand="0" w:oddHBand="0" w:evenHBand="0" w:firstRowFirstColumn="0" w:firstRowLastColumn="0" w:lastRowFirstColumn="0" w:lastRowLastColumn="0"/>
            <w:tcW w:w="3236" w:type="pct"/>
            <w:tcBorders>
              <w:bottom w:val="single" w:sz="4" w:space="0" w:color="auto"/>
            </w:tcBorders>
          </w:tcPr>
          <w:p w14:paraId="144E3A41" w14:textId="77777777" w:rsidR="000C7D38" w:rsidRPr="00591C13" w:rsidRDefault="000C7D38" w:rsidP="00A02128">
            <w:pPr>
              <w:pStyle w:val="TableBodyText"/>
            </w:pPr>
            <w:r w:rsidRPr="00591C13">
              <w:t>Other employee benefits</w:t>
            </w:r>
          </w:p>
        </w:tc>
        <w:tc>
          <w:tcPr>
            <w:tcW w:w="881" w:type="pct"/>
            <w:tcBorders>
              <w:bottom w:val="single" w:sz="4" w:space="0" w:color="auto"/>
            </w:tcBorders>
          </w:tcPr>
          <w:p w14:paraId="181D7A8D"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10,268</w:t>
            </w:r>
          </w:p>
        </w:tc>
        <w:tc>
          <w:tcPr>
            <w:tcW w:w="883" w:type="pct"/>
            <w:tcBorders>
              <w:bottom w:val="single" w:sz="4" w:space="0" w:color="auto"/>
            </w:tcBorders>
          </w:tcPr>
          <w:p w14:paraId="3DF329C5"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9,170</w:t>
            </w:r>
          </w:p>
        </w:tc>
      </w:tr>
      <w:tr w:rsidR="000C7D38" w:rsidRPr="00591C13" w14:paraId="20ECF3E3" w14:textId="77777777" w:rsidTr="00485886">
        <w:tc>
          <w:tcPr>
            <w:cnfStyle w:val="001000000000" w:firstRow="0" w:lastRow="0" w:firstColumn="1" w:lastColumn="0" w:oddVBand="0" w:evenVBand="0" w:oddHBand="0" w:evenHBand="0" w:firstRowFirstColumn="0" w:firstRowLastColumn="0" w:lastRowFirstColumn="0" w:lastRowLastColumn="0"/>
            <w:tcW w:w="3236" w:type="pct"/>
            <w:tcBorders>
              <w:top w:val="single" w:sz="4" w:space="0" w:color="auto"/>
              <w:bottom w:val="single" w:sz="4" w:space="0" w:color="auto"/>
            </w:tcBorders>
          </w:tcPr>
          <w:p w14:paraId="05240BF0" w14:textId="77777777" w:rsidR="000C7D38" w:rsidRPr="00591C13" w:rsidRDefault="000C7D38" w:rsidP="00A02128">
            <w:pPr>
              <w:pStyle w:val="TableBodyTextBold"/>
            </w:pPr>
            <w:r w:rsidRPr="00591C13">
              <w:t>Total non-current employee benefits and on-costs</w:t>
            </w:r>
          </w:p>
        </w:tc>
        <w:tc>
          <w:tcPr>
            <w:tcW w:w="881" w:type="pct"/>
            <w:tcBorders>
              <w:top w:val="single" w:sz="4" w:space="0" w:color="auto"/>
              <w:bottom w:val="single" w:sz="4" w:space="0" w:color="auto"/>
            </w:tcBorders>
          </w:tcPr>
          <w:p w14:paraId="52EAAD69" w14:textId="77777777" w:rsidR="000C7D38" w:rsidRPr="00591C13" w:rsidRDefault="000C7D38" w:rsidP="00A02128">
            <w:pPr>
              <w:pStyle w:val="TableBodyTextBold"/>
              <w:cnfStyle w:val="000000000000" w:firstRow="0" w:lastRow="0" w:firstColumn="0" w:lastColumn="0" w:oddVBand="0" w:evenVBand="0" w:oddHBand="0" w:evenHBand="0" w:firstRowFirstColumn="0" w:firstRowLastColumn="0" w:lastRowFirstColumn="0" w:lastRowLastColumn="0"/>
            </w:pPr>
            <w:r w:rsidRPr="00591C13">
              <w:t>14,812</w:t>
            </w:r>
          </w:p>
        </w:tc>
        <w:tc>
          <w:tcPr>
            <w:tcW w:w="883" w:type="pct"/>
            <w:tcBorders>
              <w:top w:val="single" w:sz="4" w:space="0" w:color="auto"/>
              <w:bottom w:val="single" w:sz="4" w:space="0" w:color="auto"/>
            </w:tcBorders>
          </w:tcPr>
          <w:p w14:paraId="100B69F7" w14:textId="77777777" w:rsidR="000C7D38" w:rsidRPr="00591C13" w:rsidRDefault="000C7D38" w:rsidP="00A02128">
            <w:pPr>
              <w:pStyle w:val="TableBodyTextBold"/>
              <w:cnfStyle w:val="000000000000" w:firstRow="0" w:lastRow="0" w:firstColumn="0" w:lastColumn="0" w:oddVBand="0" w:evenVBand="0" w:oddHBand="0" w:evenHBand="0" w:firstRowFirstColumn="0" w:firstRowLastColumn="0" w:lastRowFirstColumn="0" w:lastRowLastColumn="0"/>
            </w:pPr>
            <w:r w:rsidRPr="00591C13">
              <w:t>14,082</w:t>
            </w:r>
          </w:p>
        </w:tc>
      </w:tr>
      <w:tr w:rsidR="000C7D38" w:rsidRPr="00591C13" w14:paraId="15F74193" w14:textId="77777777" w:rsidTr="0048588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6" w:type="pct"/>
          </w:tcPr>
          <w:p w14:paraId="3D55060F" w14:textId="77777777" w:rsidR="000C7D38" w:rsidRPr="00591C13" w:rsidRDefault="000C7D38" w:rsidP="00A02128">
            <w:pPr>
              <w:pStyle w:val="TableBodyTextBold"/>
            </w:pPr>
            <w:r w:rsidRPr="00591C13">
              <w:t>Total employee benefits and on-costs</w:t>
            </w:r>
          </w:p>
        </w:tc>
        <w:tc>
          <w:tcPr>
            <w:tcW w:w="881" w:type="pct"/>
          </w:tcPr>
          <w:p w14:paraId="01D648F1" w14:textId="77777777" w:rsidR="000C7D38" w:rsidRPr="00591C13" w:rsidRDefault="000C7D38" w:rsidP="00A02128">
            <w:pPr>
              <w:pStyle w:val="TableBodyTextBold"/>
              <w:cnfStyle w:val="010000000000" w:firstRow="0" w:lastRow="1" w:firstColumn="0" w:lastColumn="0" w:oddVBand="0" w:evenVBand="0" w:oddHBand="0" w:evenHBand="0" w:firstRowFirstColumn="0" w:firstRowLastColumn="0" w:lastRowFirstColumn="0" w:lastRowLastColumn="0"/>
            </w:pPr>
            <w:r w:rsidRPr="00591C13">
              <w:t>68,406</w:t>
            </w:r>
          </w:p>
        </w:tc>
        <w:tc>
          <w:tcPr>
            <w:tcW w:w="883" w:type="pct"/>
          </w:tcPr>
          <w:p w14:paraId="14B8F0B6" w14:textId="77777777" w:rsidR="000C7D38" w:rsidRPr="00591C13" w:rsidRDefault="000C7D38" w:rsidP="00A02128">
            <w:pPr>
              <w:pStyle w:val="TableBodyTextBold"/>
              <w:cnfStyle w:val="010000000000" w:firstRow="0" w:lastRow="1" w:firstColumn="0" w:lastColumn="0" w:oddVBand="0" w:evenVBand="0" w:oddHBand="0" w:evenHBand="0" w:firstRowFirstColumn="0" w:firstRowLastColumn="0" w:lastRowFirstColumn="0" w:lastRowLastColumn="0"/>
            </w:pPr>
            <w:r w:rsidRPr="00591C13">
              <w:t>64,913</w:t>
            </w:r>
          </w:p>
        </w:tc>
      </w:tr>
    </w:tbl>
    <w:p w14:paraId="499B6B82" w14:textId="463D3E38" w:rsidR="000C7D38" w:rsidRPr="00591C13" w:rsidRDefault="00490784" w:rsidP="00A02128">
      <w:pPr>
        <w:pStyle w:val="Heading4"/>
      </w:pPr>
      <w:r w:rsidRPr="00490784">
        <w:t>Reconciliation of movement in on-costs provision</w:t>
      </w:r>
    </w:p>
    <w:tbl>
      <w:tblPr>
        <w:tblStyle w:val="TableFinancial"/>
        <w:tblW w:w="5000" w:type="pct"/>
        <w:tblLayout w:type="fixed"/>
        <w:tblLook w:val="04A0" w:firstRow="1" w:lastRow="0" w:firstColumn="1" w:lastColumn="0" w:noHBand="0" w:noVBand="1"/>
      </w:tblPr>
      <w:tblGrid>
        <w:gridCol w:w="6236"/>
        <w:gridCol w:w="1701"/>
        <w:gridCol w:w="1705"/>
      </w:tblGrid>
      <w:tr w:rsidR="000C7D38" w:rsidRPr="00591C13" w14:paraId="097B603E" w14:textId="77777777" w:rsidTr="009F08E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0B4C05DF" w14:textId="62E3D8EC" w:rsidR="000C7D38" w:rsidRPr="00591C13" w:rsidRDefault="00A02128" w:rsidP="00A02128">
            <w:pPr>
              <w:pStyle w:val="TableBodyText"/>
            </w:pPr>
            <w:bookmarkStart w:id="380" w:name="ColumnTitle_43"/>
            <w:r>
              <w:t>Item</w:t>
            </w:r>
          </w:p>
        </w:tc>
        <w:tc>
          <w:tcPr>
            <w:tcW w:w="882" w:type="pct"/>
          </w:tcPr>
          <w:p w14:paraId="4998C247" w14:textId="77777777" w:rsidR="000C7D38" w:rsidRDefault="000C7D38" w:rsidP="00A021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7E89F58E" w14:textId="1AA3C44E" w:rsidR="00A02128" w:rsidRPr="00591C13" w:rsidRDefault="00A02128" w:rsidP="00A0212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2369D10D" w14:textId="77777777" w:rsidR="000C7D38" w:rsidRDefault="000C7D38" w:rsidP="00A021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0D9E359C" w14:textId="70340980" w:rsidR="00A02128" w:rsidRPr="00591C13" w:rsidRDefault="00A02128" w:rsidP="00A02128">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80"/>
      <w:tr w:rsidR="000C7D38" w:rsidRPr="00591C13" w14:paraId="1A039F56" w14:textId="77777777" w:rsidTr="009F08E1">
        <w:tc>
          <w:tcPr>
            <w:cnfStyle w:val="001000000000" w:firstRow="0" w:lastRow="0" w:firstColumn="1" w:lastColumn="0" w:oddVBand="0" w:evenVBand="0" w:oddHBand="0" w:evenHBand="0" w:firstRowFirstColumn="0" w:firstRowLastColumn="0" w:lastRowFirstColumn="0" w:lastRowLastColumn="0"/>
            <w:tcW w:w="3234" w:type="pct"/>
          </w:tcPr>
          <w:p w14:paraId="5D27D156" w14:textId="77777777" w:rsidR="000C7D38" w:rsidRPr="00591C13" w:rsidRDefault="000C7D38" w:rsidP="00A02128">
            <w:pPr>
              <w:pStyle w:val="TableBodyTextBold"/>
            </w:pPr>
            <w:r w:rsidRPr="00591C13">
              <w:t>Opening balance</w:t>
            </w:r>
          </w:p>
        </w:tc>
        <w:tc>
          <w:tcPr>
            <w:tcW w:w="882" w:type="pct"/>
          </w:tcPr>
          <w:p w14:paraId="5B96AD87"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5,580</w:t>
            </w:r>
          </w:p>
        </w:tc>
        <w:tc>
          <w:tcPr>
            <w:tcW w:w="884" w:type="pct"/>
          </w:tcPr>
          <w:p w14:paraId="3E8BF35A"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5,464</w:t>
            </w:r>
          </w:p>
        </w:tc>
      </w:tr>
      <w:tr w:rsidR="000C7D38" w:rsidRPr="00591C13" w14:paraId="3E5E3B67" w14:textId="77777777" w:rsidTr="009F08E1">
        <w:tc>
          <w:tcPr>
            <w:cnfStyle w:val="001000000000" w:firstRow="0" w:lastRow="0" w:firstColumn="1" w:lastColumn="0" w:oddVBand="0" w:evenVBand="0" w:oddHBand="0" w:evenHBand="0" w:firstRowFirstColumn="0" w:firstRowLastColumn="0" w:lastRowFirstColumn="0" w:lastRowLastColumn="0"/>
            <w:tcW w:w="3234" w:type="pct"/>
          </w:tcPr>
          <w:p w14:paraId="18045F57" w14:textId="77777777" w:rsidR="000C7D38" w:rsidRPr="00591C13" w:rsidRDefault="000C7D38" w:rsidP="00A02128">
            <w:pPr>
              <w:pStyle w:val="TableBodyText"/>
            </w:pPr>
            <w:r w:rsidRPr="00591C13">
              <w:t>Additional provisions recognised</w:t>
            </w:r>
          </w:p>
        </w:tc>
        <w:tc>
          <w:tcPr>
            <w:tcW w:w="882" w:type="pct"/>
          </w:tcPr>
          <w:p w14:paraId="7ACA4FD0"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2,316</w:t>
            </w:r>
          </w:p>
        </w:tc>
        <w:tc>
          <w:tcPr>
            <w:tcW w:w="884" w:type="pct"/>
          </w:tcPr>
          <w:p w14:paraId="3E64DC25"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2,090</w:t>
            </w:r>
          </w:p>
        </w:tc>
      </w:tr>
      <w:tr w:rsidR="000C7D38" w:rsidRPr="00591C13" w14:paraId="7B92FABB" w14:textId="77777777" w:rsidTr="009F08E1">
        <w:tc>
          <w:tcPr>
            <w:cnfStyle w:val="001000000000" w:firstRow="0" w:lastRow="0" w:firstColumn="1" w:lastColumn="0" w:oddVBand="0" w:evenVBand="0" w:oddHBand="0" w:evenHBand="0" w:firstRowFirstColumn="0" w:firstRowLastColumn="0" w:lastRowFirstColumn="0" w:lastRowLastColumn="0"/>
            <w:tcW w:w="3234" w:type="pct"/>
          </w:tcPr>
          <w:p w14:paraId="4019AE97" w14:textId="5E832C2E" w:rsidR="000C7D38" w:rsidRPr="00591C13" w:rsidRDefault="000C7D38" w:rsidP="00A02128">
            <w:pPr>
              <w:pStyle w:val="TableBodyText"/>
            </w:pPr>
            <w:r w:rsidRPr="00591C13">
              <w:t xml:space="preserve">Additions due to </w:t>
            </w:r>
            <w:r w:rsidR="004667EC">
              <w:t>long service leave</w:t>
            </w:r>
            <w:r w:rsidRPr="00591C13">
              <w:t xml:space="preserve"> transfers</w:t>
            </w:r>
          </w:p>
        </w:tc>
        <w:tc>
          <w:tcPr>
            <w:tcW w:w="882" w:type="pct"/>
          </w:tcPr>
          <w:p w14:paraId="344BBE55"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47</w:t>
            </w:r>
          </w:p>
        </w:tc>
        <w:tc>
          <w:tcPr>
            <w:tcW w:w="884" w:type="pct"/>
          </w:tcPr>
          <w:p w14:paraId="58D196CC"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41</w:t>
            </w:r>
          </w:p>
        </w:tc>
      </w:tr>
      <w:tr w:rsidR="000C7D38" w:rsidRPr="00591C13" w14:paraId="488F5985" w14:textId="77777777" w:rsidTr="009F08E1">
        <w:tc>
          <w:tcPr>
            <w:cnfStyle w:val="001000000000" w:firstRow="0" w:lastRow="0" w:firstColumn="1" w:lastColumn="0" w:oddVBand="0" w:evenVBand="0" w:oddHBand="0" w:evenHBand="0" w:firstRowFirstColumn="0" w:firstRowLastColumn="0" w:lastRowFirstColumn="0" w:lastRowLastColumn="0"/>
            <w:tcW w:w="3234" w:type="pct"/>
          </w:tcPr>
          <w:p w14:paraId="50A9C3FB" w14:textId="77777777" w:rsidR="000C7D38" w:rsidRPr="00591C13" w:rsidRDefault="000C7D38" w:rsidP="00A02128">
            <w:pPr>
              <w:pStyle w:val="TableBodyText"/>
            </w:pPr>
            <w:r w:rsidRPr="00591C13">
              <w:t>Reductions arising from payments/other sacrifices of future economic benefits</w:t>
            </w:r>
          </w:p>
        </w:tc>
        <w:tc>
          <w:tcPr>
            <w:tcW w:w="882" w:type="pct"/>
          </w:tcPr>
          <w:p w14:paraId="1BD04B54"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(2,186)</w:t>
            </w:r>
          </w:p>
        </w:tc>
        <w:tc>
          <w:tcPr>
            <w:tcW w:w="884" w:type="pct"/>
          </w:tcPr>
          <w:p w14:paraId="20E69282"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(2,015)</w:t>
            </w:r>
          </w:p>
        </w:tc>
      </w:tr>
      <w:tr w:rsidR="000C7D38" w:rsidRPr="00591C13" w14:paraId="24C28146" w14:textId="77777777" w:rsidTr="009F08E1">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3E6A2A6B" w14:textId="77777777" w:rsidR="000C7D38" w:rsidRPr="00591C13" w:rsidRDefault="000C7D38" w:rsidP="00A02128">
            <w:pPr>
              <w:pStyle w:val="TableBodyTextBold"/>
            </w:pPr>
            <w:r w:rsidRPr="00591C13">
              <w:t>Closing balance</w:t>
            </w:r>
          </w:p>
        </w:tc>
        <w:tc>
          <w:tcPr>
            <w:tcW w:w="882" w:type="pct"/>
            <w:tcBorders>
              <w:bottom w:val="single" w:sz="4" w:space="0" w:color="auto"/>
            </w:tcBorders>
          </w:tcPr>
          <w:p w14:paraId="09EA2251" w14:textId="77777777" w:rsidR="000C7D38" w:rsidRPr="00591C13" w:rsidRDefault="000C7D38" w:rsidP="00A02128">
            <w:pPr>
              <w:pStyle w:val="TableBodyTextBold"/>
              <w:cnfStyle w:val="000000000000" w:firstRow="0" w:lastRow="0" w:firstColumn="0" w:lastColumn="0" w:oddVBand="0" w:evenVBand="0" w:oddHBand="0" w:evenHBand="0" w:firstRowFirstColumn="0" w:firstRowLastColumn="0" w:lastRowFirstColumn="0" w:lastRowLastColumn="0"/>
            </w:pPr>
            <w:r w:rsidRPr="00591C13">
              <w:t>5,757</w:t>
            </w:r>
          </w:p>
        </w:tc>
        <w:tc>
          <w:tcPr>
            <w:tcW w:w="884" w:type="pct"/>
            <w:tcBorders>
              <w:bottom w:val="single" w:sz="4" w:space="0" w:color="auto"/>
            </w:tcBorders>
          </w:tcPr>
          <w:p w14:paraId="76332FED" w14:textId="77777777" w:rsidR="000C7D38" w:rsidRPr="00591C13" w:rsidRDefault="000C7D38" w:rsidP="00A02128">
            <w:pPr>
              <w:pStyle w:val="TableBodyTextBold"/>
              <w:cnfStyle w:val="000000000000" w:firstRow="0" w:lastRow="0" w:firstColumn="0" w:lastColumn="0" w:oddVBand="0" w:evenVBand="0" w:oddHBand="0" w:evenHBand="0" w:firstRowFirstColumn="0" w:firstRowLastColumn="0" w:lastRowFirstColumn="0" w:lastRowLastColumn="0"/>
            </w:pPr>
            <w:r w:rsidRPr="00591C13">
              <w:t>5,580</w:t>
            </w:r>
          </w:p>
        </w:tc>
      </w:tr>
      <w:tr w:rsidR="000C7D38" w:rsidRPr="00591C13" w14:paraId="1CC6C948" w14:textId="77777777" w:rsidTr="009F08E1">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54E61CBE" w14:textId="77777777" w:rsidR="000C7D38" w:rsidRPr="00591C13" w:rsidRDefault="000C7D38" w:rsidP="00A02128">
            <w:pPr>
              <w:pStyle w:val="TableBodyText"/>
            </w:pPr>
            <w:r w:rsidRPr="00591C13">
              <w:t>Current</w:t>
            </w:r>
          </w:p>
        </w:tc>
        <w:tc>
          <w:tcPr>
            <w:tcW w:w="882" w:type="pct"/>
            <w:tcBorders>
              <w:top w:val="single" w:sz="4" w:space="0" w:color="auto"/>
              <w:bottom w:val="single" w:sz="4" w:space="0" w:color="auto"/>
            </w:tcBorders>
          </w:tcPr>
          <w:p w14:paraId="1AE97559"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5,135</w:t>
            </w:r>
          </w:p>
        </w:tc>
        <w:tc>
          <w:tcPr>
            <w:tcW w:w="884" w:type="pct"/>
            <w:tcBorders>
              <w:top w:val="single" w:sz="4" w:space="0" w:color="auto"/>
              <w:bottom w:val="single" w:sz="4" w:space="0" w:color="auto"/>
            </w:tcBorders>
          </w:tcPr>
          <w:p w14:paraId="0947A663" w14:textId="77777777" w:rsidR="000C7D38" w:rsidRPr="00591C13" w:rsidRDefault="000C7D38" w:rsidP="00A02128">
            <w:pPr>
              <w:pStyle w:val="TableBodyText"/>
              <w:cnfStyle w:val="000000000000" w:firstRow="0" w:lastRow="0" w:firstColumn="0" w:lastColumn="0" w:oddVBand="0" w:evenVBand="0" w:oddHBand="0" w:evenHBand="0" w:firstRowFirstColumn="0" w:firstRowLastColumn="0" w:lastRowFirstColumn="0" w:lastRowLastColumn="0"/>
            </w:pPr>
            <w:r w:rsidRPr="00591C13">
              <w:t>4,927</w:t>
            </w:r>
          </w:p>
        </w:tc>
      </w:tr>
      <w:tr w:rsidR="000C7D38" w:rsidRPr="00591C13" w14:paraId="7939A835" w14:textId="77777777" w:rsidTr="009F08E1">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1124942B" w14:textId="77777777" w:rsidR="000C7D38" w:rsidRPr="00591C13" w:rsidRDefault="000C7D38" w:rsidP="009F08E1">
            <w:pPr>
              <w:pStyle w:val="TableBodyText"/>
            </w:pPr>
            <w:r w:rsidRPr="00591C13">
              <w:t>Non-current</w:t>
            </w:r>
          </w:p>
        </w:tc>
        <w:tc>
          <w:tcPr>
            <w:tcW w:w="882" w:type="pct"/>
            <w:tcBorders>
              <w:top w:val="single" w:sz="4" w:space="0" w:color="auto"/>
            </w:tcBorders>
          </w:tcPr>
          <w:p w14:paraId="4354F443" w14:textId="77777777" w:rsidR="000C7D38" w:rsidRPr="00591C13" w:rsidRDefault="000C7D38" w:rsidP="009F08E1">
            <w:pPr>
              <w:pStyle w:val="TableBodyText"/>
              <w:cnfStyle w:val="000000000000" w:firstRow="0" w:lastRow="0" w:firstColumn="0" w:lastColumn="0" w:oddVBand="0" w:evenVBand="0" w:oddHBand="0" w:evenHBand="0" w:firstRowFirstColumn="0" w:firstRowLastColumn="0" w:lastRowFirstColumn="0" w:lastRowLastColumn="0"/>
            </w:pPr>
            <w:r w:rsidRPr="00591C13">
              <w:t>622</w:t>
            </w:r>
          </w:p>
        </w:tc>
        <w:tc>
          <w:tcPr>
            <w:tcW w:w="884" w:type="pct"/>
            <w:tcBorders>
              <w:top w:val="single" w:sz="4" w:space="0" w:color="auto"/>
            </w:tcBorders>
          </w:tcPr>
          <w:p w14:paraId="2D2B827C" w14:textId="77777777" w:rsidR="000C7D38" w:rsidRPr="00591C13" w:rsidRDefault="000C7D38" w:rsidP="009F08E1">
            <w:pPr>
              <w:pStyle w:val="TableBodyText"/>
              <w:cnfStyle w:val="000000000000" w:firstRow="0" w:lastRow="0" w:firstColumn="0" w:lastColumn="0" w:oddVBand="0" w:evenVBand="0" w:oddHBand="0" w:evenHBand="0" w:firstRowFirstColumn="0" w:firstRowLastColumn="0" w:lastRowFirstColumn="0" w:lastRowLastColumn="0"/>
            </w:pPr>
            <w:r w:rsidRPr="00591C13">
              <w:t>653</w:t>
            </w:r>
          </w:p>
        </w:tc>
      </w:tr>
    </w:tbl>
    <w:p w14:paraId="25AD052A" w14:textId="09EB6B85" w:rsidR="000C7D38" w:rsidRPr="00591C13" w:rsidRDefault="000C7D38" w:rsidP="00E867F6">
      <w:pPr>
        <w:pStyle w:val="BodyText"/>
        <w:keepNext/>
        <w:keepLines/>
        <w:spacing w:before="240"/>
      </w:pPr>
      <w:r w:rsidRPr="00591C13">
        <w:t xml:space="preserve">Liabilities for </w:t>
      </w:r>
      <w:r w:rsidRPr="00591C13">
        <w:rPr>
          <w:b/>
        </w:rPr>
        <w:t xml:space="preserve">salaries, wages and annual leave </w:t>
      </w:r>
      <w:r w:rsidRPr="00591C13">
        <w:t xml:space="preserve">are all recognised in the provision for employee benefits as ‘current liabilities’ as per </w:t>
      </w:r>
      <w:r w:rsidRPr="00591C13">
        <w:rPr>
          <w:i/>
        </w:rPr>
        <w:t>AASB 119 Employee Benefits</w:t>
      </w:r>
      <w:r w:rsidRPr="00591C13">
        <w:t>, because the Corporation does not have an unconditional right to defer settlements of these liabilities. Liabilities for salaries, wages and annual leave are measured at:</w:t>
      </w:r>
    </w:p>
    <w:p w14:paraId="53D95C97" w14:textId="77777777" w:rsidR="000C7D38" w:rsidRPr="00591C13" w:rsidRDefault="000C7D38" w:rsidP="000C7D38">
      <w:pPr>
        <w:pStyle w:val="ListBullet"/>
      </w:pPr>
      <w:r w:rsidRPr="00591C13">
        <w:t>undiscounted value, if they will be wholly settled within 12 months; or</w:t>
      </w:r>
    </w:p>
    <w:p w14:paraId="54C1F947" w14:textId="77777777" w:rsidR="000C7D38" w:rsidRPr="00591C13" w:rsidRDefault="000C7D38" w:rsidP="00892AC2">
      <w:pPr>
        <w:pStyle w:val="ListBullet"/>
        <w:numPr>
          <w:ilvl w:val="0"/>
          <w:numId w:val="28"/>
        </w:numPr>
      </w:pPr>
      <w:r w:rsidRPr="00591C13">
        <w:t>present value, if not expected to be wholly settled within 12 months.</w:t>
      </w:r>
    </w:p>
    <w:p w14:paraId="3084EC44" w14:textId="77777777" w:rsidR="000C7D38" w:rsidRPr="00591C13" w:rsidRDefault="000C7D38" w:rsidP="002F1A5E">
      <w:pPr>
        <w:pStyle w:val="BodyText"/>
        <w:spacing w:before="200"/>
      </w:pPr>
      <w:r w:rsidRPr="00591C13">
        <w:rPr>
          <w:b/>
        </w:rPr>
        <w:t xml:space="preserve">Sick leave </w:t>
      </w:r>
      <w:r w:rsidRPr="00591C13">
        <w:t>payments are made in accordance with relevant awards, determinations and Corporation policy. No provision is made in the Financial Statements for unused sick leave entitlements as these are non-vesting benefits (i.e. can't be transferred or paid out when an employee leaves).</w:t>
      </w:r>
    </w:p>
    <w:p w14:paraId="28D57F5D" w14:textId="3F46C5F9" w:rsidR="000C7D38" w:rsidRPr="00591C13" w:rsidRDefault="004667EC" w:rsidP="000C7D38">
      <w:pPr>
        <w:pStyle w:val="BodyText"/>
      </w:pPr>
      <w:r>
        <w:rPr>
          <w:b/>
        </w:rPr>
        <w:t>Long service leave</w:t>
      </w:r>
      <w:r w:rsidR="000C7D38" w:rsidRPr="00591C13">
        <w:rPr>
          <w:b/>
        </w:rPr>
        <w:t xml:space="preserve"> </w:t>
      </w:r>
      <w:r w:rsidR="000C7D38" w:rsidRPr="00591C13">
        <w:t xml:space="preserve">is recognised in the provision for employee benefits. </w:t>
      </w:r>
      <w:r>
        <w:t>Long service leave</w:t>
      </w:r>
      <w:r w:rsidR="000C7D38" w:rsidRPr="00591C13">
        <w:t xml:space="preserve"> is recognised as a current liability when there is no unconditional right to defer settlement should an employee take </w:t>
      </w:r>
      <w:r>
        <w:t>long service leave</w:t>
      </w:r>
      <w:r w:rsidR="000C7D38" w:rsidRPr="00591C13">
        <w:t xml:space="preserve"> they are entitled to within the next 12 months, even when the Corporation does not expect to settle the liability within</w:t>
      </w:r>
      <w:r w:rsidR="00490784">
        <w:t xml:space="preserve"> </w:t>
      </w:r>
      <w:r w:rsidR="000C7D38" w:rsidRPr="00591C13">
        <w:t xml:space="preserve">12 months. The components of this current </w:t>
      </w:r>
      <w:r>
        <w:t>long service leave</w:t>
      </w:r>
      <w:r w:rsidR="000C7D38" w:rsidRPr="00591C13">
        <w:t xml:space="preserve"> liability are measured at:</w:t>
      </w:r>
    </w:p>
    <w:p w14:paraId="2183E788" w14:textId="77777777" w:rsidR="000C7D38" w:rsidRPr="00591C13" w:rsidRDefault="000C7D38" w:rsidP="000C7D38">
      <w:pPr>
        <w:pStyle w:val="ListBullet"/>
      </w:pPr>
      <w:r w:rsidRPr="00591C13">
        <w:t>undiscounted value, if they expect to be wholly settled within 12 months; or</w:t>
      </w:r>
    </w:p>
    <w:p w14:paraId="5C561097" w14:textId="77777777" w:rsidR="000C7D38" w:rsidRPr="00591C13" w:rsidRDefault="000C7D38" w:rsidP="000C7D38">
      <w:pPr>
        <w:pStyle w:val="ListBullet"/>
      </w:pPr>
      <w:r w:rsidRPr="00591C13">
        <w:t>present value, if not expected to be wholly settled within 12 months.</w:t>
      </w:r>
    </w:p>
    <w:p w14:paraId="6CC755EE" w14:textId="581C2A43" w:rsidR="000C7D38" w:rsidRPr="00591C13" w:rsidRDefault="004667EC" w:rsidP="002F1A5E">
      <w:pPr>
        <w:pStyle w:val="BodyText"/>
        <w:spacing w:before="200"/>
      </w:pPr>
      <w:r>
        <w:t>Long service leave</w:t>
      </w:r>
      <w:r w:rsidR="000C7D38" w:rsidRPr="00591C13">
        <w:t xml:space="preserve"> is recognised as a non-current liability when there is an unconditional right to defer the settlement of the entitlement until the employee has completed 7 years of service. This non- current </w:t>
      </w:r>
      <w:r>
        <w:t>long service leave</w:t>
      </w:r>
      <w:r w:rsidR="000C7D38" w:rsidRPr="00591C13">
        <w:t xml:space="preserve"> liability is measured at present value. Expected future cash payments are discounted using market yields attached to the Reserve Bank of Australia's 10 year rate for semi-annual coupon bonds. Discount rate as at 30 June 2023 was 4.06% (2021-22: 3.69%). Use of this discount rate is mandated by the Department of Treasury and Finance (DTF). The valuation of </w:t>
      </w:r>
      <w:r>
        <w:t>long service leave</w:t>
      </w:r>
      <w:r w:rsidR="000C7D38" w:rsidRPr="00591C13">
        <w:t xml:space="preserve"> also incorporates wage inflation, based on </w:t>
      </w:r>
      <w:r w:rsidR="00035A26">
        <w:t xml:space="preserve">Department of Treasury and Finance </w:t>
      </w:r>
      <w:r w:rsidR="000C7D38" w:rsidRPr="00591C13">
        <w:t xml:space="preserve"> budget estimates with the rate at 30 June 2023 of 4.35% (2021-22: 3.85%).</w:t>
      </w:r>
    </w:p>
    <w:p w14:paraId="5F94195E" w14:textId="6C766EE3" w:rsidR="000C7D38" w:rsidRPr="00591C13" w:rsidRDefault="000C7D38" w:rsidP="000C7D38">
      <w:pPr>
        <w:pStyle w:val="BodyText"/>
      </w:pPr>
      <w:r w:rsidRPr="00591C13">
        <w:rPr>
          <w:b/>
        </w:rPr>
        <w:t>Other employee benefits</w:t>
      </w:r>
      <w:r w:rsidRPr="00591C13">
        <w:t>, current and non-current liabilities include amounts for shift leave, rostered days off, Work Cover, workers' compensation and termination benefits.</w:t>
      </w:r>
      <w:r w:rsidR="009D3885">
        <w:t xml:space="preserve"> </w:t>
      </w:r>
      <w:r w:rsidRPr="00591C13">
        <w:t>The Work Cover and workers' compensation provisions are based on independent actuarial assessments. A provision of $14.7 million (2021-22 $12.5 million) has been made for outstanding claims incurred and not settled, and for claims incurred but not reported at 30 June 2023. The value of the</w:t>
      </w:r>
      <w:r w:rsidR="00490784">
        <w:t xml:space="preserve"> </w:t>
      </w:r>
      <w:r w:rsidRPr="00591C13">
        <w:t>bank guarantee to the Victorian Work Cover Authority (as part of the Corporation's Work Cover self insurance commitments) at 30 June 2023 is $13.4 million (2021-22: $10.5 million). The bank guarantee amount is not included in the provision.</w:t>
      </w:r>
    </w:p>
    <w:p w14:paraId="4F9E07D6" w14:textId="77777777" w:rsidR="000C7D38" w:rsidRDefault="000C7D38" w:rsidP="000C7D38">
      <w:pPr>
        <w:pStyle w:val="BodyText"/>
      </w:pPr>
      <w:r w:rsidRPr="00591C13">
        <w:rPr>
          <w:b/>
        </w:rPr>
        <w:t xml:space="preserve">Termination benefits </w:t>
      </w:r>
      <w:r w:rsidRPr="00591C13">
        <w:t>include termination of employment payments, such as severance packages. They are payable when employment is terminated before the normal retirement date, or when an employee accepts an offer of benefits in exchange for the termination of employment. Termination benefits are recognised when the Corporation is demonstrably committed to terminating the employment of current employees according to a detailed formal plan without possibility of withdrawal or providing termination benefits as a result of offers made for voluntary redundancy.</w:t>
      </w:r>
    </w:p>
    <w:p w14:paraId="2BFD849E" w14:textId="0D58ABEF" w:rsidR="00490784" w:rsidRPr="00A02128" w:rsidRDefault="00490784" w:rsidP="00A02128">
      <w:pPr>
        <w:pStyle w:val="Heading3"/>
      </w:pPr>
      <w:bookmarkStart w:id="381" w:name="Note33"/>
      <w:bookmarkStart w:id="382" w:name="_Ref150943028"/>
      <w:bookmarkStart w:id="383" w:name="_Ref150959349"/>
      <w:bookmarkStart w:id="384" w:name="_Toc151587793"/>
      <w:r w:rsidRPr="00A02128">
        <w:t>3.3</w:t>
      </w:r>
      <w:bookmarkEnd w:id="381"/>
      <w:r w:rsidRPr="00A02128">
        <w:t xml:space="preserve"> Repairs and maintenance expenses</w:t>
      </w:r>
      <w:bookmarkEnd w:id="382"/>
      <w:bookmarkEnd w:id="383"/>
      <w:bookmarkEnd w:id="384"/>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7891166E" w14:textId="77777777" w:rsidTr="003601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5220EB06" w14:textId="338E4AB6" w:rsidR="000C7D38" w:rsidRPr="00591C13" w:rsidRDefault="0036016D" w:rsidP="0036016D">
            <w:pPr>
              <w:pStyle w:val="TableBodyText"/>
            </w:pPr>
            <w:bookmarkStart w:id="385" w:name="ColumnTitle_44"/>
            <w:r>
              <w:t>Item</w:t>
            </w:r>
          </w:p>
        </w:tc>
        <w:tc>
          <w:tcPr>
            <w:tcW w:w="882" w:type="pct"/>
          </w:tcPr>
          <w:p w14:paraId="0347F928" w14:textId="77777777" w:rsidR="000C7D38" w:rsidRDefault="000C7D38" w:rsidP="0036016D">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53E52B9B" w14:textId="2131EB52" w:rsidR="0036016D" w:rsidRPr="00591C13" w:rsidRDefault="0036016D" w:rsidP="0036016D">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0E70CC85" w14:textId="77777777" w:rsidR="000C7D38" w:rsidRDefault="000C7D38" w:rsidP="0036016D">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19C6BEC4" w14:textId="6931F8B9" w:rsidR="0036016D" w:rsidRPr="00591C13" w:rsidRDefault="0036016D" w:rsidP="0036016D">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85"/>
      <w:tr w:rsidR="000C7D38" w:rsidRPr="00591C13" w14:paraId="65A1198E"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711660C3" w14:textId="77777777" w:rsidR="000C7D38" w:rsidRPr="00591C13" w:rsidRDefault="000C7D38" w:rsidP="0036016D">
            <w:pPr>
              <w:pStyle w:val="TableBodyText"/>
            </w:pPr>
            <w:r w:rsidRPr="00591C13">
              <w:t>Repairs and maintenance</w:t>
            </w:r>
          </w:p>
        </w:tc>
        <w:tc>
          <w:tcPr>
            <w:tcW w:w="882" w:type="pct"/>
          </w:tcPr>
          <w:p w14:paraId="028AFAC6"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98,670</w:t>
            </w:r>
          </w:p>
        </w:tc>
        <w:tc>
          <w:tcPr>
            <w:tcW w:w="884" w:type="pct"/>
          </w:tcPr>
          <w:p w14:paraId="28C340FE"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97,180</w:t>
            </w:r>
          </w:p>
        </w:tc>
      </w:tr>
      <w:tr w:rsidR="000C7D38" w:rsidRPr="00591C13" w14:paraId="36A67CF2"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705E3FCA" w14:textId="77777777" w:rsidR="000C7D38" w:rsidRPr="00591C13" w:rsidRDefault="000C7D38" w:rsidP="0036016D">
            <w:pPr>
              <w:pStyle w:val="TableBodyText"/>
            </w:pPr>
            <w:r w:rsidRPr="00591C13">
              <w:t>Information technology maintenance</w:t>
            </w:r>
          </w:p>
        </w:tc>
        <w:tc>
          <w:tcPr>
            <w:tcW w:w="882" w:type="pct"/>
          </w:tcPr>
          <w:p w14:paraId="6AC2151A"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11,399</w:t>
            </w:r>
          </w:p>
        </w:tc>
        <w:tc>
          <w:tcPr>
            <w:tcW w:w="884" w:type="pct"/>
          </w:tcPr>
          <w:p w14:paraId="32B075DD"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9,263</w:t>
            </w:r>
          </w:p>
        </w:tc>
      </w:tr>
      <w:tr w:rsidR="000C7D38" w:rsidRPr="00591C13" w14:paraId="3F03F9A4" w14:textId="77777777" w:rsidTr="0036016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2C142BB4" w14:textId="77777777" w:rsidR="000C7D38" w:rsidRPr="00591C13" w:rsidRDefault="000C7D38" w:rsidP="0036016D">
            <w:pPr>
              <w:pStyle w:val="TableBodyTextBold"/>
            </w:pPr>
            <w:r w:rsidRPr="00591C13">
              <w:t>Total repairs and maintenance expenses</w:t>
            </w:r>
          </w:p>
        </w:tc>
        <w:tc>
          <w:tcPr>
            <w:tcW w:w="882" w:type="pct"/>
          </w:tcPr>
          <w:p w14:paraId="1CDD5F6D" w14:textId="77777777" w:rsidR="000C7D38" w:rsidRPr="00591C13" w:rsidRDefault="000C7D38" w:rsidP="0036016D">
            <w:pPr>
              <w:pStyle w:val="TableBodyTextBold"/>
              <w:cnfStyle w:val="010000000000" w:firstRow="0" w:lastRow="1" w:firstColumn="0" w:lastColumn="0" w:oddVBand="0" w:evenVBand="0" w:oddHBand="0" w:evenHBand="0" w:firstRowFirstColumn="0" w:firstRowLastColumn="0" w:lastRowFirstColumn="0" w:lastRowLastColumn="0"/>
            </w:pPr>
            <w:r w:rsidRPr="00591C13">
              <w:t>110,069</w:t>
            </w:r>
          </w:p>
        </w:tc>
        <w:tc>
          <w:tcPr>
            <w:tcW w:w="884" w:type="pct"/>
          </w:tcPr>
          <w:p w14:paraId="73A29390" w14:textId="77777777" w:rsidR="000C7D38" w:rsidRPr="00591C13" w:rsidRDefault="000C7D38" w:rsidP="0036016D">
            <w:pPr>
              <w:pStyle w:val="TableBodyTextBold"/>
              <w:cnfStyle w:val="010000000000" w:firstRow="0" w:lastRow="1" w:firstColumn="0" w:lastColumn="0" w:oddVBand="0" w:evenVBand="0" w:oddHBand="0" w:evenHBand="0" w:firstRowFirstColumn="0" w:firstRowLastColumn="0" w:lastRowFirstColumn="0" w:lastRowLastColumn="0"/>
            </w:pPr>
            <w:r w:rsidRPr="00591C13">
              <w:t>106,443</w:t>
            </w:r>
          </w:p>
        </w:tc>
      </w:tr>
    </w:tbl>
    <w:p w14:paraId="168CEC03" w14:textId="77777777" w:rsidR="000C7D38" w:rsidRDefault="000C7D38" w:rsidP="009D3885">
      <w:pPr>
        <w:pStyle w:val="BodyText"/>
        <w:spacing w:before="200"/>
      </w:pPr>
      <w:r w:rsidRPr="00591C13">
        <w:rPr>
          <w:b/>
        </w:rPr>
        <w:t xml:space="preserve">Repairs and maintenance </w:t>
      </w:r>
      <w:r w:rsidRPr="00591C13">
        <w:t>and minor renewal costs are expensed as incurred. Where the repair relates to the replacement of a component of an asset and the cost exceeds the capitalisation threshold of $500, the cost is capitalised and depreciated over the remaining life of the asset.</w:t>
      </w:r>
    </w:p>
    <w:p w14:paraId="7D3DD6F9" w14:textId="6A809117" w:rsidR="00490784" w:rsidRPr="0036016D" w:rsidRDefault="00490784" w:rsidP="0036016D">
      <w:pPr>
        <w:pStyle w:val="Heading3"/>
      </w:pPr>
      <w:bookmarkStart w:id="386" w:name="Note34"/>
      <w:bookmarkStart w:id="387" w:name="_Ref150943038"/>
      <w:bookmarkStart w:id="388" w:name="_Ref150959352"/>
      <w:bookmarkStart w:id="389" w:name="_Toc151587794"/>
      <w:r w:rsidRPr="0036016D">
        <w:t>3.4</w:t>
      </w:r>
      <w:bookmarkEnd w:id="386"/>
      <w:r w:rsidRPr="0036016D">
        <w:t xml:space="preserve"> Administrative expenses</w:t>
      </w:r>
      <w:bookmarkEnd w:id="387"/>
      <w:bookmarkEnd w:id="388"/>
      <w:bookmarkEnd w:id="389"/>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565837B5" w14:textId="77777777" w:rsidTr="003601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76EB9A16" w14:textId="6A56A36F" w:rsidR="000C7D38" w:rsidRPr="00591C13" w:rsidRDefault="0036016D" w:rsidP="0036016D">
            <w:pPr>
              <w:pStyle w:val="TableBodyText"/>
            </w:pPr>
            <w:bookmarkStart w:id="390" w:name="ColumnTitle_45"/>
            <w:r>
              <w:t>Item</w:t>
            </w:r>
          </w:p>
        </w:tc>
        <w:tc>
          <w:tcPr>
            <w:tcW w:w="882" w:type="pct"/>
          </w:tcPr>
          <w:p w14:paraId="7285CD72" w14:textId="77777777" w:rsidR="000C7D38" w:rsidRDefault="000C7D38" w:rsidP="0036016D">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47832877" w14:textId="2EED52AC" w:rsidR="0036016D" w:rsidRPr="00591C13" w:rsidRDefault="0036016D" w:rsidP="0036016D">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7072FBCE" w14:textId="77777777" w:rsidR="000C7D38" w:rsidRDefault="000C7D38" w:rsidP="0036016D">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0DB43B6B" w14:textId="15772E3C" w:rsidR="0036016D" w:rsidRPr="00591C13" w:rsidRDefault="0036016D" w:rsidP="0036016D">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90"/>
      <w:tr w:rsidR="000C7D38" w:rsidRPr="00591C13" w14:paraId="4D0B513E"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115E11AB" w14:textId="77777777" w:rsidR="000C7D38" w:rsidRPr="00591C13" w:rsidRDefault="000C7D38" w:rsidP="0036016D">
            <w:pPr>
              <w:pStyle w:val="TableBodyText"/>
            </w:pPr>
            <w:r w:rsidRPr="00591C13">
              <w:t>Waterways charges billings and collection</w:t>
            </w:r>
          </w:p>
        </w:tc>
        <w:tc>
          <w:tcPr>
            <w:tcW w:w="882" w:type="pct"/>
          </w:tcPr>
          <w:p w14:paraId="60D88AB6"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15,247</w:t>
            </w:r>
          </w:p>
        </w:tc>
        <w:tc>
          <w:tcPr>
            <w:tcW w:w="884" w:type="pct"/>
          </w:tcPr>
          <w:p w14:paraId="6E4E4DCB"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15,072</w:t>
            </w:r>
          </w:p>
        </w:tc>
      </w:tr>
      <w:tr w:rsidR="000C7D38" w:rsidRPr="00591C13" w14:paraId="2CE23C0B"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463891F6" w14:textId="77777777" w:rsidR="000C7D38" w:rsidRPr="00591C13" w:rsidRDefault="000C7D38" w:rsidP="0036016D">
            <w:pPr>
              <w:pStyle w:val="TableBodyText"/>
            </w:pPr>
            <w:r w:rsidRPr="00591C13">
              <w:t>Information technology and telecommunication expenses</w:t>
            </w:r>
          </w:p>
        </w:tc>
        <w:tc>
          <w:tcPr>
            <w:tcW w:w="882" w:type="pct"/>
          </w:tcPr>
          <w:p w14:paraId="03446D6D"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20,456</w:t>
            </w:r>
          </w:p>
        </w:tc>
        <w:tc>
          <w:tcPr>
            <w:tcW w:w="884" w:type="pct"/>
          </w:tcPr>
          <w:p w14:paraId="7326A704"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23,025</w:t>
            </w:r>
          </w:p>
        </w:tc>
      </w:tr>
      <w:tr w:rsidR="000C7D38" w:rsidRPr="00591C13" w14:paraId="7543729C"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7E2638A6" w14:textId="77777777" w:rsidR="000C7D38" w:rsidRPr="00591C13" w:rsidRDefault="000C7D38" w:rsidP="0036016D">
            <w:pPr>
              <w:pStyle w:val="TableBodyText"/>
            </w:pPr>
            <w:r w:rsidRPr="00591C13">
              <w:t>Short term lease expenses</w:t>
            </w:r>
          </w:p>
        </w:tc>
        <w:tc>
          <w:tcPr>
            <w:tcW w:w="882" w:type="pct"/>
          </w:tcPr>
          <w:p w14:paraId="1B584386"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255</w:t>
            </w:r>
          </w:p>
        </w:tc>
        <w:tc>
          <w:tcPr>
            <w:tcW w:w="884" w:type="pct"/>
          </w:tcPr>
          <w:p w14:paraId="2423320A"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252</w:t>
            </w:r>
          </w:p>
        </w:tc>
      </w:tr>
      <w:tr w:rsidR="000C7D38" w:rsidRPr="00591C13" w14:paraId="24E1735A"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3790C7BA" w14:textId="77777777" w:rsidR="000C7D38" w:rsidRPr="00591C13" w:rsidRDefault="000C7D38" w:rsidP="0036016D">
            <w:pPr>
              <w:pStyle w:val="TableBodyText"/>
            </w:pPr>
            <w:r w:rsidRPr="00591C13">
              <w:t>Low value lease expenses</w:t>
            </w:r>
          </w:p>
        </w:tc>
        <w:tc>
          <w:tcPr>
            <w:tcW w:w="882" w:type="pct"/>
          </w:tcPr>
          <w:p w14:paraId="484B0A8E" w14:textId="4CD4EBD8" w:rsidR="000C7D38" w:rsidRPr="00591C13" w:rsidRDefault="0036016D" w:rsidP="0036016D">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01E0B737" w14:textId="60A68C9F" w:rsidR="000C7D38" w:rsidRPr="00591C13" w:rsidRDefault="0036016D" w:rsidP="0036016D">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05F4F99"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78130A47" w14:textId="77777777" w:rsidR="000C7D38" w:rsidRPr="00591C13" w:rsidRDefault="000C7D38" w:rsidP="0036016D">
            <w:pPr>
              <w:pStyle w:val="TableBodyText"/>
            </w:pPr>
            <w:r w:rsidRPr="00591C13">
              <w:t>Variable lease payment expenses</w:t>
            </w:r>
          </w:p>
        </w:tc>
        <w:tc>
          <w:tcPr>
            <w:tcW w:w="882" w:type="pct"/>
          </w:tcPr>
          <w:p w14:paraId="0D7E3AAF"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2,346</w:t>
            </w:r>
          </w:p>
        </w:tc>
        <w:tc>
          <w:tcPr>
            <w:tcW w:w="884" w:type="pct"/>
          </w:tcPr>
          <w:p w14:paraId="3E9E0CD6"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2,770</w:t>
            </w:r>
          </w:p>
        </w:tc>
      </w:tr>
      <w:tr w:rsidR="000C7D38" w:rsidRPr="00591C13" w14:paraId="0E44B6D4"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737D82F6" w14:textId="77777777" w:rsidR="000C7D38" w:rsidRPr="00591C13" w:rsidRDefault="000C7D38" w:rsidP="0036016D">
            <w:pPr>
              <w:pStyle w:val="TableBodyText"/>
            </w:pPr>
            <w:r w:rsidRPr="00591C13">
              <w:t>Education and training expenses</w:t>
            </w:r>
          </w:p>
        </w:tc>
        <w:tc>
          <w:tcPr>
            <w:tcW w:w="882" w:type="pct"/>
          </w:tcPr>
          <w:p w14:paraId="3116042A"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2,329</w:t>
            </w:r>
          </w:p>
        </w:tc>
        <w:tc>
          <w:tcPr>
            <w:tcW w:w="884" w:type="pct"/>
          </w:tcPr>
          <w:p w14:paraId="34AA8F35"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2,086</w:t>
            </w:r>
          </w:p>
        </w:tc>
      </w:tr>
      <w:tr w:rsidR="000C7D38" w:rsidRPr="00591C13" w14:paraId="7AFD8D7F"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7D269CEF" w14:textId="77777777" w:rsidR="000C7D38" w:rsidRPr="00591C13" w:rsidRDefault="000C7D38" w:rsidP="0036016D">
            <w:pPr>
              <w:pStyle w:val="TableBodyText"/>
            </w:pPr>
            <w:r w:rsidRPr="00591C13">
              <w:t>Legal expenses</w:t>
            </w:r>
          </w:p>
        </w:tc>
        <w:tc>
          <w:tcPr>
            <w:tcW w:w="882" w:type="pct"/>
          </w:tcPr>
          <w:p w14:paraId="4D5F6653"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4,420</w:t>
            </w:r>
          </w:p>
        </w:tc>
        <w:tc>
          <w:tcPr>
            <w:tcW w:w="884" w:type="pct"/>
          </w:tcPr>
          <w:p w14:paraId="5FE54E66"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3,080</w:t>
            </w:r>
          </w:p>
        </w:tc>
      </w:tr>
      <w:tr w:rsidR="000C7D38" w:rsidRPr="00591C13" w14:paraId="1918C8E5" w14:textId="77777777" w:rsidTr="0036016D">
        <w:tc>
          <w:tcPr>
            <w:cnfStyle w:val="001000000000" w:firstRow="0" w:lastRow="0" w:firstColumn="1" w:lastColumn="0" w:oddVBand="0" w:evenVBand="0" w:oddHBand="0" w:evenHBand="0" w:firstRowFirstColumn="0" w:firstRowLastColumn="0" w:lastRowFirstColumn="0" w:lastRowLastColumn="0"/>
            <w:tcW w:w="3234" w:type="pct"/>
          </w:tcPr>
          <w:p w14:paraId="6C2A374C" w14:textId="77777777" w:rsidR="000C7D38" w:rsidRPr="00591C13" w:rsidRDefault="000C7D38" w:rsidP="0036016D">
            <w:pPr>
              <w:pStyle w:val="TableBodyText"/>
            </w:pPr>
            <w:r w:rsidRPr="00591C13">
              <w:t>Other expenses</w:t>
            </w:r>
          </w:p>
        </w:tc>
        <w:tc>
          <w:tcPr>
            <w:tcW w:w="882" w:type="pct"/>
          </w:tcPr>
          <w:p w14:paraId="2A9849AF"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10,528</w:t>
            </w:r>
          </w:p>
        </w:tc>
        <w:tc>
          <w:tcPr>
            <w:tcW w:w="884" w:type="pct"/>
          </w:tcPr>
          <w:p w14:paraId="2F4F87C8" w14:textId="77777777" w:rsidR="000C7D38" w:rsidRPr="00591C13" w:rsidRDefault="000C7D38" w:rsidP="0036016D">
            <w:pPr>
              <w:pStyle w:val="TableBodyText"/>
              <w:cnfStyle w:val="000000000000" w:firstRow="0" w:lastRow="0" w:firstColumn="0" w:lastColumn="0" w:oddVBand="0" w:evenVBand="0" w:oddHBand="0" w:evenHBand="0" w:firstRowFirstColumn="0" w:firstRowLastColumn="0" w:lastRowFirstColumn="0" w:lastRowLastColumn="0"/>
            </w:pPr>
            <w:r w:rsidRPr="00591C13">
              <w:t>8,287</w:t>
            </w:r>
          </w:p>
        </w:tc>
      </w:tr>
      <w:tr w:rsidR="000C7D38" w:rsidRPr="00591C13" w14:paraId="5757E1E8" w14:textId="77777777" w:rsidTr="0036016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66DFA65F" w14:textId="77777777" w:rsidR="000C7D38" w:rsidRPr="00591C13" w:rsidRDefault="000C7D38" w:rsidP="0036016D">
            <w:pPr>
              <w:pStyle w:val="TableBodyTextBold"/>
            </w:pPr>
            <w:r w:rsidRPr="00591C13">
              <w:t>Total administrative expenses</w:t>
            </w:r>
          </w:p>
        </w:tc>
        <w:tc>
          <w:tcPr>
            <w:tcW w:w="882" w:type="pct"/>
          </w:tcPr>
          <w:p w14:paraId="2CFE78A8" w14:textId="77777777" w:rsidR="000C7D38" w:rsidRPr="00591C13" w:rsidRDefault="000C7D38" w:rsidP="0036016D">
            <w:pPr>
              <w:pStyle w:val="TableBodyTextBold"/>
              <w:cnfStyle w:val="010000000000" w:firstRow="0" w:lastRow="1" w:firstColumn="0" w:lastColumn="0" w:oddVBand="0" w:evenVBand="0" w:oddHBand="0" w:evenHBand="0" w:firstRowFirstColumn="0" w:firstRowLastColumn="0" w:lastRowFirstColumn="0" w:lastRowLastColumn="0"/>
            </w:pPr>
            <w:r w:rsidRPr="00591C13">
              <w:t>55,581</w:t>
            </w:r>
          </w:p>
        </w:tc>
        <w:tc>
          <w:tcPr>
            <w:tcW w:w="884" w:type="pct"/>
          </w:tcPr>
          <w:p w14:paraId="39679F52" w14:textId="77777777" w:rsidR="000C7D38" w:rsidRPr="00591C13" w:rsidRDefault="000C7D38" w:rsidP="0036016D">
            <w:pPr>
              <w:pStyle w:val="TableBodyTextBold"/>
              <w:cnfStyle w:val="010000000000" w:firstRow="0" w:lastRow="1" w:firstColumn="0" w:lastColumn="0" w:oddVBand="0" w:evenVBand="0" w:oddHBand="0" w:evenHBand="0" w:firstRowFirstColumn="0" w:firstRowLastColumn="0" w:lastRowFirstColumn="0" w:lastRowLastColumn="0"/>
            </w:pPr>
            <w:r w:rsidRPr="00591C13">
              <w:t>54,572</w:t>
            </w:r>
          </w:p>
        </w:tc>
      </w:tr>
    </w:tbl>
    <w:p w14:paraId="6182684E" w14:textId="77777777" w:rsidR="000C7D38" w:rsidRPr="00591C13" w:rsidRDefault="000C7D38" w:rsidP="00B33260">
      <w:pPr>
        <w:pStyle w:val="BodyText"/>
        <w:spacing w:before="200"/>
      </w:pPr>
      <w:r w:rsidRPr="00B33260">
        <w:rPr>
          <w:rStyle w:val="Bold"/>
        </w:rPr>
        <w:t>Administrative expenses</w:t>
      </w:r>
      <w:r w:rsidRPr="00591C13">
        <w:rPr>
          <w:b/>
        </w:rPr>
        <w:t xml:space="preserve"> </w:t>
      </w:r>
      <w:r w:rsidRPr="00591C13">
        <w:t>are the day-to-day costs incurred in administration of the Corporation. They are expensed in the period in which they are incurred.</w:t>
      </w:r>
    </w:p>
    <w:p w14:paraId="62E86F2C" w14:textId="1B37362B" w:rsidR="000C7D38" w:rsidRDefault="000C7D38" w:rsidP="000C7D38">
      <w:pPr>
        <w:pStyle w:val="BodyText"/>
      </w:pPr>
      <w:r w:rsidRPr="00591C13">
        <w:t>Expenses relating to short term, low value or variable lease payments are not included in the lease liability and are expensed in the year they are incurred. For further details, refer to note</w:t>
      </w:r>
      <w:r w:rsidR="00844E73">
        <w:t xml:space="preserve"> </w:t>
      </w:r>
      <w:r w:rsidR="00844E73">
        <w:fldChar w:fldCharType="begin"/>
      </w:r>
      <w:r w:rsidR="00844E73">
        <w:instrText xml:space="preserve"> REF Note44 \h </w:instrText>
      </w:r>
      <w:r w:rsidR="00844E73">
        <w:fldChar w:fldCharType="separate"/>
      </w:r>
      <w:r w:rsidR="00C766B9" w:rsidRPr="00AF63B1">
        <w:t>4.4</w:t>
      </w:r>
      <w:r w:rsidR="00844E73">
        <w:fldChar w:fldCharType="end"/>
      </w:r>
      <w:r w:rsidRPr="00591C13">
        <w:t>.</w:t>
      </w:r>
    </w:p>
    <w:p w14:paraId="3B178249" w14:textId="4319E8D3" w:rsidR="00490784" w:rsidRPr="00D77228" w:rsidRDefault="00490784" w:rsidP="00D77228">
      <w:pPr>
        <w:pStyle w:val="Heading3"/>
      </w:pPr>
      <w:bookmarkStart w:id="391" w:name="Note35"/>
      <w:bookmarkStart w:id="392" w:name="_Ref150943042"/>
      <w:bookmarkStart w:id="393" w:name="_Ref150959355"/>
      <w:bookmarkStart w:id="394" w:name="_Toc151587795"/>
      <w:r w:rsidRPr="00D77228">
        <w:t>3.5</w:t>
      </w:r>
      <w:bookmarkEnd w:id="391"/>
      <w:r w:rsidRPr="00D77228">
        <w:t xml:space="preserve"> Government rates and taxes</w:t>
      </w:r>
      <w:bookmarkEnd w:id="392"/>
      <w:bookmarkEnd w:id="393"/>
      <w:bookmarkEnd w:id="394"/>
    </w:p>
    <w:tbl>
      <w:tblPr>
        <w:tblStyle w:val="TableFinancial"/>
        <w:tblW w:w="5000" w:type="pct"/>
        <w:tblLook w:val="04E0" w:firstRow="1" w:lastRow="1" w:firstColumn="1" w:lastColumn="0" w:noHBand="0" w:noVBand="1"/>
      </w:tblPr>
      <w:tblGrid>
        <w:gridCol w:w="6236"/>
        <w:gridCol w:w="1703"/>
        <w:gridCol w:w="1703"/>
      </w:tblGrid>
      <w:tr w:rsidR="000C7D38" w:rsidRPr="00591C13" w14:paraId="6ED7385F" w14:textId="77777777" w:rsidTr="00D772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44F63975" w14:textId="2C5022B4" w:rsidR="000C7D38" w:rsidRPr="00591C13" w:rsidRDefault="00D77228" w:rsidP="00D77228">
            <w:pPr>
              <w:pStyle w:val="TableBodyText"/>
            </w:pPr>
            <w:bookmarkStart w:id="395" w:name="ColumnTitle_46"/>
            <w:r>
              <w:t>Item</w:t>
            </w:r>
          </w:p>
        </w:tc>
        <w:tc>
          <w:tcPr>
            <w:tcW w:w="883" w:type="pct"/>
          </w:tcPr>
          <w:p w14:paraId="324BD479" w14:textId="77777777" w:rsidR="000C7D38" w:rsidRDefault="000C7D38" w:rsidP="00D772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35071A7E" w14:textId="42703B88" w:rsidR="00D77228" w:rsidRPr="00591C13" w:rsidRDefault="00D77228" w:rsidP="00D7722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3" w:type="pct"/>
          </w:tcPr>
          <w:p w14:paraId="6ED1AD7B" w14:textId="77777777" w:rsidR="000C7D38" w:rsidRDefault="000C7D38" w:rsidP="00D772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6C901735" w14:textId="5AE4BB51" w:rsidR="00D77228" w:rsidRPr="00591C13" w:rsidRDefault="00D77228" w:rsidP="00D77228">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395"/>
      <w:tr w:rsidR="000C7D38" w:rsidRPr="00591C13" w14:paraId="002E106D" w14:textId="77777777" w:rsidTr="00D77228">
        <w:tc>
          <w:tcPr>
            <w:cnfStyle w:val="001000000000" w:firstRow="0" w:lastRow="0" w:firstColumn="1" w:lastColumn="0" w:oddVBand="0" w:evenVBand="0" w:oddHBand="0" w:evenHBand="0" w:firstRowFirstColumn="0" w:firstRowLastColumn="0" w:lastRowFirstColumn="0" w:lastRowLastColumn="0"/>
            <w:tcW w:w="3234" w:type="pct"/>
          </w:tcPr>
          <w:p w14:paraId="519A98E9" w14:textId="77777777" w:rsidR="000C7D38" w:rsidRPr="00591C13" w:rsidRDefault="000C7D38" w:rsidP="00D77228">
            <w:pPr>
              <w:pStyle w:val="TableBodyText"/>
            </w:pPr>
            <w:r w:rsidRPr="00591C13">
              <w:t>Government rates and taxes</w:t>
            </w:r>
          </w:p>
        </w:tc>
        <w:tc>
          <w:tcPr>
            <w:tcW w:w="883" w:type="pct"/>
          </w:tcPr>
          <w:p w14:paraId="32E8FAFC" w14:textId="77777777" w:rsidR="000C7D38" w:rsidRPr="00591C13" w:rsidRDefault="000C7D38" w:rsidP="00D77228">
            <w:pPr>
              <w:pStyle w:val="TableBodyText"/>
              <w:cnfStyle w:val="000000000000" w:firstRow="0" w:lastRow="0" w:firstColumn="0" w:lastColumn="0" w:oddVBand="0" w:evenVBand="0" w:oddHBand="0" w:evenHBand="0" w:firstRowFirstColumn="0" w:firstRowLastColumn="0" w:lastRowFirstColumn="0" w:lastRowLastColumn="0"/>
            </w:pPr>
            <w:r w:rsidRPr="00591C13">
              <w:t>46,577</w:t>
            </w:r>
          </w:p>
        </w:tc>
        <w:tc>
          <w:tcPr>
            <w:tcW w:w="883" w:type="pct"/>
          </w:tcPr>
          <w:p w14:paraId="2EF1754E" w14:textId="77777777" w:rsidR="000C7D38" w:rsidRPr="00591C13" w:rsidRDefault="000C7D38" w:rsidP="00D77228">
            <w:pPr>
              <w:pStyle w:val="TableBodyText"/>
              <w:cnfStyle w:val="000000000000" w:firstRow="0" w:lastRow="0" w:firstColumn="0" w:lastColumn="0" w:oddVBand="0" w:evenVBand="0" w:oddHBand="0" w:evenHBand="0" w:firstRowFirstColumn="0" w:firstRowLastColumn="0" w:lastRowFirstColumn="0" w:lastRowLastColumn="0"/>
            </w:pPr>
            <w:r w:rsidRPr="00591C13">
              <w:t>41,310</w:t>
            </w:r>
          </w:p>
        </w:tc>
      </w:tr>
      <w:tr w:rsidR="000C7D38" w:rsidRPr="00591C13" w14:paraId="52ACE16B" w14:textId="77777777" w:rsidTr="00D7722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0238C5F9" w14:textId="77777777" w:rsidR="000C7D38" w:rsidRPr="00591C13" w:rsidRDefault="000C7D38" w:rsidP="00D77228">
            <w:pPr>
              <w:pStyle w:val="TableBodyTextBold"/>
            </w:pPr>
            <w:r w:rsidRPr="00591C13">
              <w:t>Total government rates and taxes</w:t>
            </w:r>
          </w:p>
        </w:tc>
        <w:tc>
          <w:tcPr>
            <w:tcW w:w="883" w:type="pct"/>
          </w:tcPr>
          <w:p w14:paraId="570F808D" w14:textId="77777777" w:rsidR="000C7D38" w:rsidRPr="00591C13" w:rsidRDefault="000C7D38" w:rsidP="00D77228">
            <w:pPr>
              <w:pStyle w:val="TableBodyTextBold"/>
              <w:cnfStyle w:val="010000000000" w:firstRow="0" w:lastRow="1" w:firstColumn="0" w:lastColumn="0" w:oddVBand="0" w:evenVBand="0" w:oddHBand="0" w:evenHBand="0" w:firstRowFirstColumn="0" w:firstRowLastColumn="0" w:lastRowFirstColumn="0" w:lastRowLastColumn="0"/>
            </w:pPr>
            <w:r w:rsidRPr="00591C13">
              <w:t>46,577</w:t>
            </w:r>
          </w:p>
        </w:tc>
        <w:tc>
          <w:tcPr>
            <w:tcW w:w="883" w:type="pct"/>
          </w:tcPr>
          <w:p w14:paraId="08C3980D" w14:textId="77777777" w:rsidR="000C7D38" w:rsidRPr="00591C13" w:rsidRDefault="000C7D38" w:rsidP="00D77228">
            <w:pPr>
              <w:pStyle w:val="TableBodyTextBold"/>
              <w:cnfStyle w:val="010000000000" w:firstRow="0" w:lastRow="1" w:firstColumn="0" w:lastColumn="0" w:oddVBand="0" w:evenVBand="0" w:oddHBand="0" w:evenHBand="0" w:firstRowFirstColumn="0" w:firstRowLastColumn="0" w:lastRowFirstColumn="0" w:lastRowLastColumn="0"/>
            </w:pPr>
            <w:r w:rsidRPr="00591C13">
              <w:t>41,310</w:t>
            </w:r>
          </w:p>
        </w:tc>
      </w:tr>
    </w:tbl>
    <w:p w14:paraId="4D50B6A3" w14:textId="77777777" w:rsidR="000C7D38" w:rsidRPr="00591C13" w:rsidRDefault="000C7D38" w:rsidP="00B33260">
      <w:pPr>
        <w:pStyle w:val="BodyText"/>
        <w:spacing w:before="200"/>
      </w:pPr>
      <w:r w:rsidRPr="00B33260">
        <w:rPr>
          <w:rStyle w:val="Bold"/>
        </w:rPr>
        <w:t>Government rates and taxes</w:t>
      </w:r>
      <w:r w:rsidRPr="00591C13">
        <w:rPr>
          <w:b/>
        </w:rPr>
        <w:t xml:space="preserve"> </w:t>
      </w:r>
      <w:r w:rsidRPr="00591C13">
        <w:t>are made up of Land Tax, Fringe Benefits Tax, Local Government Rates Equivalent Tax (LGRE) and other minor government charges and fees. They are expensed in the period in which they are incurred.</w:t>
      </w:r>
    </w:p>
    <w:p w14:paraId="2C7B7338" w14:textId="764EAF2C" w:rsidR="000C7D38" w:rsidRPr="00D77228" w:rsidRDefault="00490784" w:rsidP="00D77228">
      <w:pPr>
        <w:pStyle w:val="Heading3"/>
      </w:pPr>
      <w:bookmarkStart w:id="396" w:name="Note36"/>
      <w:bookmarkStart w:id="397" w:name="_Ref150943045"/>
      <w:bookmarkStart w:id="398" w:name="_Ref150959360"/>
      <w:bookmarkStart w:id="399" w:name="_Toc151587796"/>
      <w:r w:rsidRPr="00D77228">
        <w:t>3.6</w:t>
      </w:r>
      <w:bookmarkEnd w:id="396"/>
      <w:r w:rsidRPr="00D77228">
        <w:t xml:space="preserve"> Asset transfers to council</w:t>
      </w:r>
      <w:bookmarkEnd w:id="397"/>
      <w:bookmarkEnd w:id="398"/>
      <w:bookmarkEnd w:id="399"/>
    </w:p>
    <w:tbl>
      <w:tblPr>
        <w:tblStyle w:val="TableFinancial"/>
        <w:tblW w:w="5000" w:type="pct"/>
        <w:tblLayout w:type="fixed"/>
        <w:tblLook w:val="04E0" w:firstRow="1" w:lastRow="1" w:firstColumn="1" w:lastColumn="0" w:noHBand="0" w:noVBand="1"/>
      </w:tblPr>
      <w:tblGrid>
        <w:gridCol w:w="6236"/>
        <w:gridCol w:w="1703"/>
        <w:gridCol w:w="1703"/>
      </w:tblGrid>
      <w:tr w:rsidR="000C7D38" w:rsidRPr="00591C13" w14:paraId="35670DFC" w14:textId="77777777" w:rsidTr="00D772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743971F1" w14:textId="2E37D7B3" w:rsidR="000C7D38" w:rsidRPr="00591C13" w:rsidRDefault="00D77228" w:rsidP="00D77228">
            <w:pPr>
              <w:pStyle w:val="TableBodyText"/>
            </w:pPr>
            <w:bookmarkStart w:id="400" w:name="ColumnTitle_47"/>
            <w:r>
              <w:t>Item</w:t>
            </w:r>
          </w:p>
        </w:tc>
        <w:tc>
          <w:tcPr>
            <w:tcW w:w="883" w:type="pct"/>
          </w:tcPr>
          <w:p w14:paraId="3D09EF73" w14:textId="77777777" w:rsidR="000C7D38" w:rsidRDefault="000C7D38" w:rsidP="00D772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5AD5103A" w14:textId="243D0B60" w:rsidR="00D77228" w:rsidRPr="00591C13" w:rsidRDefault="00D77228" w:rsidP="00D7722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3" w:type="pct"/>
          </w:tcPr>
          <w:p w14:paraId="3638CD3A" w14:textId="77777777" w:rsidR="000C7D38" w:rsidRDefault="000C7D38" w:rsidP="00D77228">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3ADC6DA4" w14:textId="2D7E06F4" w:rsidR="00D77228" w:rsidRPr="00591C13" w:rsidRDefault="00D77228" w:rsidP="00D77228">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00"/>
      <w:tr w:rsidR="000C7D38" w:rsidRPr="00591C13" w14:paraId="555A9152" w14:textId="77777777" w:rsidTr="00D77228">
        <w:tc>
          <w:tcPr>
            <w:cnfStyle w:val="001000000000" w:firstRow="0" w:lastRow="0" w:firstColumn="1" w:lastColumn="0" w:oddVBand="0" w:evenVBand="0" w:oddHBand="0" w:evenHBand="0" w:firstRowFirstColumn="0" w:firstRowLastColumn="0" w:lastRowFirstColumn="0" w:lastRowLastColumn="0"/>
            <w:tcW w:w="3234" w:type="pct"/>
          </w:tcPr>
          <w:p w14:paraId="4D905B7B" w14:textId="77777777" w:rsidR="000C7D38" w:rsidRPr="00591C13" w:rsidRDefault="000C7D38" w:rsidP="00D77228">
            <w:pPr>
              <w:pStyle w:val="TableBodyText"/>
            </w:pPr>
            <w:r w:rsidRPr="00591C13">
              <w:t>Asset transfers to council</w:t>
            </w:r>
          </w:p>
        </w:tc>
        <w:tc>
          <w:tcPr>
            <w:tcW w:w="883" w:type="pct"/>
          </w:tcPr>
          <w:p w14:paraId="36125CD8" w14:textId="77777777" w:rsidR="000C7D38" w:rsidRPr="00591C13" w:rsidRDefault="000C7D38" w:rsidP="00D77228">
            <w:pPr>
              <w:pStyle w:val="TableBodyText"/>
              <w:cnfStyle w:val="000000000000" w:firstRow="0" w:lastRow="0" w:firstColumn="0" w:lastColumn="0" w:oddVBand="0" w:evenVBand="0" w:oddHBand="0" w:evenHBand="0" w:firstRowFirstColumn="0" w:firstRowLastColumn="0" w:lastRowFirstColumn="0" w:lastRowLastColumn="0"/>
            </w:pPr>
            <w:r w:rsidRPr="00591C13">
              <w:t>43,493</w:t>
            </w:r>
          </w:p>
        </w:tc>
        <w:tc>
          <w:tcPr>
            <w:tcW w:w="883" w:type="pct"/>
          </w:tcPr>
          <w:p w14:paraId="7980982B" w14:textId="77777777" w:rsidR="000C7D38" w:rsidRPr="00591C13" w:rsidRDefault="000C7D38" w:rsidP="00D77228">
            <w:pPr>
              <w:pStyle w:val="TableBodyText"/>
              <w:cnfStyle w:val="000000000000" w:firstRow="0" w:lastRow="0" w:firstColumn="0" w:lastColumn="0" w:oddVBand="0" w:evenVBand="0" w:oddHBand="0" w:evenHBand="0" w:firstRowFirstColumn="0" w:firstRowLastColumn="0" w:lastRowFirstColumn="0" w:lastRowLastColumn="0"/>
            </w:pPr>
            <w:r w:rsidRPr="00591C13">
              <w:t>40,902</w:t>
            </w:r>
          </w:p>
        </w:tc>
      </w:tr>
      <w:tr w:rsidR="000C7D38" w:rsidRPr="00591C13" w14:paraId="3E19BF4C" w14:textId="77777777" w:rsidTr="00D7722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0E85DF9E" w14:textId="77777777" w:rsidR="000C7D38" w:rsidRPr="00591C13" w:rsidRDefault="000C7D38" w:rsidP="00D77228">
            <w:pPr>
              <w:pStyle w:val="TableBodyTextBold"/>
            </w:pPr>
            <w:r w:rsidRPr="00591C13">
              <w:t>Total asset transfers to council</w:t>
            </w:r>
          </w:p>
        </w:tc>
        <w:tc>
          <w:tcPr>
            <w:tcW w:w="883" w:type="pct"/>
          </w:tcPr>
          <w:p w14:paraId="40E0684C" w14:textId="77777777" w:rsidR="000C7D38" w:rsidRPr="00591C13" w:rsidRDefault="000C7D38" w:rsidP="00D77228">
            <w:pPr>
              <w:pStyle w:val="TableBodyTextBold"/>
              <w:cnfStyle w:val="010000000000" w:firstRow="0" w:lastRow="1" w:firstColumn="0" w:lastColumn="0" w:oddVBand="0" w:evenVBand="0" w:oddHBand="0" w:evenHBand="0" w:firstRowFirstColumn="0" w:firstRowLastColumn="0" w:lastRowFirstColumn="0" w:lastRowLastColumn="0"/>
            </w:pPr>
            <w:r w:rsidRPr="00591C13">
              <w:t>43,493</w:t>
            </w:r>
          </w:p>
        </w:tc>
        <w:tc>
          <w:tcPr>
            <w:tcW w:w="883" w:type="pct"/>
          </w:tcPr>
          <w:p w14:paraId="7C0DF26A" w14:textId="77777777" w:rsidR="000C7D38" w:rsidRPr="00591C13" w:rsidRDefault="000C7D38" w:rsidP="00D77228">
            <w:pPr>
              <w:pStyle w:val="TableBodyTextBold"/>
              <w:cnfStyle w:val="010000000000" w:firstRow="0" w:lastRow="1" w:firstColumn="0" w:lastColumn="0" w:oddVBand="0" w:evenVBand="0" w:oddHBand="0" w:evenHBand="0" w:firstRowFirstColumn="0" w:firstRowLastColumn="0" w:lastRowFirstColumn="0" w:lastRowLastColumn="0"/>
            </w:pPr>
            <w:r w:rsidRPr="00591C13">
              <w:t>40,902</w:t>
            </w:r>
          </w:p>
        </w:tc>
      </w:tr>
    </w:tbl>
    <w:p w14:paraId="7CCCAAEF" w14:textId="77777777" w:rsidR="000C7D38" w:rsidRDefault="000C7D38" w:rsidP="00BA1B40">
      <w:pPr>
        <w:pStyle w:val="BodyText"/>
        <w:spacing w:before="200"/>
      </w:pPr>
      <w:r w:rsidRPr="00BA1B40">
        <w:rPr>
          <w:rStyle w:val="Bold"/>
        </w:rPr>
        <w:t>Asset transfers to council</w:t>
      </w:r>
      <w:r w:rsidRPr="00591C13">
        <w:rPr>
          <w:b/>
        </w:rPr>
        <w:t xml:space="preserve"> </w:t>
      </w:r>
      <w:r w:rsidRPr="00591C13">
        <w:t>relate to Drainage Developer Scheme works within a catchment size of less than 60 hectares that are transferred to councils for ongoing maintenance (and expensed by the Corporation at book value) upon reaching formal council acceptance to transfer.</w:t>
      </w:r>
    </w:p>
    <w:p w14:paraId="67C5C62A" w14:textId="2318E449" w:rsidR="00490784" w:rsidRPr="00D77228" w:rsidRDefault="00490784" w:rsidP="00D77228">
      <w:pPr>
        <w:pStyle w:val="Heading3"/>
      </w:pPr>
      <w:bookmarkStart w:id="401" w:name="Note37"/>
      <w:bookmarkStart w:id="402" w:name="_Ref150943050"/>
      <w:bookmarkStart w:id="403" w:name="_Ref150959364"/>
      <w:bookmarkStart w:id="404" w:name="_Toc151587797"/>
      <w:r w:rsidRPr="00D77228">
        <w:t>3.7</w:t>
      </w:r>
      <w:bookmarkEnd w:id="401"/>
      <w:r w:rsidRPr="00D77228">
        <w:t xml:space="preserve"> Other expenses</w:t>
      </w:r>
      <w:bookmarkEnd w:id="402"/>
      <w:bookmarkEnd w:id="403"/>
      <w:bookmarkEnd w:id="404"/>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25D6E10D" w14:textId="77777777" w:rsidTr="00D7722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7A85E7D6" w14:textId="6D1A8A96" w:rsidR="000C7D38" w:rsidRPr="00591C13" w:rsidRDefault="00D77228" w:rsidP="00490784">
            <w:bookmarkStart w:id="405" w:name="ColumnTitle_48"/>
            <w:r>
              <w:t>Item</w:t>
            </w:r>
          </w:p>
        </w:tc>
        <w:tc>
          <w:tcPr>
            <w:tcW w:w="882" w:type="pct"/>
          </w:tcPr>
          <w:p w14:paraId="6E3BFFE5" w14:textId="77777777" w:rsidR="000C7D38" w:rsidRDefault="000C7D38" w:rsidP="00490784">
            <w:pPr>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7E1BEAE2" w14:textId="487EDFFD" w:rsidR="00D77228" w:rsidRPr="00591C13" w:rsidRDefault="00D77228" w:rsidP="00490784">
            <w:pPr>
              <w:cnfStyle w:val="100000000000" w:firstRow="1" w:lastRow="0" w:firstColumn="0" w:lastColumn="0" w:oddVBand="0" w:evenVBand="0" w:oddHBand="0" w:evenHBand="0" w:firstRowFirstColumn="0" w:firstRowLastColumn="0" w:lastRowFirstColumn="0" w:lastRowLastColumn="0"/>
            </w:pPr>
            <w:r>
              <w:rPr>
                <w:b/>
              </w:rPr>
              <w:t>($ thousands)</w:t>
            </w:r>
          </w:p>
        </w:tc>
        <w:tc>
          <w:tcPr>
            <w:tcW w:w="884" w:type="pct"/>
          </w:tcPr>
          <w:p w14:paraId="7F534852" w14:textId="77777777" w:rsidR="000C7D38" w:rsidRDefault="000C7D38" w:rsidP="00490784">
            <w:pPr>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100EE0E8" w14:textId="5CD5106D" w:rsidR="00D77228" w:rsidRPr="00591C13" w:rsidRDefault="00D77228" w:rsidP="00490784">
            <w:pPr>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05"/>
      <w:tr w:rsidR="000C7D38" w:rsidRPr="00591C13" w14:paraId="34B1D3D6" w14:textId="77777777" w:rsidTr="00D77228">
        <w:tc>
          <w:tcPr>
            <w:cnfStyle w:val="001000000000" w:firstRow="0" w:lastRow="0" w:firstColumn="1" w:lastColumn="0" w:oddVBand="0" w:evenVBand="0" w:oddHBand="0" w:evenHBand="0" w:firstRowFirstColumn="0" w:firstRowLastColumn="0" w:lastRowFirstColumn="0" w:lastRowLastColumn="0"/>
            <w:tcW w:w="3234" w:type="pct"/>
          </w:tcPr>
          <w:p w14:paraId="3F846F1D" w14:textId="77777777" w:rsidR="000C7D38" w:rsidRPr="00591C13" w:rsidRDefault="000C7D38" w:rsidP="00490784">
            <w:r w:rsidRPr="00591C13">
              <w:t>Assets written off/written down</w:t>
            </w:r>
          </w:p>
        </w:tc>
        <w:tc>
          <w:tcPr>
            <w:tcW w:w="882" w:type="pct"/>
          </w:tcPr>
          <w:p w14:paraId="56A778A3" w14:textId="77777777" w:rsidR="000C7D38" w:rsidRPr="00591C13" w:rsidRDefault="000C7D38" w:rsidP="00490784">
            <w:pPr>
              <w:cnfStyle w:val="000000000000" w:firstRow="0" w:lastRow="0" w:firstColumn="0" w:lastColumn="0" w:oddVBand="0" w:evenVBand="0" w:oddHBand="0" w:evenHBand="0" w:firstRowFirstColumn="0" w:firstRowLastColumn="0" w:lastRowFirstColumn="0" w:lastRowLastColumn="0"/>
            </w:pPr>
            <w:r w:rsidRPr="00591C13">
              <w:t>1,779</w:t>
            </w:r>
          </w:p>
        </w:tc>
        <w:tc>
          <w:tcPr>
            <w:tcW w:w="884" w:type="pct"/>
          </w:tcPr>
          <w:p w14:paraId="71CBDB88" w14:textId="77777777" w:rsidR="000C7D38" w:rsidRPr="00591C13" w:rsidRDefault="000C7D38" w:rsidP="00490784">
            <w:pPr>
              <w:cnfStyle w:val="000000000000" w:firstRow="0" w:lastRow="0" w:firstColumn="0" w:lastColumn="0" w:oddVBand="0" w:evenVBand="0" w:oddHBand="0" w:evenHBand="0" w:firstRowFirstColumn="0" w:firstRowLastColumn="0" w:lastRowFirstColumn="0" w:lastRowLastColumn="0"/>
            </w:pPr>
            <w:r w:rsidRPr="00591C13">
              <w:t>3,946</w:t>
            </w:r>
          </w:p>
        </w:tc>
      </w:tr>
      <w:tr w:rsidR="000C7D38" w:rsidRPr="00591C13" w14:paraId="50F1C491" w14:textId="77777777" w:rsidTr="00D77228">
        <w:tc>
          <w:tcPr>
            <w:cnfStyle w:val="001000000000" w:firstRow="0" w:lastRow="0" w:firstColumn="1" w:lastColumn="0" w:oddVBand="0" w:evenVBand="0" w:oddHBand="0" w:evenHBand="0" w:firstRowFirstColumn="0" w:firstRowLastColumn="0" w:lastRowFirstColumn="0" w:lastRowLastColumn="0"/>
            <w:tcW w:w="3234" w:type="pct"/>
          </w:tcPr>
          <w:p w14:paraId="25189415" w14:textId="55B2BC7E" w:rsidR="000C7D38" w:rsidRPr="00591C13" w:rsidRDefault="00EE3B59" w:rsidP="00490784">
            <w:r>
              <w:t>Community Service Obligation</w:t>
            </w:r>
            <w:r w:rsidR="000C7D38" w:rsidRPr="00591C13">
              <w:t xml:space="preserve"> adjustments for purchased land</w:t>
            </w:r>
          </w:p>
        </w:tc>
        <w:tc>
          <w:tcPr>
            <w:tcW w:w="882" w:type="pct"/>
          </w:tcPr>
          <w:p w14:paraId="3AF5AD37" w14:textId="77777777" w:rsidR="000C7D38" w:rsidRPr="00591C13" w:rsidRDefault="000C7D38" w:rsidP="00490784">
            <w:pPr>
              <w:cnfStyle w:val="000000000000" w:firstRow="0" w:lastRow="0" w:firstColumn="0" w:lastColumn="0" w:oddVBand="0" w:evenVBand="0" w:oddHBand="0" w:evenHBand="0" w:firstRowFirstColumn="0" w:firstRowLastColumn="0" w:lastRowFirstColumn="0" w:lastRowLastColumn="0"/>
            </w:pPr>
            <w:r w:rsidRPr="00591C13">
              <w:t>13,939</w:t>
            </w:r>
          </w:p>
        </w:tc>
        <w:tc>
          <w:tcPr>
            <w:tcW w:w="884" w:type="pct"/>
          </w:tcPr>
          <w:p w14:paraId="7E02EAAC" w14:textId="77777777" w:rsidR="000C7D38" w:rsidRPr="00591C13" w:rsidRDefault="000C7D38" w:rsidP="00490784">
            <w:pPr>
              <w:cnfStyle w:val="000000000000" w:firstRow="0" w:lastRow="0" w:firstColumn="0" w:lastColumn="0" w:oddVBand="0" w:evenVBand="0" w:oddHBand="0" w:evenHBand="0" w:firstRowFirstColumn="0" w:firstRowLastColumn="0" w:lastRowFirstColumn="0" w:lastRowLastColumn="0"/>
            </w:pPr>
            <w:r w:rsidRPr="00591C13">
              <w:t>4,527</w:t>
            </w:r>
          </w:p>
        </w:tc>
      </w:tr>
      <w:tr w:rsidR="000C7D38" w:rsidRPr="00591C13" w14:paraId="7EE9B116" w14:textId="77777777" w:rsidTr="00D77228">
        <w:tc>
          <w:tcPr>
            <w:cnfStyle w:val="001000000000" w:firstRow="0" w:lastRow="0" w:firstColumn="1" w:lastColumn="0" w:oddVBand="0" w:evenVBand="0" w:oddHBand="0" w:evenHBand="0" w:firstRowFirstColumn="0" w:firstRowLastColumn="0" w:lastRowFirstColumn="0" w:lastRowLastColumn="0"/>
            <w:tcW w:w="3234" w:type="pct"/>
          </w:tcPr>
          <w:p w14:paraId="660EC0B8" w14:textId="77777777" w:rsidR="000C7D38" w:rsidRPr="00591C13" w:rsidRDefault="000C7D38" w:rsidP="00490784">
            <w:r w:rsidRPr="00591C13">
              <w:t>Allowance for expected credit loss</w:t>
            </w:r>
          </w:p>
        </w:tc>
        <w:tc>
          <w:tcPr>
            <w:tcW w:w="882" w:type="pct"/>
          </w:tcPr>
          <w:p w14:paraId="5F044F13" w14:textId="76123E5A" w:rsidR="000C7D38" w:rsidRPr="00591C13" w:rsidRDefault="00D77228" w:rsidP="00490784">
            <w:pPr>
              <w:cnfStyle w:val="000000000000" w:firstRow="0" w:lastRow="0" w:firstColumn="0" w:lastColumn="0" w:oddVBand="0" w:evenVBand="0" w:oddHBand="0" w:evenHBand="0" w:firstRowFirstColumn="0" w:firstRowLastColumn="0" w:lastRowFirstColumn="0" w:lastRowLastColumn="0"/>
            </w:pPr>
            <w:r>
              <w:t>N/A</w:t>
            </w:r>
          </w:p>
        </w:tc>
        <w:tc>
          <w:tcPr>
            <w:tcW w:w="884" w:type="pct"/>
          </w:tcPr>
          <w:p w14:paraId="435A6BE3" w14:textId="4582401B" w:rsidR="000C7D38" w:rsidRPr="00591C13" w:rsidRDefault="00D77228" w:rsidP="00490784">
            <w:pPr>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EEF8620" w14:textId="77777777" w:rsidTr="00D77228">
        <w:tc>
          <w:tcPr>
            <w:cnfStyle w:val="001000000000" w:firstRow="0" w:lastRow="0" w:firstColumn="1" w:lastColumn="0" w:oddVBand="0" w:evenVBand="0" w:oddHBand="0" w:evenHBand="0" w:firstRowFirstColumn="0" w:firstRowLastColumn="0" w:lastRowFirstColumn="0" w:lastRowLastColumn="0"/>
            <w:tcW w:w="3234" w:type="pct"/>
          </w:tcPr>
          <w:p w14:paraId="663BA016" w14:textId="77777777" w:rsidR="000C7D38" w:rsidRPr="00591C13" w:rsidRDefault="000C7D38" w:rsidP="00490784">
            <w:r w:rsidRPr="00591C13">
              <w:t>Other expenses</w:t>
            </w:r>
          </w:p>
        </w:tc>
        <w:tc>
          <w:tcPr>
            <w:tcW w:w="882" w:type="pct"/>
          </w:tcPr>
          <w:p w14:paraId="18795904" w14:textId="77777777" w:rsidR="000C7D38" w:rsidRPr="00591C13" w:rsidRDefault="000C7D38" w:rsidP="00490784">
            <w:pPr>
              <w:cnfStyle w:val="000000000000" w:firstRow="0" w:lastRow="0" w:firstColumn="0" w:lastColumn="0" w:oddVBand="0" w:evenVBand="0" w:oddHBand="0" w:evenHBand="0" w:firstRowFirstColumn="0" w:firstRowLastColumn="0" w:lastRowFirstColumn="0" w:lastRowLastColumn="0"/>
            </w:pPr>
            <w:r w:rsidRPr="00591C13">
              <w:t>2,099</w:t>
            </w:r>
          </w:p>
        </w:tc>
        <w:tc>
          <w:tcPr>
            <w:tcW w:w="884" w:type="pct"/>
          </w:tcPr>
          <w:p w14:paraId="0258ACF3" w14:textId="77777777" w:rsidR="000C7D38" w:rsidRPr="00591C13" w:rsidRDefault="000C7D38" w:rsidP="00490784">
            <w:pPr>
              <w:cnfStyle w:val="000000000000" w:firstRow="0" w:lastRow="0" w:firstColumn="0" w:lastColumn="0" w:oddVBand="0" w:evenVBand="0" w:oddHBand="0" w:evenHBand="0" w:firstRowFirstColumn="0" w:firstRowLastColumn="0" w:lastRowFirstColumn="0" w:lastRowLastColumn="0"/>
            </w:pPr>
            <w:r w:rsidRPr="00591C13">
              <w:t>1,761</w:t>
            </w:r>
          </w:p>
        </w:tc>
      </w:tr>
      <w:tr w:rsidR="000C7D38" w:rsidRPr="00591C13" w14:paraId="6F420E05" w14:textId="77777777" w:rsidTr="00D7722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65F934AB" w14:textId="77777777" w:rsidR="000C7D38" w:rsidRPr="00591C13" w:rsidRDefault="000C7D38" w:rsidP="00D77228">
            <w:pPr>
              <w:pStyle w:val="TableBodyTextBold"/>
            </w:pPr>
            <w:r w:rsidRPr="00591C13">
              <w:t>Total other expenses</w:t>
            </w:r>
          </w:p>
        </w:tc>
        <w:tc>
          <w:tcPr>
            <w:tcW w:w="882" w:type="pct"/>
          </w:tcPr>
          <w:p w14:paraId="24667A0F" w14:textId="77777777" w:rsidR="000C7D38" w:rsidRPr="00591C13" w:rsidRDefault="000C7D38" w:rsidP="00D77228">
            <w:pPr>
              <w:pStyle w:val="TableBodyTextBold"/>
              <w:cnfStyle w:val="010000000000" w:firstRow="0" w:lastRow="1" w:firstColumn="0" w:lastColumn="0" w:oddVBand="0" w:evenVBand="0" w:oddHBand="0" w:evenHBand="0" w:firstRowFirstColumn="0" w:firstRowLastColumn="0" w:lastRowFirstColumn="0" w:lastRowLastColumn="0"/>
            </w:pPr>
            <w:r w:rsidRPr="00591C13">
              <w:t>17,817</w:t>
            </w:r>
          </w:p>
        </w:tc>
        <w:tc>
          <w:tcPr>
            <w:tcW w:w="884" w:type="pct"/>
          </w:tcPr>
          <w:p w14:paraId="0A65678C" w14:textId="77777777" w:rsidR="000C7D38" w:rsidRPr="00591C13" w:rsidRDefault="000C7D38" w:rsidP="00D77228">
            <w:pPr>
              <w:pStyle w:val="TableBodyTextBold"/>
              <w:cnfStyle w:val="010000000000" w:firstRow="0" w:lastRow="1" w:firstColumn="0" w:lastColumn="0" w:oddVBand="0" w:evenVBand="0" w:oddHBand="0" w:evenHBand="0" w:firstRowFirstColumn="0" w:firstRowLastColumn="0" w:lastRowFirstColumn="0" w:lastRowLastColumn="0"/>
            </w:pPr>
            <w:r w:rsidRPr="00591C13">
              <w:t>10,234</w:t>
            </w:r>
          </w:p>
        </w:tc>
      </w:tr>
    </w:tbl>
    <w:p w14:paraId="071079FC" w14:textId="77777777" w:rsidR="000C7D38" w:rsidRPr="00591C13" w:rsidRDefault="000C7D38" w:rsidP="00AF5E8B">
      <w:pPr>
        <w:pStyle w:val="BodyText"/>
        <w:spacing w:before="200"/>
      </w:pPr>
      <w:r w:rsidRPr="00AF5E8B">
        <w:rPr>
          <w:rStyle w:val="Bold"/>
        </w:rPr>
        <w:t>Other expenses</w:t>
      </w:r>
      <w:r w:rsidRPr="00591C13">
        <w:rPr>
          <w:b/>
        </w:rPr>
        <w:t xml:space="preserve"> </w:t>
      </w:r>
      <w:r w:rsidRPr="00591C13">
        <w:t>include all other miscellaneous expenses not included in operational and administrative expenses and are deemed relevant for the understanding of this financial report. They include written down assets and Community Service Obligation (CSO) adjustments for purchased land based on Valuer General Victoria (VGV) valuation. They are expensed in the period in which they are incurred.</w:t>
      </w:r>
    </w:p>
    <w:p w14:paraId="1E247B89" w14:textId="512D971A" w:rsidR="000C7D38" w:rsidRPr="00504D92" w:rsidRDefault="00490784" w:rsidP="00504D92">
      <w:pPr>
        <w:pStyle w:val="Heading3"/>
      </w:pPr>
      <w:bookmarkStart w:id="406" w:name="Note38"/>
      <w:bookmarkStart w:id="407" w:name="_Ref150943053"/>
      <w:bookmarkStart w:id="408" w:name="_Ref150959367"/>
      <w:bookmarkStart w:id="409" w:name="_Toc151587798"/>
      <w:r w:rsidRPr="00504D92">
        <w:t>3.8</w:t>
      </w:r>
      <w:bookmarkEnd w:id="406"/>
      <w:r w:rsidRPr="00504D92">
        <w:t xml:space="preserve"> </w:t>
      </w:r>
      <w:r w:rsidR="000C7D38" w:rsidRPr="00504D92">
        <w:t>Income and deferred tax</w:t>
      </w:r>
      <w:bookmarkEnd w:id="407"/>
      <w:bookmarkEnd w:id="408"/>
      <w:bookmarkEnd w:id="409"/>
    </w:p>
    <w:p w14:paraId="5CEEE1B0" w14:textId="76FF6AF8" w:rsidR="000C7D38" w:rsidRPr="00591C13" w:rsidRDefault="000C7D38" w:rsidP="000C7D38">
      <w:pPr>
        <w:pStyle w:val="BodyText"/>
      </w:pPr>
      <w:r w:rsidRPr="00591C13">
        <w:t xml:space="preserve">The Corporation is subject to the National Tax Equivalent Regime (NTER), which is administered by the Australian Taxation Office (ATO). The difference between the </w:t>
      </w:r>
      <w:r w:rsidR="004667EC">
        <w:t xml:space="preserve">National Tax Equivalent Regime </w:t>
      </w:r>
      <w:r w:rsidRPr="00591C13">
        <w:t>and the Commonwealth tax legislation is that the tax liability</w:t>
      </w:r>
      <w:r w:rsidR="00490784">
        <w:t xml:space="preserve"> </w:t>
      </w:r>
      <w:r w:rsidRPr="00591C13">
        <w:t>is paid to the Victorian State Government rather than the Commonwealth Government.</w:t>
      </w:r>
    </w:p>
    <w:p w14:paraId="53550EFA" w14:textId="77777777" w:rsidR="000C7D38" w:rsidRPr="00591C13" w:rsidRDefault="000C7D38" w:rsidP="000C7D38">
      <w:pPr>
        <w:pStyle w:val="BodyText"/>
      </w:pPr>
      <w:r w:rsidRPr="00591C13">
        <w:t>The income tax expense for the period is the tax payable on the current period's taxable income based on the national corporate income tax rate of 30%, adjusted for current tax of prior periods and changes in deferred tax assets and liabilities attributable to temporary differences between the tax bases of assets and liabilities and their carrying amounts in the financial statements.</w:t>
      </w:r>
    </w:p>
    <w:p w14:paraId="05403621" w14:textId="21403C16" w:rsidR="000C7D38" w:rsidRPr="00591C13" w:rsidRDefault="000C7D38" w:rsidP="000C7D38">
      <w:pPr>
        <w:pStyle w:val="BodyText"/>
      </w:pPr>
      <w:r w:rsidRPr="00591C13">
        <w:t>Deferred tax assets and liabilities are recognised as temporary differences at the tax rate expected to apply when the assets are recovered or liabilities settled, based on those tax rates which are enacted or substantially enacted.</w:t>
      </w:r>
      <w:r w:rsidR="00490784">
        <w:t xml:space="preserve"> </w:t>
      </w:r>
      <w:r w:rsidRPr="00591C13">
        <w:t>The relevant tax rates are applied to the cumulative amounts of deductible and taxable temporary differences when they arise in a transaction that at the time of the transaction</w:t>
      </w:r>
      <w:r w:rsidR="00490784">
        <w:t xml:space="preserve"> </w:t>
      </w:r>
      <w:r w:rsidRPr="00591C13">
        <w:t>did not affect either accounting or taxable profit or loss. Deferred tax assets are recognised as deductible temporary differences and unused tax losses only if it is probable that future taxable amounts will be available to utilise those temporary differences and losses. Current and deferred</w:t>
      </w:r>
      <w:r w:rsidR="00490784">
        <w:t xml:space="preserve"> </w:t>
      </w:r>
      <w:r w:rsidRPr="00591C13">
        <w:t>tax is recognised in the Statement of Profit or Loss, except to the extent that it relates to items recognised in Other Comprehensive Income or directly in equity. In this case, tax is also recognised in Other Comprehensive Income or directly in equity respectively.</w:t>
      </w:r>
    </w:p>
    <w:p w14:paraId="0B6951DB" w14:textId="7CA27FA8" w:rsidR="000C7D38" w:rsidRPr="00504D92" w:rsidRDefault="00490784" w:rsidP="00504D92">
      <w:pPr>
        <w:pStyle w:val="Heading4"/>
      </w:pPr>
      <w:bookmarkStart w:id="410" w:name="Note381"/>
      <w:r w:rsidRPr="00504D92">
        <w:t>3.8.1</w:t>
      </w:r>
      <w:bookmarkEnd w:id="410"/>
      <w:r w:rsidRPr="00504D92">
        <w:t xml:space="preserve"> </w:t>
      </w:r>
      <w:r w:rsidR="000C7D38" w:rsidRPr="00504D92">
        <w:t>Income tax</w:t>
      </w:r>
    </w:p>
    <w:p w14:paraId="522D8F80" w14:textId="342847A4" w:rsidR="00490784" w:rsidRPr="0088107A" w:rsidRDefault="00490784" w:rsidP="0057447D">
      <w:pPr>
        <w:pStyle w:val="Heading5"/>
      </w:pPr>
      <w:r w:rsidRPr="0088107A">
        <w:t xml:space="preserve">Components of tax </w:t>
      </w:r>
      <w:r w:rsidRPr="0057447D">
        <w:t>expense</w:t>
      </w:r>
    </w:p>
    <w:tbl>
      <w:tblPr>
        <w:tblStyle w:val="TableFinancial"/>
        <w:tblW w:w="5000" w:type="pct"/>
        <w:tblLook w:val="01E0" w:firstRow="1" w:lastRow="1" w:firstColumn="1" w:lastColumn="1" w:noHBand="0" w:noVBand="0"/>
      </w:tblPr>
      <w:tblGrid>
        <w:gridCol w:w="6236"/>
        <w:gridCol w:w="1701"/>
        <w:gridCol w:w="1705"/>
      </w:tblGrid>
      <w:tr w:rsidR="00490784" w:rsidRPr="00490784" w14:paraId="1B1E8FC1" w14:textId="77777777" w:rsidTr="00C8533F">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3234" w:type="pct"/>
          </w:tcPr>
          <w:p w14:paraId="076095D5" w14:textId="785A0787" w:rsidR="00490784" w:rsidRPr="00490784" w:rsidRDefault="00504D92" w:rsidP="00504D92">
            <w:pPr>
              <w:pStyle w:val="TableBodyText"/>
            </w:pPr>
            <w:bookmarkStart w:id="411" w:name="ColumnTitle_49"/>
            <w:r>
              <w:t>Item</w:t>
            </w:r>
          </w:p>
        </w:tc>
        <w:tc>
          <w:tcPr>
            <w:tcW w:w="882" w:type="pct"/>
          </w:tcPr>
          <w:p w14:paraId="1097B529" w14:textId="77777777" w:rsidR="00490784" w:rsidRDefault="00490784" w:rsidP="00504D92">
            <w:pPr>
              <w:pStyle w:val="TableBodyText"/>
              <w:cnfStyle w:val="100000000000" w:firstRow="1" w:lastRow="0" w:firstColumn="0" w:lastColumn="0" w:oddVBand="0" w:evenVBand="0" w:oddHBand="0" w:evenHBand="0" w:firstRowFirstColumn="0" w:firstRowLastColumn="0" w:lastRowFirstColumn="0" w:lastRowLastColumn="0"/>
            </w:pPr>
            <w:r w:rsidRPr="00490784">
              <w:t>2023</w:t>
            </w:r>
          </w:p>
          <w:p w14:paraId="1F60AEC6" w14:textId="141E6744" w:rsidR="00504D92" w:rsidRPr="00490784" w:rsidRDefault="00504D92" w:rsidP="00504D92">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6E34F43E" w14:textId="77777777" w:rsidR="00490784" w:rsidRDefault="00490784" w:rsidP="00504D92">
            <w:pPr>
              <w:pStyle w:val="TableBodyText"/>
              <w:cnfStyle w:val="100000000000" w:firstRow="1" w:lastRow="0" w:firstColumn="0" w:lastColumn="0" w:oddVBand="0" w:evenVBand="0" w:oddHBand="0" w:evenHBand="0" w:firstRowFirstColumn="0" w:firstRowLastColumn="0" w:lastRowFirstColumn="0" w:lastRowLastColumn="0"/>
            </w:pPr>
            <w:r w:rsidRPr="00490784">
              <w:t>2022</w:t>
            </w:r>
          </w:p>
          <w:p w14:paraId="5B1DA3B7" w14:textId="0E13D6A3" w:rsidR="00504D92" w:rsidRPr="00490784" w:rsidRDefault="00504D92" w:rsidP="00504D92">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11"/>
      <w:tr w:rsidR="00490784" w:rsidRPr="00490784" w14:paraId="6A767149" w14:textId="77777777" w:rsidTr="00C8533F">
        <w:trPr>
          <w:trHeight w:val="281"/>
        </w:trPr>
        <w:tc>
          <w:tcPr>
            <w:cnfStyle w:val="001000000000" w:firstRow="0" w:lastRow="0" w:firstColumn="1" w:lastColumn="0" w:oddVBand="0" w:evenVBand="0" w:oddHBand="0" w:evenHBand="0" w:firstRowFirstColumn="0" w:firstRowLastColumn="0" w:lastRowFirstColumn="0" w:lastRowLastColumn="0"/>
            <w:tcW w:w="3234" w:type="pct"/>
          </w:tcPr>
          <w:p w14:paraId="7E7DA4A5" w14:textId="77777777" w:rsidR="00490784" w:rsidRPr="00490784" w:rsidRDefault="00490784" w:rsidP="00504D92">
            <w:pPr>
              <w:pStyle w:val="TableBodyText"/>
            </w:pPr>
            <w:r w:rsidRPr="00490784">
              <w:t>Current tax</w:t>
            </w:r>
          </w:p>
        </w:tc>
        <w:tc>
          <w:tcPr>
            <w:tcW w:w="882" w:type="pct"/>
          </w:tcPr>
          <w:p w14:paraId="35223D5C" w14:textId="77777777" w:rsidR="00490784" w:rsidRPr="00490784" w:rsidRDefault="00490784" w:rsidP="00504D92">
            <w:pPr>
              <w:pStyle w:val="TableBodyText"/>
              <w:cnfStyle w:val="000000000000" w:firstRow="0" w:lastRow="0" w:firstColumn="0" w:lastColumn="0" w:oddVBand="0" w:evenVBand="0" w:oddHBand="0" w:evenHBand="0" w:firstRowFirstColumn="0" w:firstRowLastColumn="0" w:lastRowFirstColumn="0" w:lastRowLastColumn="0"/>
            </w:pPr>
            <w:r w:rsidRPr="00490784">
              <w:t>121,169</w:t>
            </w:r>
          </w:p>
        </w:tc>
        <w:tc>
          <w:tcPr>
            <w:tcW w:w="884" w:type="pct"/>
          </w:tcPr>
          <w:p w14:paraId="7D98D027" w14:textId="77777777" w:rsidR="00490784" w:rsidRPr="00490784" w:rsidRDefault="00490784" w:rsidP="00504D92">
            <w:pPr>
              <w:pStyle w:val="TableBodyText"/>
              <w:cnfStyle w:val="000000000000" w:firstRow="0" w:lastRow="0" w:firstColumn="0" w:lastColumn="0" w:oddVBand="0" w:evenVBand="0" w:oddHBand="0" w:evenHBand="0" w:firstRowFirstColumn="0" w:firstRowLastColumn="0" w:lastRowFirstColumn="0" w:lastRowLastColumn="0"/>
            </w:pPr>
            <w:r w:rsidRPr="00490784">
              <w:t>119,095</w:t>
            </w:r>
          </w:p>
        </w:tc>
      </w:tr>
      <w:tr w:rsidR="00490784" w:rsidRPr="00490784" w14:paraId="6DBA7A92" w14:textId="77777777" w:rsidTr="00C8533F">
        <w:trPr>
          <w:trHeight w:val="281"/>
        </w:trPr>
        <w:tc>
          <w:tcPr>
            <w:cnfStyle w:val="001000000000" w:firstRow="0" w:lastRow="0" w:firstColumn="1" w:lastColumn="0" w:oddVBand="0" w:evenVBand="0" w:oddHBand="0" w:evenHBand="0" w:firstRowFirstColumn="0" w:firstRowLastColumn="0" w:lastRowFirstColumn="0" w:lastRowLastColumn="0"/>
            <w:tcW w:w="3234" w:type="pct"/>
          </w:tcPr>
          <w:p w14:paraId="5CE4E6F1" w14:textId="77777777" w:rsidR="00490784" w:rsidRPr="00490784" w:rsidRDefault="00490784" w:rsidP="00504D92">
            <w:pPr>
              <w:pStyle w:val="TableBodyText"/>
            </w:pPr>
            <w:r w:rsidRPr="00490784">
              <w:t>Deferred tax relating to temporary differences</w:t>
            </w:r>
          </w:p>
        </w:tc>
        <w:tc>
          <w:tcPr>
            <w:tcW w:w="882" w:type="pct"/>
          </w:tcPr>
          <w:p w14:paraId="547C9B31" w14:textId="77777777" w:rsidR="00490784" w:rsidRPr="00490784" w:rsidRDefault="00490784" w:rsidP="00504D92">
            <w:pPr>
              <w:pStyle w:val="TableBodyText"/>
              <w:cnfStyle w:val="000000000000" w:firstRow="0" w:lastRow="0" w:firstColumn="0" w:lastColumn="0" w:oddVBand="0" w:evenVBand="0" w:oddHBand="0" w:evenHBand="0" w:firstRowFirstColumn="0" w:firstRowLastColumn="0" w:lastRowFirstColumn="0" w:lastRowLastColumn="0"/>
            </w:pPr>
            <w:r w:rsidRPr="00490784">
              <w:t>(36,669)</w:t>
            </w:r>
          </w:p>
        </w:tc>
        <w:tc>
          <w:tcPr>
            <w:tcW w:w="884" w:type="pct"/>
          </w:tcPr>
          <w:p w14:paraId="4B5A995E" w14:textId="77777777" w:rsidR="00490784" w:rsidRPr="00490784" w:rsidRDefault="00490784" w:rsidP="00504D92">
            <w:pPr>
              <w:pStyle w:val="TableBodyText"/>
              <w:cnfStyle w:val="000000000000" w:firstRow="0" w:lastRow="0" w:firstColumn="0" w:lastColumn="0" w:oddVBand="0" w:evenVBand="0" w:oddHBand="0" w:evenHBand="0" w:firstRowFirstColumn="0" w:firstRowLastColumn="0" w:lastRowFirstColumn="0" w:lastRowLastColumn="0"/>
            </w:pPr>
            <w:r w:rsidRPr="00490784">
              <w:t>(35,156)</w:t>
            </w:r>
          </w:p>
        </w:tc>
      </w:tr>
      <w:tr w:rsidR="00490784" w:rsidRPr="00490784" w14:paraId="6C2E25FF" w14:textId="77777777" w:rsidTr="00C8533F">
        <w:trPr>
          <w:trHeight w:val="269"/>
        </w:trPr>
        <w:tc>
          <w:tcPr>
            <w:cnfStyle w:val="001000000000" w:firstRow="0" w:lastRow="0" w:firstColumn="1" w:lastColumn="0" w:oddVBand="0" w:evenVBand="0" w:oddHBand="0" w:evenHBand="0" w:firstRowFirstColumn="0" w:firstRowLastColumn="0" w:lastRowFirstColumn="0" w:lastRowLastColumn="0"/>
            <w:tcW w:w="3234" w:type="pct"/>
          </w:tcPr>
          <w:p w14:paraId="25FD218F" w14:textId="77777777" w:rsidR="00490784" w:rsidRPr="00490784" w:rsidRDefault="00490784" w:rsidP="00504D92">
            <w:pPr>
              <w:pStyle w:val="TableBodyText"/>
            </w:pPr>
            <w:r w:rsidRPr="00490784">
              <w:t>Adjustments for current tax of prior periods</w:t>
            </w:r>
          </w:p>
        </w:tc>
        <w:tc>
          <w:tcPr>
            <w:tcW w:w="882" w:type="pct"/>
          </w:tcPr>
          <w:p w14:paraId="7AFD41CA" w14:textId="03DFF4AE" w:rsidR="00490784" w:rsidRPr="00490784" w:rsidRDefault="00504D92" w:rsidP="00504D9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60D1D03A" w14:textId="77777777" w:rsidR="00490784" w:rsidRPr="00490784" w:rsidRDefault="00490784" w:rsidP="00504D92">
            <w:pPr>
              <w:pStyle w:val="TableBodyText"/>
              <w:cnfStyle w:val="000000000000" w:firstRow="0" w:lastRow="0" w:firstColumn="0" w:lastColumn="0" w:oddVBand="0" w:evenVBand="0" w:oddHBand="0" w:evenHBand="0" w:firstRowFirstColumn="0" w:firstRowLastColumn="0" w:lastRowFirstColumn="0" w:lastRowLastColumn="0"/>
            </w:pPr>
            <w:r w:rsidRPr="00490784">
              <w:t>(201)</w:t>
            </w:r>
          </w:p>
        </w:tc>
      </w:tr>
      <w:tr w:rsidR="00490784" w:rsidRPr="00490784" w14:paraId="59F55C50" w14:textId="77777777" w:rsidTr="00C8533F">
        <w:trPr>
          <w:cnfStyle w:val="010000000000" w:firstRow="0" w:lastRow="1" w:firstColumn="0" w:lastColumn="0" w:oddVBand="0" w:evenVBand="0" w:oddHBand="0" w:evenHBand="0" w:firstRowFirstColumn="0" w:firstRowLastColumn="0" w:lastRowFirstColumn="0" w:lastRowLastColumn="0"/>
          <w:trHeight w:val="284"/>
        </w:trPr>
        <w:tc>
          <w:tcPr>
            <w:cnfStyle w:val="001000000001" w:firstRow="0" w:lastRow="0" w:firstColumn="1" w:lastColumn="0" w:oddVBand="0" w:evenVBand="0" w:oddHBand="0" w:evenHBand="0" w:firstRowFirstColumn="0" w:firstRowLastColumn="0" w:lastRowFirstColumn="1" w:lastRowLastColumn="0"/>
            <w:tcW w:w="3234" w:type="pct"/>
          </w:tcPr>
          <w:p w14:paraId="41749B2D" w14:textId="77777777" w:rsidR="00490784" w:rsidRPr="00490784" w:rsidRDefault="00490784" w:rsidP="00504D92">
            <w:pPr>
              <w:pStyle w:val="TableBodyTextBold"/>
            </w:pPr>
            <w:r w:rsidRPr="00490784">
              <w:t>Total tax expense</w:t>
            </w:r>
          </w:p>
        </w:tc>
        <w:tc>
          <w:tcPr>
            <w:tcW w:w="882" w:type="pct"/>
          </w:tcPr>
          <w:p w14:paraId="3171EAC9" w14:textId="77777777" w:rsidR="00490784" w:rsidRPr="00490784" w:rsidRDefault="00490784" w:rsidP="00504D92">
            <w:pPr>
              <w:pStyle w:val="TableBodyTextBold"/>
              <w:cnfStyle w:val="010000000000" w:firstRow="0" w:lastRow="1" w:firstColumn="0" w:lastColumn="0" w:oddVBand="0" w:evenVBand="0" w:oddHBand="0" w:evenHBand="0" w:firstRowFirstColumn="0" w:firstRowLastColumn="0" w:lastRowFirstColumn="0" w:lastRowLastColumn="0"/>
            </w:pPr>
            <w:r w:rsidRPr="00490784">
              <w:t>84,500</w:t>
            </w:r>
          </w:p>
        </w:tc>
        <w:tc>
          <w:tcPr>
            <w:tcW w:w="884" w:type="pct"/>
          </w:tcPr>
          <w:p w14:paraId="7A48E7E6" w14:textId="77777777" w:rsidR="00490784" w:rsidRPr="00490784" w:rsidRDefault="00490784" w:rsidP="00504D92">
            <w:pPr>
              <w:pStyle w:val="TableBodyTextBold"/>
              <w:cnfStyle w:val="010000000000" w:firstRow="0" w:lastRow="1" w:firstColumn="0" w:lastColumn="0" w:oddVBand="0" w:evenVBand="0" w:oddHBand="0" w:evenHBand="0" w:firstRowFirstColumn="0" w:firstRowLastColumn="0" w:lastRowFirstColumn="0" w:lastRowLastColumn="0"/>
            </w:pPr>
            <w:r w:rsidRPr="00490784">
              <w:t>83,738</w:t>
            </w:r>
          </w:p>
        </w:tc>
      </w:tr>
    </w:tbl>
    <w:p w14:paraId="5FE1CB50" w14:textId="3DF6A129" w:rsidR="000C7D38" w:rsidRPr="0088107A" w:rsidRDefault="00490784" w:rsidP="0057447D">
      <w:pPr>
        <w:pStyle w:val="Heading5"/>
      </w:pPr>
      <w:r w:rsidRPr="0057447D">
        <w:t>Reconciliation of income tax to prima facie tax payable</w:t>
      </w:r>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107A7F4A" w14:textId="77777777" w:rsidTr="00C85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0A4B20A1" w14:textId="57BB3C80" w:rsidR="000C7D38" w:rsidRPr="00591C13" w:rsidRDefault="00C8533F" w:rsidP="00C8533F">
            <w:pPr>
              <w:pStyle w:val="TableBodyText"/>
            </w:pPr>
            <w:bookmarkStart w:id="412" w:name="ColumnTitle_50"/>
            <w:r>
              <w:t>Item</w:t>
            </w:r>
          </w:p>
        </w:tc>
        <w:tc>
          <w:tcPr>
            <w:tcW w:w="882" w:type="pct"/>
          </w:tcPr>
          <w:p w14:paraId="1788A74C" w14:textId="77777777" w:rsidR="000C7D38" w:rsidRDefault="000C7D38" w:rsidP="00C8533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7F2F899D" w14:textId="448106C8" w:rsidR="00C8533F" w:rsidRPr="00591C13" w:rsidRDefault="00C8533F" w:rsidP="00C8533F">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84" w:type="pct"/>
          </w:tcPr>
          <w:p w14:paraId="5A4811CA" w14:textId="77777777" w:rsidR="000C7D38" w:rsidRDefault="000C7D38" w:rsidP="00C8533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5DBF5707" w14:textId="6F54A47C" w:rsidR="00C8533F" w:rsidRPr="00591C13" w:rsidRDefault="00C8533F" w:rsidP="00C8533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12"/>
      <w:tr w:rsidR="000C7D38" w:rsidRPr="00591C13" w14:paraId="320ECF60"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4671E1E5" w14:textId="77777777" w:rsidR="000C7D38" w:rsidRPr="00591C13" w:rsidRDefault="000C7D38" w:rsidP="00C8533F">
            <w:pPr>
              <w:pStyle w:val="TableBodyText"/>
            </w:pPr>
            <w:r w:rsidRPr="00591C13">
              <w:t>Profit before income tax</w:t>
            </w:r>
          </w:p>
        </w:tc>
        <w:tc>
          <w:tcPr>
            <w:tcW w:w="882" w:type="pct"/>
          </w:tcPr>
          <w:p w14:paraId="19F3E7E2"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203,569</w:t>
            </w:r>
          </w:p>
        </w:tc>
        <w:tc>
          <w:tcPr>
            <w:tcW w:w="884" w:type="pct"/>
          </w:tcPr>
          <w:p w14:paraId="3D138CD6"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213,866</w:t>
            </w:r>
          </w:p>
        </w:tc>
      </w:tr>
      <w:tr w:rsidR="000C7D38" w:rsidRPr="00591C13" w14:paraId="572C9096"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7D366359" w14:textId="77777777" w:rsidR="000C7D38" w:rsidRPr="00591C13" w:rsidRDefault="000C7D38" w:rsidP="00C8533F">
            <w:pPr>
              <w:pStyle w:val="TableBodyText"/>
            </w:pPr>
            <w:r w:rsidRPr="00591C13">
              <w:t>Tax at the Australian tax rate of 30% (2021-22: 30%)</w:t>
            </w:r>
          </w:p>
        </w:tc>
        <w:tc>
          <w:tcPr>
            <w:tcW w:w="882" w:type="pct"/>
          </w:tcPr>
          <w:p w14:paraId="2A8E467E"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61,071</w:t>
            </w:r>
          </w:p>
        </w:tc>
        <w:tc>
          <w:tcPr>
            <w:tcW w:w="884" w:type="pct"/>
          </w:tcPr>
          <w:p w14:paraId="2F331EAD"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64,160</w:t>
            </w:r>
          </w:p>
        </w:tc>
      </w:tr>
      <w:tr w:rsidR="000C7D38" w:rsidRPr="00591C13" w14:paraId="7DAC9F02"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63B3BE1B" w14:textId="77777777" w:rsidR="000C7D38" w:rsidRPr="00591C13" w:rsidRDefault="000C7D38" w:rsidP="00C8533F">
            <w:pPr>
              <w:pStyle w:val="TableBodyText"/>
            </w:pPr>
            <w:r w:rsidRPr="00591C13">
              <w:t>Tax effect of amounts which are not deductible/(taxable) in calculating taxable income:</w:t>
            </w:r>
          </w:p>
        </w:tc>
        <w:tc>
          <w:tcPr>
            <w:tcW w:w="882" w:type="pct"/>
          </w:tcPr>
          <w:p w14:paraId="0190F611" w14:textId="48611B28" w:rsidR="000C7D38" w:rsidRPr="00591C13" w:rsidRDefault="00C8533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313C9F00" w14:textId="497C6AEE" w:rsidR="000C7D38" w:rsidRPr="00591C13" w:rsidRDefault="00C8533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B9EF6E2"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625D1D87" w14:textId="77777777" w:rsidR="000C7D38" w:rsidRPr="00591C13" w:rsidRDefault="000C7D38" w:rsidP="00C8533F">
            <w:pPr>
              <w:pStyle w:val="TableBodyText"/>
            </w:pPr>
            <w:r w:rsidRPr="00591C13">
              <w:t>Adjustment in respect of income tax of previous year</w:t>
            </w:r>
          </w:p>
        </w:tc>
        <w:tc>
          <w:tcPr>
            <w:tcW w:w="882" w:type="pct"/>
          </w:tcPr>
          <w:p w14:paraId="2942A7C6" w14:textId="1B1108CD" w:rsidR="000C7D38" w:rsidRPr="00591C13" w:rsidRDefault="00C8533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7D2B27B3"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(201)</w:t>
            </w:r>
          </w:p>
        </w:tc>
      </w:tr>
      <w:tr w:rsidR="000C7D38" w:rsidRPr="00591C13" w14:paraId="5A4BE1CC"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1C723BDB" w14:textId="77777777" w:rsidR="000C7D38" w:rsidRPr="00591C13" w:rsidRDefault="000C7D38" w:rsidP="00C8533F">
            <w:pPr>
              <w:pStyle w:val="TableBodyText"/>
            </w:pPr>
            <w:r w:rsidRPr="00591C13">
              <w:t>Non assessable and non deductible for income tax purposes</w:t>
            </w:r>
          </w:p>
        </w:tc>
        <w:tc>
          <w:tcPr>
            <w:tcW w:w="882" w:type="pct"/>
          </w:tcPr>
          <w:p w14:paraId="656F0EDB"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17,827</w:t>
            </w:r>
          </w:p>
        </w:tc>
        <w:tc>
          <w:tcPr>
            <w:tcW w:w="884" w:type="pct"/>
          </w:tcPr>
          <w:p w14:paraId="7099E0A4"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16,258</w:t>
            </w:r>
          </w:p>
        </w:tc>
      </w:tr>
      <w:tr w:rsidR="000C7D38" w:rsidRPr="00591C13" w14:paraId="50EE349F"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2C223071" w14:textId="77777777" w:rsidR="000C7D38" w:rsidRPr="00591C13" w:rsidRDefault="000C7D38" w:rsidP="00C8533F">
            <w:pPr>
              <w:pStyle w:val="TableBodyText"/>
            </w:pPr>
            <w:r w:rsidRPr="00591C13">
              <w:t>Assessable income not booked</w:t>
            </w:r>
          </w:p>
        </w:tc>
        <w:tc>
          <w:tcPr>
            <w:tcW w:w="882" w:type="pct"/>
          </w:tcPr>
          <w:p w14:paraId="36A93704"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5,602</w:t>
            </w:r>
          </w:p>
        </w:tc>
        <w:tc>
          <w:tcPr>
            <w:tcW w:w="884" w:type="pct"/>
          </w:tcPr>
          <w:p w14:paraId="14B077BC"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3,521</w:t>
            </w:r>
          </w:p>
        </w:tc>
      </w:tr>
      <w:tr w:rsidR="000C7D38" w:rsidRPr="00591C13" w14:paraId="3A0012A7" w14:textId="77777777" w:rsidTr="00C8533F">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5D65A2FC" w14:textId="77777777" w:rsidR="000C7D38" w:rsidRPr="00591C13" w:rsidRDefault="000C7D38" w:rsidP="00C8533F">
            <w:pPr>
              <w:pStyle w:val="TableBodyTextBold"/>
            </w:pPr>
            <w:r w:rsidRPr="00591C13">
              <w:t>Income tax as reported in the Statement of Profit or Loss and Other Comprehensive Income</w:t>
            </w:r>
          </w:p>
        </w:tc>
        <w:tc>
          <w:tcPr>
            <w:tcW w:w="882" w:type="pct"/>
          </w:tcPr>
          <w:p w14:paraId="1F2A749E" w14:textId="77777777" w:rsidR="000C7D38" w:rsidRPr="00591C13" w:rsidRDefault="000C7D38" w:rsidP="00C8533F">
            <w:pPr>
              <w:pStyle w:val="TableBodyTextBold"/>
              <w:cnfStyle w:val="010000000000" w:firstRow="0" w:lastRow="1" w:firstColumn="0" w:lastColumn="0" w:oddVBand="0" w:evenVBand="0" w:oddHBand="0" w:evenHBand="0" w:firstRowFirstColumn="0" w:firstRowLastColumn="0" w:lastRowFirstColumn="0" w:lastRowLastColumn="0"/>
            </w:pPr>
            <w:r w:rsidRPr="00591C13">
              <w:t>84,500</w:t>
            </w:r>
          </w:p>
        </w:tc>
        <w:tc>
          <w:tcPr>
            <w:tcW w:w="884" w:type="pct"/>
          </w:tcPr>
          <w:p w14:paraId="3AC8876C" w14:textId="77777777" w:rsidR="000C7D38" w:rsidRPr="00591C13" w:rsidRDefault="000C7D38" w:rsidP="00C8533F">
            <w:pPr>
              <w:pStyle w:val="TableBodyTextBold"/>
              <w:cnfStyle w:val="010000000000" w:firstRow="0" w:lastRow="1" w:firstColumn="0" w:lastColumn="0" w:oddVBand="0" w:evenVBand="0" w:oddHBand="0" w:evenHBand="0" w:firstRowFirstColumn="0" w:firstRowLastColumn="0" w:lastRowFirstColumn="0" w:lastRowLastColumn="0"/>
            </w:pPr>
            <w:r w:rsidRPr="00591C13">
              <w:t>83,738</w:t>
            </w:r>
          </w:p>
        </w:tc>
      </w:tr>
    </w:tbl>
    <w:p w14:paraId="7517ABD1" w14:textId="14337C57" w:rsidR="00490784" w:rsidRPr="008F4CCD" w:rsidRDefault="00490784" w:rsidP="0057447D">
      <w:pPr>
        <w:pStyle w:val="Heading5"/>
      </w:pPr>
      <w:r w:rsidRPr="0057447D">
        <w:t>Income tax liability</w:t>
      </w:r>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08D43CED" w14:textId="77777777" w:rsidTr="00C85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55792B2A" w14:textId="7B82A64C" w:rsidR="000C7D38" w:rsidRPr="00591C13" w:rsidRDefault="00C8533F" w:rsidP="00C8533F">
            <w:pPr>
              <w:pStyle w:val="TableBodyText"/>
            </w:pPr>
            <w:bookmarkStart w:id="413" w:name="ColumnTitle_51"/>
            <w:r>
              <w:t>Item</w:t>
            </w:r>
          </w:p>
        </w:tc>
        <w:tc>
          <w:tcPr>
            <w:tcW w:w="882" w:type="pct"/>
          </w:tcPr>
          <w:p w14:paraId="5A839670" w14:textId="77777777" w:rsidR="000C7D38" w:rsidRDefault="000C7D38" w:rsidP="00C8533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2479DA6D" w14:textId="1B74959F" w:rsidR="00C8533F" w:rsidRPr="00591C13" w:rsidRDefault="00C8533F" w:rsidP="00C8533F">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84" w:type="pct"/>
          </w:tcPr>
          <w:p w14:paraId="31EBB26F" w14:textId="77777777" w:rsidR="000C7D38" w:rsidRDefault="000C7D38" w:rsidP="00C8533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71BD5E36" w14:textId="01917A9F" w:rsidR="00C8533F" w:rsidRPr="00591C13" w:rsidRDefault="00C8533F" w:rsidP="00C8533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13"/>
      <w:tr w:rsidR="000C7D38" w:rsidRPr="00591C13" w14:paraId="417C7CEB"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5131F496" w14:textId="77777777" w:rsidR="000C7D38" w:rsidRPr="00591C13" w:rsidRDefault="000C7D38" w:rsidP="00C8533F">
            <w:pPr>
              <w:pStyle w:val="TableBodyText"/>
            </w:pPr>
            <w:r w:rsidRPr="00591C13">
              <w:t>Current tax liability</w:t>
            </w:r>
          </w:p>
        </w:tc>
        <w:tc>
          <w:tcPr>
            <w:tcW w:w="882" w:type="pct"/>
          </w:tcPr>
          <w:p w14:paraId="048109F1"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14,413</w:t>
            </w:r>
          </w:p>
        </w:tc>
        <w:tc>
          <w:tcPr>
            <w:tcW w:w="884" w:type="pct"/>
          </w:tcPr>
          <w:p w14:paraId="65672828"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20,378</w:t>
            </w:r>
          </w:p>
        </w:tc>
      </w:tr>
      <w:tr w:rsidR="000C7D38" w:rsidRPr="00591C13" w14:paraId="2265BCEC" w14:textId="77777777" w:rsidTr="00C8533F">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5FD11CE9" w14:textId="77777777" w:rsidR="000C7D38" w:rsidRPr="00591C13" w:rsidRDefault="000C7D38" w:rsidP="00C8533F">
            <w:pPr>
              <w:pStyle w:val="TableBodyTextBold"/>
            </w:pPr>
            <w:r w:rsidRPr="00591C13">
              <w:t>Total income tax liability</w:t>
            </w:r>
          </w:p>
        </w:tc>
        <w:tc>
          <w:tcPr>
            <w:tcW w:w="882" w:type="pct"/>
          </w:tcPr>
          <w:p w14:paraId="744EF2CE" w14:textId="77777777" w:rsidR="000C7D38" w:rsidRPr="00591C13" w:rsidRDefault="000C7D38" w:rsidP="00C8533F">
            <w:pPr>
              <w:pStyle w:val="TableBodyTextBold"/>
              <w:cnfStyle w:val="010000000000" w:firstRow="0" w:lastRow="1" w:firstColumn="0" w:lastColumn="0" w:oddVBand="0" w:evenVBand="0" w:oddHBand="0" w:evenHBand="0" w:firstRowFirstColumn="0" w:firstRowLastColumn="0" w:lastRowFirstColumn="0" w:lastRowLastColumn="0"/>
            </w:pPr>
            <w:r w:rsidRPr="00591C13">
              <w:t>14,413</w:t>
            </w:r>
          </w:p>
        </w:tc>
        <w:tc>
          <w:tcPr>
            <w:tcW w:w="884" w:type="pct"/>
          </w:tcPr>
          <w:p w14:paraId="13C5B2B6" w14:textId="77777777" w:rsidR="000C7D38" w:rsidRPr="00591C13" w:rsidRDefault="000C7D38" w:rsidP="00C8533F">
            <w:pPr>
              <w:pStyle w:val="TableBodyTextBold"/>
              <w:cnfStyle w:val="010000000000" w:firstRow="0" w:lastRow="1" w:firstColumn="0" w:lastColumn="0" w:oddVBand="0" w:evenVBand="0" w:oddHBand="0" w:evenHBand="0" w:firstRowFirstColumn="0" w:firstRowLastColumn="0" w:lastRowFirstColumn="0" w:lastRowLastColumn="0"/>
            </w:pPr>
            <w:r w:rsidRPr="00591C13">
              <w:t>20,378</w:t>
            </w:r>
          </w:p>
        </w:tc>
      </w:tr>
    </w:tbl>
    <w:p w14:paraId="0107547B" w14:textId="6397EBA6" w:rsidR="00490784" w:rsidRPr="0005409F" w:rsidRDefault="00490784" w:rsidP="0005409F">
      <w:pPr>
        <w:pStyle w:val="Heading5"/>
      </w:pPr>
      <w:r w:rsidRPr="0005409F">
        <w:t>Income tax recognised in other comprehensive income</w:t>
      </w:r>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32BE260A" w14:textId="77777777" w:rsidTr="00C8533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3DC10282" w14:textId="057F8750" w:rsidR="000C7D38" w:rsidRPr="00591C13" w:rsidRDefault="00C8533F" w:rsidP="00C8533F">
            <w:pPr>
              <w:pStyle w:val="TableBodyText"/>
            </w:pPr>
            <w:bookmarkStart w:id="414" w:name="ColumnTitle_52"/>
            <w:r>
              <w:t>Item</w:t>
            </w:r>
          </w:p>
        </w:tc>
        <w:tc>
          <w:tcPr>
            <w:tcW w:w="882" w:type="pct"/>
          </w:tcPr>
          <w:p w14:paraId="4D72D566" w14:textId="77777777" w:rsidR="000C7D38" w:rsidRDefault="000C7D38" w:rsidP="00C8533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308A1A28" w14:textId="1EF2009D" w:rsidR="00C8533F" w:rsidRPr="00591C13" w:rsidRDefault="00C8533F" w:rsidP="00C8533F">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4E6BBF50" w14:textId="77777777" w:rsidR="000C7D38" w:rsidRDefault="000C7D38" w:rsidP="00C8533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3D1A3DB5" w14:textId="409A073B" w:rsidR="00C8533F" w:rsidRPr="00591C13" w:rsidRDefault="00C8533F" w:rsidP="00C8533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14"/>
      <w:tr w:rsidR="000C7D38" w:rsidRPr="00591C13" w14:paraId="1D6067C5"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43C62CF1" w14:textId="77777777" w:rsidR="000C7D38" w:rsidRPr="00591C13" w:rsidRDefault="000C7D38" w:rsidP="00C8533F">
            <w:pPr>
              <w:pStyle w:val="TableBodyText"/>
              <w:rPr>
                <w:b/>
              </w:rPr>
            </w:pPr>
            <w:r w:rsidRPr="00591C13">
              <w:rPr>
                <w:b/>
              </w:rPr>
              <w:t>Deferred tax arising on items recognised in other comprehensive income</w:t>
            </w:r>
          </w:p>
        </w:tc>
        <w:tc>
          <w:tcPr>
            <w:tcW w:w="882" w:type="pct"/>
          </w:tcPr>
          <w:p w14:paraId="24B6F531" w14:textId="6FAF9D4C" w:rsidR="000C7D38" w:rsidRPr="00591C13" w:rsidRDefault="0091314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19E911E6" w14:textId="1CC012A1" w:rsidR="000C7D38" w:rsidRPr="00591C13" w:rsidRDefault="0091314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45810B9"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1679A16C" w14:textId="77777777" w:rsidR="000C7D38" w:rsidRPr="00591C13" w:rsidRDefault="000C7D38" w:rsidP="00C8533F">
            <w:pPr>
              <w:pStyle w:val="TableBodyText"/>
            </w:pPr>
            <w:r w:rsidRPr="00591C13">
              <w:t>Increase in deferred tax on land &amp; buildings revalued</w:t>
            </w:r>
          </w:p>
        </w:tc>
        <w:tc>
          <w:tcPr>
            <w:tcW w:w="882" w:type="pct"/>
          </w:tcPr>
          <w:p w14:paraId="53327032"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599</w:t>
            </w:r>
          </w:p>
        </w:tc>
        <w:tc>
          <w:tcPr>
            <w:tcW w:w="884" w:type="pct"/>
          </w:tcPr>
          <w:p w14:paraId="5106FE56"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26,862</w:t>
            </w:r>
          </w:p>
        </w:tc>
      </w:tr>
      <w:tr w:rsidR="000C7D38" w:rsidRPr="00591C13" w14:paraId="40E56300"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118636C4" w14:textId="77777777" w:rsidR="000C7D38" w:rsidRPr="00591C13" w:rsidRDefault="000C7D38" w:rsidP="00C8533F">
            <w:pPr>
              <w:pStyle w:val="TableBodyText"/>
            </w:pPr>
            <w:r w:rsidRPr="00591C13">
              <w:t>Reversal of deferred tax on disposal of land previously revalued</w:t>
            </w:r>
          </w:p>
        </w:tc>
        <w:tc>
          <w:tcPr>
            <w:tcW w:w="882" w:type="pct"/>
          </w:tcPr>
          <w:p w14:paraId="64EFC176"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(7)</w:t>
            </w:r>
          </w:p>
        </w:tc>
        <w:tc>
          <w:tcPr>
            <w:tcW w:w="884" w:type="pct"/>
          </w:tcPr>
          <w:p w14:paraId="5CDDB7EA"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(104)</w:t>
            </w:r>
          </w:p>
        </w:tc>
      </w:tr>
      <w:tr w:rsidR="000C7D38" w:rsidRPr="00591C13" w14:paraId="6B56CBD6"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3B13CC6B" w14:textId="77777777" w:rsidR="000C7D38" w:rsidRPr="00591C13" w:rsidRDefault="000C7D38" w:rsidP="00C8533F">
            <w:pPr>
              <w:pStyle w:val="TableBodyText"/>
            </w:pPr>
            <w:r w:rsidRPr="00591C13">
              <w:t>Increase in deferred tax on infrastructure assets revalued</w:t>
            </w:r>
          </w:p>
        </w:tc>
        <w:tc>
          <w:tcPr>
            <w:tcW w:w="882" w:type="pct"/>
          </w:tcPr>
          <w:p w14:paraId="01960169" w14:textId="0B844A50" w:rsidR="000C7D38" w:rsidRPr="00591C13" w:rsidRDefault="0091314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72C0D921" w14:textId="357802CE" w:rsidR="000C7D38" w:rsidRPr="00591C13" w:rsidRDefault="0091314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B63A6D8"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7BD6B811" w14:textId="77777777" w:rsidR="000C7D38" w:rsidRPr="00591C13" w:rsidRDefault="000C7D38" w:rsidP="00C8533F">
            <w:pPr>
              <w:pStyle w:val="TableBodyText"/>
            </w:pPr>
            <w:r w:rsidRPr="00591C13">
              <w:t>Actuarial gains on the defined benefit plan</w:t>
            </w:r>
          </w:p>
        </w:tc>
        <w:tc>
          <w:tcPr>
            <w:tcW w:w="882" w:type="pct"/>
          </w:tcPr>
          <w:p w14:paraId="77605098"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579</w:t>
            </w:r>
          </w:p>
        </w:tc>
        <w:tc>
          <w:tcPr>
            <w:tcW w:w="884" w:type="pct"/>
          </w:tcPr>
          <w:p w14:paraId="4500D121"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2,400</w:t>
            </w:r>
          </w:p>
        </w:tc>
      </w:tr>
      <w:tr w:rsidR="000C7D38" w:rsidRPr="00591C13" w14:paraId="79D19737"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49048DBA" w14:textId="77777777" w:rsidR="000C7D38" w:rsidRPr="00591C13" w:rsidRDefault="000C7D38" w:rsidP="00C8533F">
            <w:pPr>
              <w:pStyle w:val="TableBodyText"/>
            </w:pPr>
            <w:r w:rsidRPr="00591C13">
              <w:t>Loss on integration of Port Philip and Westernport Catchment Management Authority (PPWCMA)</w:t>
            </w:r>
          </w:p>
        </w:tc>
        <w:tc>
          <w:tcPr>
            <w:tcW w:w="882" w:type="pct"/>
          </w:tcPr>
          <w:p w14:paraId="4EBDE991" w14:textId="6BF57863" w:rsidR="000C7D38" w:rsidRPr="00591C13" w:rsidRDefault="0091314F" w:rsidP="00C8533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66B64713" w14:textId="77777777" w:rsidR="000C7D38" w:rsidRPr="00591C13" w:rsidRDefault="000C7D38" w:rsidP="00C8533F">
            <w:pPr>
              <w:pStyle w:val="TableBodyText"/>
              <w:cnfStyle w:val="000000000000" w:firstRow="0" w:lastRow="0" w:firstColumn="0" w:lastColumn="0" w:oddVBand="0" w:evenVBand="0" w:oddHBand="0" w:evenHBand="0" w:firstRowFirstColumn="0" w:firstRowLastColumn="0" w:lastRowFirstColumn="0" w:lastRowLastColumn="0"/>
            </w:pPr>
            <w:r w:rsidRPr="00591C13">
              <w:t>(1,096)</w:t>
            </w:r>
          </w:p>
        </w:tc>
      </w:tr>
      <w:tr w:rsidR="000C7D38" w:rsidRPr="00591C13" w14:paraId="6EE125EC" w14:textId="77777777" w:rsidTr="00C8533F">
        <w:tc>
          <w:tcPr>
            <w:cnfStyle w:val="001000000000" w:firstRow="0" w:lastRow="0" w:firstColumn="1" w:lastColumn="0" w:oddVBand="0" w:evenVBand="0" w:oddHBand="0" w:evenHBand="0" w:firstRowFirstColumn="0" w:firstRowLastColumn="0" w:lastRowFirstColumn="0" w:lastRowLastColumn="0"/>
            <w:tcW w:w="3234" w:type="pct"/>
          </w:tcPr>
          <w:p w14:paraId="78A307B9" w14:textId="77777777" w:rsidR="000C7D38" w:rsidRPr="00591C13" w:rsidRDefault="000C7D38" w:rsidP="00C8533F">
            <w:pPr>
              <w:pStyle w:val="TableBodyText"/>
            </w:pPr>
            <w:r w:rsidRPr="00591C13">
              <w:t>Net gain in fair value of cash flow hedges</w:t>
            </w:r>
          </w:p>
        </w:tc>
        <w:tc>
          <w:tcPr>
            <w:tcW w:w="882" w:type="pct"/>
          </w:tcPr>
          <w:p w14:paraId="216C3008" w14:textId="77777777" w:rsidR="000C7D38" w:rsidRPr="0091314F"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91314F">
              <w:t>11</w:t>
            </w:r>
          </w:p>
        </w:tc>
        <w:tc>
          <w:tcPr>
            <w:tcW w:w="884" w:type="pct"/>
          </w:tcPr>
          <w:p w14:paraId="4E7B6511" w14:textId="28879005" w:rsidR="000C7D38" w:rsidRPr="0091314F" w:rsidRDefault="0091314F" w:rsidP="0091314F">
            <w:pPr>
              <w:pStyle w:val="TableBodyText"/>
              <w:cnfStyle w:val="000000000000" w:firstRow="0" w:lastRow="0" w:firstColumn="0" w:lastColumn="0" w:oddVBand="0" w:evenVBand="0" w:oddHBand="0" w:evenHBand="0" w:firstRowFirstColumn="0" w:firstRowLastColumn="0" w:lastRowFirstColumn="0" w:lastRowLastColumn="0"/>
            </w:pPr>
            <w:r w:rsidRPr="0091314F">
              <w:t>N/A</w:t>
            </w:r>
          </w:p>
        </w:tc>
      </w:tr>
      <w:tr w:rsidR="000C7D38" w:rsidRPr="00591C13" w14:paraId="0E28894A" w14:textId="77777777" w:rsidTr="00C8533F">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4E78CC63" w14:textId="77777777" w:rsidR="000C7D38" w:rsidRPr="00591C13" w:rsidRDefault="000C7D38" w:rsidP="0091314F">
            <w:pPr>
              <w:pStyle w:val="TableBodyTextBold"/>
            </w:pPr>
            <w:r w:rsidRPr="00591C13">
              <w:t>Total income tax recognised in other comprehensive income</w:t>
            </w:r>
          </w:p>
        </w:tc>
        <w:tc>
          <w:tcPr>
            <w:tcW w:w="882" w:type="pct"/>
          </w:tcPr>
          <w:p w14:paraId="0B45E356" w14:textId="77777777" w:rsidR="000C7D38" w:rsidRPr="00591C13" w:rsidRDefault="000C7D38" w:rsidP="0091314F">
            <w:pPr>
              <w:pStyle w:val="TableBodyTextBold"/>
              <w:cnfStyle w:val="010000000000" w:firstRow="0" w:lastRow="1" w:firstColumn="0" w:lastColumn="0" w:oddVBand="0" w:evenVBand="0" w:oddHBand="0" w:evenHBand="0" w:firstRowFirstColumn="0" w:firstRowLastColumn="0" w:lastRowFirstColumn="0" w:lastRowLastColumn="0"/>
            </w:pPr>
            <w:r w:rsidRPr="00591C13">
              <w:t>1,182</w:t>
            </w:r>
          </w:p>
        </w:tc>
        <w:tc>
          <w:tcPr>
            <w:tcW w:w="884" w:type="pct"/>
          </w:tcPr>
          <w:p w14:paraId="132F06E7" w14:textId="77777777" w:rsidR="000C7D38" w:rsidRPr="00591C13" w:rsidRDefault="000C7D38" w:rsidP="0091314F">
            <w:pPr>
              <w:pStyle w:val="TableBodyTextBold"/>
              <w:cnfStyle w:val="010000000000" w:firstRow="0" w:lastRow="1" w:firstColumn="0" w:lastColumn="0" w:oddVBand="0" w:evenVBand="0" w:oddHBand="0" w:evenHBand="0" w:firstRowFirstColumn="0" w:firstRowLastColumn="0" w:lastRowFirstColumn="0" w:lastRowLastColumn="0"/>
            </w:pPr>
            <w:r w:rsidRPr="00591C13">
              <w:t>28,062</w:t>
            </w:r>
          </w:p>
        </w:tc>
      </w:tr>
    </w:tbl>
    <w:p w14:paraId="4427864B" w14:textId="655CC76F" w:rsidR="000C7D38" w:rsidRPr="00490784" w:rsidRDefault="00490784" w:rsidP="000C4103">
      <w:pPr>
        <w:pStyle w:val="Heading4"/>
        <w:pageBreakBefore/>
      </w:pPr>
      <w:bookmarkStart w:id="415" w:name="Note382"/>
      <w:r w:rsidRPr="00490784">
        <w:t>3.8.2</w:t>
      </w:r>
      <w:bookmarkEnd w:id="415"/>
      <w:r w:rsidRPr="00490784">
        <w:t xml:space="preserve"> Net deferred tax liabilities – non-current</w:t>
      </w:r>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298D9027" w14:textId="77777777" w:rsidTr="00672E3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17759DA6" w14:textId="4804AC5B" w:rsidR="000C7D38" w:rsidRPr="00591C13" w:rsidRDefault="0091314F" w:rsidP="0091314F">
            <w:pPr>
              <w:pStyle w:val="TableBodyText"/>
            </w:pPr>
            <w:bookmarkStart w:id="416" w:name="ColumnTitle_53"/>
            <w:r>
              <w:t>Item</w:t>
            </w:r>
          </w:p>
        </w:tc>
        <w:tc>
          <w:tcPr>
            <w:tcW w:w="882" w:type="pct"/>
          </w:tcPr>
          <w:p w14:paraId="746C7824" w14:textId="77777777" w:rsidR="000C7D38" w:rsidRDefault="000C7D38" w:rsidP="0091314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162DB549" w14:textId="7246BB96" w:rsidR="00672E33" w:rsidRPr="00591C13" w:rsidRDefault="00672E33" w:rsidP="0091314F">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31CA22E5" w14:textId="77777777" w:rsidR="000C7D38" w:rsidRDefault="000C7D38" w:rsidP="0091314F">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72906C09" w14:textId="23E20EA6" w:rsidR="00672E33" w:rsidRPr="00591C13" w:rsidRDefault="00672E33" w:rsidP="0091314F">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16"/>
      <w:tr w:rsidR="000C7D38" w:rsidRPr="00591C13" w14:paraId="71134A48"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36DFFDD0" w14:textId="77777777" w:rsidR="000C7D38" w:rsidRPr="00591C13" w:rsidRDefault="000C7D38" w:rsidP="00672E33">
            <w:pPr>
              <w:pStyle w:val="TableBodyTextBold"/>
            </w:pPr>
            <w:r w:rsidRPr="00591C13">
              <w:t>Amounts recognised in Profit or Loss</w:t>
            </w:r>
          </w:p>
        </w:tc>
        <w:tc>
          <w:tcPr>
            <w:tcW w:w="882" w:type="pct"/>
          </w:tcPr>
          <w:p w14:paraId="4A18DFA4" w14:textId="0CB4D29D" w:rsidR="000C7D38" w:rsidRPr="00591C13" w:rsidRDefault="00672E33" w:rsidP="00672E3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37487091" w14:textId="44AB33B8" w:rsidR="000C7D38" w:rsidRPr="00591C13" w:rsidRDefault="00672E33" w:rsidP="00672E33">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0C78BC4"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0C15A3AC" w14:textId="77777777" w:rsidR="000C7D38" w:rsidRPr="00591C13" w:rsidRDefault="000C7D38" w:rsidP="0091314F">
            <w:pPr>
              <w:pStyle w:val="TableBodyText"/>
            </w:pPr>
            <w:r w:rsidRPr="00591C13">
              <w:t>Property, plant and equipment</w:t>
            </w:r>
          </w:p>
        </w:tc>
        <w:tc>
          <w:tcPr>
            <w:tcW w:w="882" w:type="pct"/>
          </w:tcPr>
          <w:p w14:paraId="3534A62C"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136,005</w:t>
            </w:r>
          </w:p>
        </w:tc>
        <w:tc>
          <w:tcPr>
            <w:tcW w:w="884" w:type="pct"/>
          </w:tcPr>
          <w:p w14:paraId="3FD7B1AA"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152,226</w:t>
            </w:r>
          </w:p>
        </w:tc>
      </w:tr>
      <w:tr w:rsidR="000C7D38" w:rsidRPr="00591C13" w14:paraId="69E21A06"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1249C336" w14:textId="77777777" w:rsidR="000C7D38" w:rsidRPr="00591C13" w:rsidRDefault="000C7D38" w:rsidP="0091314F">
            <w:pPr>
              <w:pStyle w:val="TableBodyText"/>
            </w:pPr>
            <w:r w:rsidRPr="00591C13">
              <w:t>Employee entitlements</w:t>
            </w:r>
          </w:p>
        </w:tc>
        <w:tc>
          <w:tcPr>
            <w:tcW w:w="882" w:type="pct"/>
          </w:tcPr>
          <w:p w14:paraId="32D29C66"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(12,704)</w:t>
            </w:r>
          </w:p>
        </w:tc>
        <w:tc>
          <w:tcPr>
            <w:tcW w:w="884" w:type="pct"/>
          </w:tcPr>
          <w:p w14:paraId="54C6CE38"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(12,684)</w:t>
            </w:r>
          </w:p>
        </w:tc>
      </w:tr>
      <w:tr w:rsidR="000C7D38" w:rsidRPr="00591C13" w14:paraId="12675101"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220D56A9" w14:textId="77777777" w:rsidR="000C7D38" w:rsidRPr="00591C13" w:rsidRDefault="000C7D38" w:rsidP="0091314F">
            <w:pPr>
              <w:pStyle w:val="TableBodyText"/>
            </w:pPr>
            <w:r w:rsidRPr="00591C13">
              <w:t>Developer contributions</w:t>
            </w:r>
          </w:p>
        </w:tc>
        <w:tc>
          <w:tcPr>
            <w:tcW w:w="882" w:type="pct"/>
          </w:tcPr>
          <w:p w14:paraId="74C25C3F"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13</w:t>
            </w:r>
          </w:p>
        </w:tc>
        <w:tc>
          <w:tcPr>
            <w:tcW w:w="884" w:type="pct"/>
          </w:tcPr>
          <w:p w14:paraId="5F59C855"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88</w:t>
            </w:r>
          </w:p>
        </w:tc>
      </w:tr>
      <w:tr w:rsidR="000C7D38" w:rsidRPr="00591C13" w14:paraId="7527D0F3"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209B4AF6" w14:textId="77777777" w:rsidR="000C7D38" w:rsidRPr="00591C13" w:rsidRDefault="000C7D38" w:rsidP="0091314F">
            <w:pPr>
              <w:pStyle w:val="TableBodyText"/>
            </w:pPr>
            <w:r w:rsidRPr="00591C13">
              <w:t>Provisions</w:t>
            </w:r>
          </w:p>
        </w:tc>
        <w:tc>
          <w:tcPr>
            <w:tcW w:w="882" w:type="pct"/>
          </w:tcPr>
          <w:p w14:paraId="009790AB"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(5,533)</w:t>
            </w:r>
          </w:p>
        </w:tc>
        <w:tc>
          <w:tcPr>
            <w:tcW w:w="884" w:type="pct"/>
          </w:tcPr>
          <w:p w14:paraId="5195A6AB"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(3,979)</w:t>
            </w:r>
          </w:p>
        </w:tc>
      </w:tr>
      <w:tr w:rsidR="000C7D38" w:rsidRPr="00591C13" w14:paraId="5349D5BA"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1387F5FD" w14:textId="77777777" w:rsidR="000C7D38" w:rsidRPr="00591C13" w:rsidRDefault="000C7D38" w:rsidP="0091314F">
            <w:pPr>
              <w:pStyle w:val="TableBodyText"/>
            </w:pPr>
            <w:r w:rsidRPr="00591C13">
              <w:t>Revenue in advance</w:t>
            </w:r>
          </w:p>
        </w:tc>
        <w:tc>
          <w:tcPr>
            <w:tcW w:w="882" w:type="pct"/>
          </w:tcPr>
          <w:p w14:paraId="61F49A30"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(28,681)</w:t>
            </w:r>
          </w:p>
        </w:tc>
        <w:tc>
          <w:tcPr>
            <w:tcW w:w="884" w:type="pct"/>
          </w:tcPr>
          <w:p w14:paraId="7FCC14E0"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(31,542)</w:t>
            </w:r>
          </w:p>
        </w:tc>
      </w:tr>
      <w:tr w:rsidR="000C7D38" w:rsidRPr="00591C13" w14:paraId="41983778"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52992041" w14:textId="30DD4BE2" w:rsidR="000C7D38" w:rsidRPr="00591C13" w:rsidRDefault="000150E3" w:rsidP="0091314F">
            <w:pPr>
              <w:pStyle w:val="TableBodyText"/>
            </w:pPr>
            <w:r>
              <w:t>Victorian Desalination Plant</w:t>
            </w:r>
            <w:r w:rsidR="000C7D38" w:rsidRPr="00591C13">
              <w:t xml:space="preserve"> service concession liability</w:t>
            </w:r>
          </w:p>
        </w:tc>
        <w:tc>
          <w:tcPr>
            <w:tcW w:w="882" w:type="pct"/>
          </w:tcPr>
          <w:p w14:paraId="577735BA"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82,122</w:t>
            </w:r>
          </w:p>
        </w:tc>
        <w:tc>
          <w:tcPr>
            <w:tcW w:w="884" w:type="pct"/>
          </w:tcPr>
          <w:p w14:paraId="135511CA"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88,236</w:t>
            </w:r>
          </w:p>
        </w:tc>
      </w:tr>
      <w:tr w:rsidR="000C7D38" w:rsidRPr="00591C13" w14:paraId="43EC6F19" w14:textId="77777777" w:rsidTr="00672E33">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0794BC35" w14:textId="77777777" w:rsidR="000C7D38" w:rsidRPr="00591C13" w:rsidRDefault="000C7D38" w:rsidP="0091314F">
            <w:pPr>
              <w:pStyle w:val="TableBodyText"/>
            </w:pPr>
            <w:r w:rsidRPr="00591C13">
              <w:t>Other</w:t>
            </w:r>
          </w:p>
        </w:tc>
        <w:tc>
          <w:tcPr>
            <w:tcW w:w="882" w:type="pct"/>
            <w:tcBorders>
              <w:bottom w:val="single" w:sz="4" w:space="0" w:color="auto"/>
            </w:tcBorders>
          </w:tcPr>
          <w:p w14:paraId="7004E6E9"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(7,671)</w:t>
            </w:r>
          </w:p>
        </w:tc>
        <w:tc>
          <w:tcPr>
            <w:tcW w:w="884" w:type="pct"/>
            <w:tcBorders>
              <w:bottom w:val="single" w:sz="4" w:space="0" w:color="auto"/>
            </w:tcBorders>
          </w:tcPr>
          <w:p w14:paraId="071B788D"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(7,070)</w:t>
            </w:r>
          </w:p>
        </w:tc>
      </w:tr>
      <w:tr w:rsidR="000C7D38" w:rsidRPr="00591C13" w14:paraId="400FFDA5" w14:textId="77777777" w:rsidTr="00672E33">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606EDC8F" w14:textId="77777777" w:rsidR="000C7D38" w:rsidRPr="00591C13" w:rsidRDefault="000C7D38" w:rsidP="00672E33">
            <w:pPr>
              <w:pStyle w:val="TableBodyTextBold"/>
            </w:pPr>
            <w:r w:rsidRPr="00591C13">
              <w:t>Total recognised in Profit or Loss</w:t>
            </w:r>
          </w:p>
        </w:tc>
        <w:tc>
          <w:tcPr>
            <w:tcW w:w="882" w:type="pct"/>
            <w:tcBorders>
              <w:top w:val="single" w:sz="4" w:space="0" w:color="auto"/>
              <w:bottom w:val="single" w:sz="4" w:space="0" w:color="auto"/>
            </w:tcBorders>
          </w:tcPr>
          <w:p w14:paraId="181048EC" w14:textId="77777777" w:rsidR="000C7D38" w:rsidRPr="00591C13" w:rsidRDefault="000C7D38" w:rsidP="00672E33">
            <w:pPr>
              <w:pStyle w:val="TableBodyTextBold"/>
              <w:cnfStyle w:val="000000000000" w:firstRow="0" w:lastRow="0" w:firstColumn="0" w:lastColumn="0" w:oddVBand="0" w:evenVBand="0" w:oddHBand="0" w:evenHBand="0" w:firstRowFirstColumn="0" w:firstRowLastColumn="0" w:lastRowFirstColumn="0" w:lastRowLastColumn="0"/>
            </w:pPr>
            <w:r w:rsidRPr="00591C13">
              <w:t>163,551</w:t>
            </w:r>
          </w:p>
        </w:tc>
        <w:tc>
          <w:tcPr>
            <w:tcW w:w="884" w:type="pct"/>
            <w:tcBorders>
              <w:top w:val="single" w:sz="4" w:space="0" w:color="auto"/>
              <w:bottom w:val="single" w:sz="4" w:space="0" w:color="auto"/>
            </w:tcBorders>
          </w:tcPr>
          <w:p w14:paraId="43CA3996" w14:textId="77777777" w:rsidR="000C7D38" w:rsidRPr="00591C13" w:rsidRDefault="000C7D38" w:rsidP="00672E33">
            <w:pPr>
              <w:pStyle w:val="TableBodyTextBold"/>
              <w:cnfStyle w:val="000000000000" w:firstRow="0" w:lastRow="0" w:firstColumn="0" w:lastColumn="0" w:oddVBand="0" w:evenVBand="0" w:oddHBand="0" w:evenHBand="0" w:firstRowFirstColumn="0" w:firstRowLastColumn="0" w:lastRowFirstColumn="0" w:lastRowLastColumn="0"/>
            </w:pPr>
            <w:r w:rsidRPr="00591C13">
              <w:t>185,275</w:t>
            </w:r>
          </w:p>
        </w:tc>
      </w:tr>
      <w:tr w:rsidR="00672E33" w:rsidRPr="00591C13" w14:paraId="2449E288" w14:textId="77777777" w:rsidTr="00672E33">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408267BA" w14:textId="77777777" w:rsidR="00672E33" w:rsidRPr="00591C13" w:rsidRDefault="00672E33" w:rsidP="00672E33">
            <w:pPr>
              <w:pStyle w:val="TableBodyTextBold"/>
            </w:pPr>
            <w:r w:rsidRPr="00591C13">
              <w:t>Amounts recognised in Other Comprehensive Income</w:t>
            </w:r>
          </w:p>
        </w:tc>
        <w:tc>
          <w:tcPr>
            <w:tcW w:w="882" w:type="pct"/>
            <w:tcBorders>
              <w:top w:val="single" w:sz="4" w:space="0" w:color="auto"/>
            </w:tcBorders>
          </w:tcPr>
          <w:p w14:paraId="65D21AAB" w14:textId="471628FC" w:rsidR="00672E33" w:rsidRPr="00591C13" w:rsidRDefault="00672E33" w:rsidP="00672E33">
            <w:pPr>
              <w:pStyle w:val="TableBodyText"/>
              <w:cnfStyle w:val="000000000000" w:firstRow="0" w:lastRow="0" w:firstColumn="0" w:lastColumn="0" w:oddVBand="0" w:evenVBand="0" w:oddHBand="0" w:evenHBand="0" w:firstRowFirstColumn="0" w:firstRowLastColumn="0" w:lastRowFirstColumn="0" w:lastRowLastColumn="0"/>
            </w:pPr>
            <w:r w:rsidRPr="005A6257">
              <w:t>N/A</w:t>
            </w:r>
          </w:p>
        </w:tc>
        <w:tc>
          <w:tcPr>
            <w:tcW w:w="884" w:type="pct"/>
            <w:tcBorders>
              <w:top w:val="single" w:sz="4" w:space="0" w:color="auto"/>
            </w:tcBorders>
          </w:tcPr>
          <w:p w14:paraId="4855F2A1" w14:textId="382F2623" w:rsidR="00672E33" w:rsidRPr="00591C13" w:rsidRDefault="00672E33" w:rsidP="00672E33">
            <w:pPr>
              <w:pStyle w:val="TableBodyText"/>
              <w:cnfStyle w:val="000000000000" w:firstRow="0" w:lastRow="0" w:firstColumn="0" w:lastColumn="0" w:oddVBand="0" w:evenVBand="0" w:oddHBand="0" w:evenHBand="0" w:firstRowFirstColumn="0" w:firstRowLastColumn="0" w:lastRowFirstColumn="0" w:lastRowLastColumn="0"/>
            </w:pPr>
            <w:r w:rsidRPr="005A6257">
              <w:t>N/A</w:t>
            </w:r>
          </w:p>
        </w:tc>
      </w:tr>
      <w:tr w:rsidR="000C7D38" w:rsidRPr="00591C13" w14:paraId="70F1526B"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41843F4B" w14:textId="77777777" w:rsidR="000C7D38" w:rsidRPr="00591C13" w:rsidRDefault="000C7D38" w:rsidP="0091314F">
            <w:pPr>
              <w:pStyle w:val="TableBodyText"/>
            </w:pPr>
            <w:r w:rsidRPr="00591C13">
              <w:t>Net gains on revaluation of land and buildings</w:t>
            </w:r>
          </w:p>
        </w:tc>
        <w:tc>
          <w:tcPr>
            <w:tcW w:w="882" w:type="pct"/>
          </w:tcPr>
          <w:p w14:paraId="097CE974"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146,904</w:t>
            </w:r>
          </w:p>
        </w:tc>
        <w:tc>
          <w:tcPr>
            <w:tcW w:w="884" w:type="pct"/>
          </w:tcPr>
          <w:p w14:paraId="1814CC61"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146,312</w:t>
            </w:r>
          </w:p>
        </w:tc>
      </w:tr>
      <w:tr w:rsidR="000C7D38" w:rsidRPr="00591C13" w14:paraId="3A3865C2"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74F3C103" w14:textId="77777777" w:rsidR="000C7D38" w:rsidRPr="00591C13" w:rsidRDefault="000C7D38" w:rsidP="0091314F">
            <w:pPr>
              <w:pStyle w:val="TableBodyText"/>
            </w:pPr>
            <w:r w:rsidRPr="00591C13">
              <w:t>Net gains on revaluation of infrastructure assets</w:t>
            </w:r>
          </w:p>
        </w:tc>
        <w:tc>
          <w:tcPr>
            <w:tcW w:w="882" w:type="pct"/>
          </w:tcPr>
          <w:p w14:paraId="464090E4"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934,758</w:t>
            </w:r>
          </w:p>
        </w:tc>
        <w:tc>
          <w:tcPr>
            <w:tcW w:w="884" w:type="pct"/>
          </w:tcPr>
          <w:p w14:paraId="36035DF6"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934,758</w:t>
            </w:r>
          </w:p>
        </w:tc>
      </w:tr>
      <w:tr w:rsidR="000C7D38" w:rsidRPr="00591C13" w14:paraId="596153B6" w14:textId="77777777" w:rsidTr="00672E33">
        <w:tc>
          <w:tcPr>
            <w:cnfStyle w:val="001000000000" w:firstRow="0" w:lastRow="0" w:firstColumn="1" w:lastColumn="0" w:oddVBand="0" w:evenVBand="0" w:oddHBand="0" w:evenHBand="0" w:firstRowFirstColumn="0" w:firstRowLastColumn="0" w:lastRowFirstColumn="0" w:lastRowLastColumn="0"/>
            <w:tcW w:w="3234" w:type="pct"/>
          </w:tcPr>
          <w:p w14:paraId="20A49094" w14:textId="77777777" w:rsidR="000C7D38" w:rsidRPr="00591C13" w:rsidRDefault="000C7D38" w:rsidP="0091314F">
            <w:pPr>
              <w:pStyle w:val="TableBodyText"/>
            </w:pPr>
            <w:r w:rsidRPr="00591C13">
              <w:t>Actuarial gain on the defined benefit plan</w:t>
            </w:r>
          </w:p>
        </w:tc>
        <w:tc>
          <w:tcPr>
            <w:tcW w:w="882" w:type="pct"/>
          </w:tcPr>
          <w:p w14:paraId="644B5415"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14,372</w:t>
            </w:r>
          </w:p>
        </w:tc>
        <w:tc>
          <w:tcPr>
            <w:tcW w:w="884" w:type="pct"/>
          </w:tcPr>
          <w:p w14:paraId="38E58D0F"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13,793</w:t>
            </w:r>
          </w:p>
        </w:tc>
      </w:tr>
      <w:tr w:rsidR="000C7D38" w:rsidRPr="00591C13" w14:paraId="1D143F20" w14:textId="77777777" w:rsidTr="00672E33">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05D5501A" w14:textId="77777777" w:rsidR="000C7D38" w:rsidRPr="00591C13" w:rsidRDefault="000C7D38" w:rsidP="0091314F">
            <w:pPr>
              <w:pStyle w:val="TableBodyText"/>
            </w:pPr>
            <w:r w:rsidRPr="00591C13">
              <w:t>Changes in fair value of cash flow hedges</w:t>
            </w:r>
          </w:p>
        </w:tc>
        <w:tc>
          <w:tcPr>
            <w:tcW w:w="882" w:type="pct"/>
            <w:tcBorders>
              <w:bottom w:val="single" w:sz="4" w:space="0" w:color="auto"/>
            </w:tcBorders>
          </w:tcPr>
          <w:p w14:paraId="636EA6E5" w14:textId="77777777" w:rsidR="000C7D38" w:rsidRPr="00591C13" w:rsidRDefault="000C7D38" w:rsidP="0091314F">
            <w:pPr>
              <w:pStyle w:val="TableBodyText"/>
              <w:cnfStyle w:val="000000000000" w:firstRow="0" w:lastRow="0" w:firstColumn="0" w:lastColumn="0" w:oddVBand="0" w:evenVBand="0" w:oddHBand="0" w:evenHBand="0" w:firstRowFirstColumn="0" w:firstRowLastColumn="0" w:lastRowFirstColumn="0" w:lastRowLastColumn="0"/>
            </w:pPr>
            <w:r w:rsidRPr="00591C13">
              <w:t>11</w:t>
            </w:r>
          </w:p>
        </w:tc>
        <w:tc>
          <w:tcPr>
            <w:tcW w:w="884" w:type="pct"/>
            <w:tcBorders>
              <w:bottom w:val="single" w:sz="4" w:space="0" w:color="auto"/>
            </w:tcBorders>
          </w:tcPr>
          <w:p w14:paraId="27059AE6" w14:textId="436D7E2B" w:rsidR="000C7D38" w:rsidRPr="00591C13" w:rsidRDefault="00672E33" w:rsidP="0091314F">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24D0320" w14:textId="77777777" w:rsidTr="00672E33">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2CC672BC" w14:textId="77777777" w:rsidR="000C7D38" w:rsidRPr="00591C13" w:rsidRDefault="000C7D38" w:rsidP="00672E33">
            <w:pPr>
              <w:pStyle w:val="TableBodyTextBold"/>
            </w:pPr>
            <w:r w:rsidRPr="00591C13">
              <w:t>Total recognised in Other Comprehensive Income</w:t>
            </w:r>
          </w:p>
        </w:tc>
        <w:tc>
          <w:tcPr>
            <w:tcW w:w="882" w:type="pct"/>
            <w:tcBorders>
              <w:top w:val="single" w:sz="4" w:space="0" w:color="auto"/>
              <w:bottom w:val="single" w:sz="4" w:space="0" w:color="auto"/>
            </w:tcBorders>
          </w:tcPr>
          <w:p w14:paraId="542C7468" w14:textId="77777777" w:rsidR="000C7D38" w:rsidRPr="00591C13" w:rsidRDefault="000C7D38" w:rsidP="00672E33">
            <w:pPr>
              <w:pStyle w:val="TableBodyTextBold"/>
              <w:cnfStyle w:val="000000000000" w:firstRow="0" w:lastRow="0" w:firstColumn="0" w:lastColumn="0" w:oddVBand="0" w:evenVBand="0" w:oddHBand="0" w:evenHBand="0" w:firstRowFirstColumn="0" w:firstRowLastColumn="0" w:lastRowFirstColumn="0" w:lastRowLastColumn="0"/>
            </w:pPr>
            <w:r w:rsidRPr="00591C13">
              <w:t>1,096,045</w:t>
            </w:r>
          </w:p>
        </w:tc>
        <w:tc>
          <w:tcPr>
            <w:tcW w:w="884" w:type="pct"/>
            <w:tcBorders>
              <w:top w:val="single" w:sz="4" w:space="0" w:color="auto"/>
              <w:bottom w:val="single" w:sz="4" w:space="0" w:color="auto"/>
            </w:tcBorders>
          </w:tcPr>
          <w:p w14:paraId="487A9904" w14:textId="77777777" w:rsidR="000C7D38" w:rsidRPr="00591C13" w:rsidRDefault="000C7D38" w:rsidP="00672E33">
            <w:pPr>
              <w:pStyle w:val="TableBodyTextBold"/>
              <w:cnfStyle w:val="000000000000" w:firstRow="0" w:lastRow="0" w:firstColumn="0" w:lastColumn="0" w:oddVBand="0" w:evenVBand="0" w:oddHBand="0" w:evenHBand="0" w:firstRowFirstColumn="0" w:firstRowLastColumn="0" w:lastRowFirstColumn="0" w:lastRowLastColumn="0"/>
            </w:pPr>
            <w:r w:rsidRPr="00591C13">
              <w:t>1,094,863</w:t>
            </w:r>
          </w:p>
        </w:tc>
      </w:tr>
      <w:tr w:rsidR="000C7D38" w:rsidRPr="00591C13" w14:paraId="0D143479" w14:textId="77777777" w:rsidTr="00672E3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7F7D9FD6" w14:textId="77777777" w:rsidR="000C7D38" w:rsidRPr="00591C13" w:rsidRDefault="000C7D38" w:rsidP="00672E33">
            <w:pPr>
              <w:pStyle w:val="TableBodyTextBold"/>
            </w:pPr>
            <w:r w:rsidRPr="00591C13">
              <w:t>Net deferred tax liability</w:t>
            </w:r>
          </w:p>
        </w:tc>
        <w:tc>
          <w:tcPr>
            <w:tcW w:w="882" w:type="pct"/>
          </w:tcPr>
          <w:p w14:paraId="1169E44F" w14:textId="77777777" w:rsidR="000C7D38" w:rsidRPr="00591C13" w:rsidRDefault="000C7D38" w:rsidP="00672E33">
            <w:pPr>
              <w:pStyle w:val="TableBodyTextBold"/>
              <w:cnfStyle w:val="010000000000" w:firstRow="0" w:lastRow="1" w:firstColumn="0" w:lastColumn="0" w:oddVBand="0" w:evenVBand="0" w:oddHBand="0" w:evenHBand="0" w:firstRowFirstColumn="0" w:firstRowLastColumn="0" w:lastRowFirstColumn="0" w:lastRowLastColumn="0"/>
            </w:pPr>
            <w:r w:rsidRPr="00591C13">
              <w:t>1,259,596</w:t>
            </w:r>
          </w:p>
        </w:tc>
        <w:tc>
          <w:tcPr>
            <w:tcW w:w="884" w:type="pct"/>
          </w:tcPr>
          <w:p w14:paraId="26685F13" w14:textId="77777777" w:rsidR="000C7D38" w:rsidRPr="00591C13" w:rsidRDefault="000C7D38" w:rsidP="00672E33">
            <w:pPr>
              <w:pStyle w:val="TableBodyTextBold"/>
              <w:cnfStyle w:val="010000000000" w:firstRow="0" w:lastRow="1" w:firstColumn="0" w:lastColumn="0" w:oddVBand="0" w:evenVBand="0" w:oddHBand="0" w:evenHBand="0" w:firstRowFirstColumn="0" w:firstRowLastColumn="0" w:lastRowFirstColumn="0" w:lastRowLastColumn="0"/>
            </w:pPr>
            <w:r w:rsidRPr="00591C13">
              <w:t>1,280,138</w:t>
            </w:r>
          </w:p>
        </w:tc>
      </w:tr>
    </w:tbl>
    <w:p w14:paraId="5D1764DD" w14:textId="2CF4FF2F" w:rsidR="000C7D38" w:rsidRPr="0067167D" w:rsidRDefault="00490784" w:rsidP="0005409F">
      <w:pPr>
        <w:pStyle w:val="Heading5"/>
      </w:pPr>
      <w:r w:rsidRPr="0005409F">
        <w:rPr>
          <w:rStyle w:val="Bold"/>
        </w:rPr>
        <w:t>Movements</w:t>
      </w:r>
    </w:p>
    <w:tbl>
      <w:tblPr>
        <w:tblStyle w:val="TableFinancial"/>
        <w:tblW w:w="5000" w:type="pct"/>
        <w:tblLayout w:type="fixed"/>
        <w:tblLook w:val="04E0" w:firstRow="1" w:lastRow="1" w:firstColumn="1" w:lastColumn="0" w:noHBand="0" w:noVBand="1"/>
      </w:tblPr>
      <w:tblGrid>
        <w:gridCol w:w="6236"/>
        <w:gridCol w:w="1703"/>
        <w:gridCol w:w="1703"/>
      </w:tblGrid>
      <w:tr w:rsidR="000C7D38" w:rsidRPr="00591C13" w14:paraId="5BFA02F0" w14:textId="77777777" w:rsidTr="008D43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3894B8BC" w14:textId="78F02FD6" w:rsidR="000C7D38" w:rsidRPr="00591C13" w:rsidRDefault="008D4361" w:rsidP="008D4361">
            <w:pPr>
              <w:pStyle w:val="TableBodyText"/>
            </w:pPr>
            <w:bookmarkStart w:id="417" w:name="ColumnTitle_54"/>
            <w:r>
              <w:t>Item</w:t>
            </w:r>
          </w:p>
        </w:tc>
        <w:tc>
          <w:tcPr>
            <w:tcW w:w="883" w:type="pct"/>
          </w:tcPr>
          <w:p w14:paraId="37387964" w14:textId="77777777" w:rsidR="000C7D38" w:rsidRDefault="000C7D38" w:rsidP="008D4361">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3C7FCC9A" w14:textId="28B5D9D5" w:rsidR="008D4361" w:rsidRPr="00591C13" w:rsidRDefault="008D4361" w:rsidP="008D4361">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3" w:type="pct"/>
          </w:tcPr>
          <w:p w14:paraId="3A1B1B7D" w14:textId="77777777" w:rsidR="000C7D38" w:rsidRDefault="000C7D38" w:rsidP="008D4361">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0DD914A7" w14:textId="3031ABBC" w:rsidR="008D4361" w:rsidRPr="00591C13" w:rsidRDefault="008D4361" w:rsidP="008D4361">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17"/>
      <w:tr w:rsidR="000C7D38" w:rsidRPr="00591C13" w14:paraId="44038585" w14:textId="77777777" w:rsidTr="008D4361">
        <w:tc>
          <w:tcPr>
            <w:cnfStyle w:val="001000000000" w:firstRow="0" w:lastRow="0" w:firstColumn="1" w:lastColumn="0" w:oddVBand="0" w:evenVBand="0" w:oddHBand="0" w:evenHBand="0" w:firstRowFirstColumn="0" w:firstRowLastColumn="0" w:lastRowFirstColumn="0" w:lastRowLastColumn="0"/>
            <w:tcW w:w="3234" w:type="pct"/>
          </w:tcPr>
          <w:p w14:paraId="214F9AD7" w14:textId="77777777" w:rsidR="000C7D38" w:rsidRPr="00591C13" w:rsidRDefault="000C7D38" w:rsidP="008D4361">
            <w:pPr>
              <w:pStyle w:val="TableBodyText"/>
            </w:pPr>
            <w:r w:rsidRPr="00591C13">
              <w:t>Opening balance</w:t>
            </w:r>
          </w:p>
        </w:tc>
        <w:tc>
          <w:tcPr>
            <w:tcW w:w="883" w:type="pct"/>
          </w:tcPr>
          <w:p w14:paraId="05F3E1EE"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1,280,138</w:t>
            </w:r>
          </w:p>
        </w:tc>
        <w:tc>
          <w:tcPr>
            <w:tcW w:w="883" w:type="pct"/>
          </w:tcPr>
          <w:p w14:paraId="782F274C"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1,282,332</w:t>
            </w:r>
          </w:p>
        </w:tc>
      </w:tr>
      <w:tr w:rsidR="000C7D38" w:rsidRPr="00591C13" w14:paraId="251594F6" w14:textId="77777777" w:rsidTr="008D4361">
        <w:tc>
          <w:tcPr>
            <w:cnfStyle w:val="001000000000" w:firstRow="0" w:lastRow="0" w:firstColumn="1" w:lastColumn="0" w:oddVBand="0" w:evenVBand="0" w:oddHBand="0" w:evenHBand="0" w:firstRowFirstColumn="0" w:firstRowLastColumn="0" w:lastRowFirstColumn="0" w:lastRowLastColumn="0"/>
            <w:tcW w:w="3234" w:type="pct"/>
          </w:tcPr>
          <w:p w14:paraId="56262358" w14:textId="77777777" w:rsidR="000C7D38" w:rsidRPr="00591C13" w:rsidRDefault="000C7D38" w:rsidP="008D4361">
            <w:pPr>
              <w:pStyle w:val="TableBodyText"/>
            </w:pPr>
            <w:r w:rsidRPr="00591C13">
              <w:t>Credited to Profit or Loss</w:t>
            </w:r>
          </w:p>
        </w:tc>
        <w:tc>
          <w:tcPr>
            <w:tcW w:w="883" w:type="pct"/>
          </w:tcPr>
          <w:p w14:paraId="1026D39E"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(36,669)</w:t>
            </w:r>
          </w:p>
        </w:tc>
        <w:tc>
          <w:tcPr>
            <w:tcW w:w="883" w:type="pct"/>
          </w:tcPr>
          <w:p w14:paraId="3C911669"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(35,156)</w:t>
            </w:r>
          </w:p>
        </w:tc>
      </w:tr>
      <w:tr w:rsidR="000C7D38" w:rsidRPr="00591C13" w14:paraId="0927733C" w14:textId="77777777" w:rsidTr="008D4361">
        <w:tc>
          <w:tcPr>
            <w:cnfStyle w:val="001000000000" w:firstRow="0" w:lastRow="0" w:firstColumn="1" w:lastColumn="0" w:oddVBand="0" w:evenVBand="0" w:oddHBand="0" w:evenHBand="0" w:firstRowFirstColumn="0" w:firstRowLastColumn="0" w:lastRowFirstColumn="0" w:lastRowLastColumn="0"/>
            <w:tcW w:w="3234" w:type="pct"/>
          </w:tcPr>
          <w:p w14:paraId="48005A8A" w14:textId="77777777" w:rsidR="000C7D38" w:rsidRPr="00591C13" w:rsidRDefault="000C7D38" w:rsidP="008D4361">
            <w:pPr>
              <w:pStyle w:val="TableBodyText"/>
            </w:pPr>
            <w:r w:rsidRPr="00591C13">
              <w:t>Debited to Other Comprehensive Income</w:t>
            </w:r>
          </w:p>
        </w:tc>
        <w:tc>
          <w:tcPr>
            <w:tcW w:w="883" w:type="pct"/>
          </w:tcPr>
          <w:p w14:paraId="509E2A50"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1,182</w:t>
            </w:r>
          </w:p>
        </w:tc>
        <w:tc>
          <w:tcPr>
            <w:tcW w:w="883" w:type="pct"/>
          </w:tcPr>
          <w:p w14:paraId="5ECA1228"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28,063</w:t>
            </w:r>
          </w:p>
        </w:tc>
      </w:tr>
      <w:tr w:rsidR="000C7D38" w:rsidRPr="00591C13" w14:paraId="28CD2148" w14:textId="77777777" w:rsidTr="008D4361">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497C6B16" w14:textId="77777777" w:rsidR="000C7D38" w:rsidRPr="00591C13" w:rsidRDefault="000C7D38" w:rsidP="008D4361">
            <w:pPr>
              <w:pStyle w:val="TableBodyText"/>
            </w:pPr>
            <w:r w:rsidRPr="00591C13">
              <w:t>Adjustment in respect of deferred tax of prior period</w:t>
            </w:r>
          </w:p>
        </w:tc>
        <w:tc>
          <w:tcPr>
            <w:tcW w:w="883" w:type="pct"/>
            <w:tcBorders>
              <w:bottom w:val="single" w:sz="4" w:space="0" w:color="auto"/>
            </w:tcBorders>
          </w:tcPr>
          <w:p w14:paraId="4524FDDD"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14,945</w:t>
            </w:r>
          </w:p>
        </w:tc>
        <w:tc>
          <w:tcPr>
            <w:tcW w:w="883" w:type="pct"/>
            <w:tcBorders>
              <w:bottom w:val="single" w:sz="4" w:space="0" w:color="auto"/>
            </w:tcBorders>
          </w:tcPr>
          <w:p w14:paraId="372BDD14"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4,899</w:t>
            </w:r>
          </w:p>
        </w:tc>
      </w:tr>
      <w:tr w:rsidR="000C7D38" w:rsidRPr="00591C13" w14:paraId="087CC2B0" w14:textId="77777777" w:rsidTr="008D4361">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608298E7" w14:textId="77777777" w:rsidR="000C7D38" w:rsidRPr="00591C13" w:rsidRDefault="000C7D38" w:rsidP="008D4361">
            <w:pPr>
              <w:pStyle w:val="TableBodyTextBold"/>
            </w:pPr>
            <w:r w:rsidRPr="00591C13">
              <w:t>Closing balance</w:t>
            </w:r>
          </w:p>
        </w:tc>
        <w:tc>
          <w:tcPr>
            <w:tcW w:w="883" w:type="pct"/>
            <w:tcBorders>
              <w:top w:val="single" w:sz="4" w:space="0" w:color="auto"/>
              <w:bottom w:val="single" w:sz="4" w:space="0" w:color="auto"/>
            </w:tcBorders>
          </w:tcPr>
          <w:p w14:paraId="0D30B647" w14:textId="77777777" w:rsidR="000C7D38" w:rsidRPr="00591C13" w:rsidRDefault="000C7D38" w:rsidP="008D4361">
            <w:pPr>
              <w:pStyle w:val="TableBodyTextBold"/>
              <w:cnfStyle w:val="000000000000" w:firstRow="0" w:lastRow="0" w:firstColumn="0" w:lastColumn="0" w:oddVBand="0" w:evenVBand="0" w:oddHBand="0" w:evenHBand="0" w:firstRowFirstColumn="0" w:firstRowLastColumn="0" w:lastRowFirstColumn="0" w:lastRowLastColumn="0"/>
            </w:pPr>
            <w:r w:rsidRPr="00591C13">
              <w:t>1,259,596</w:t>
            </w:r>
          </w:p>
        </w:tc>
        <w:tc>
          <w:tcPr>
            <w:tcW w:w="883" w:type="pct"/>
            <w:tcBorders>
              <w:top w:val="single" w:sz="4" w:space="0" w:color="auto"/>
              <w:bottom w:val="single" w:sz="4" w:space="0" w:color="auto"/>
            </w:tcBorders>
          </w:tcPr>
          <w:p w14:paraId="20CD8BE6" w14:textId="77777777" w:rsidR="000C7D38" w:rsidRPr="00591C13" w:rsidRDefault="000C7D38" w:rsidP="008D4361">
            <w:pPr>
              <w:pStyle w:val="TableBodyTextBold"/>
              <w:cnfStyle w:val="000000000000" w:firstRow="0" w:lastRow="0" w:firstColumn="0" w:lastColumn="0" w:oddVBand="0" w:evenVBand="0" w:oddHBand="0" w:evenHBand="0" w:firstRowFirstColumn="0" w:firstRowLastColumn="0" w:lastRowFirstColumn="0" w:lastRowLastColumn="0"/>
            </w:pPr>
            <w:r w:rsidRPr="00591C13">
              <w:t>1,280,138</w:t>
            </w:r>
          </w:p>
        </w:tc>
      </w:tr>
      <w:tr w:rsidR="000C7D38" w:rsidRPr="00591C13" w14:paraId="47C7D3C3" w14:textId="77777777" w:rsidTr="008D4361">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45B40B2F" w14:textId="77777777" w:rsidR="000C7D38" w:rsidRPr="00591C13" w:rsidRDefault="000C7D38" w:rsidP="008D4361">
            <w:pPr>
              <w:pStyle w:val="TableBodyText"/>
            </w:pPr>
            <w:r w:rsidRPr="00591C13">
              <w:t>Net deferred tax liabilities to be recovered after more than 12 months</w:t>
            </w:r>
          </w:p>
        </w:tc>
        <w:tc>
          <w:tcPr>
            <w:tcW w:w="883" w:type="pct"/>
            <w:tcBorders>
              <w:top w:val="single" w:sz="4" w:space="0" w:color="auto"/>
            </w:tcBorders>
          </w:tcPr>
          <w:p w14:paraId="40391FA1"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1,296,971</w:t>
            </w:r>
          </w:p>
        </w:tc>
        <w:tc>
          <w:tcPr>
            <w:tcW w:w="883" w:type="pct"/>
            <w:tcBorders>
              <w:top w:val="single" w:sz="4" w:space="0" w:color="auto"/>
            </w:tcBorders>
          </w:tcPr>
          <w:p w14:paraId="2DF915D8"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1,320,370</w:t>
            </w:r>
          </w:p>
        </w:tc>
      </w:tr>
      <w:tr w:rsidR="000C7D38" w:rsidRPr="00591C13" w14:paraId="71CD3FE3" w14:textId="77777777" w:rsidTr="008D4361">
        <w:tc>
          <w:tcPr>
            <w:cnfStyle w:val="001000000000" w:firstRow="0" w:lastRow="0" w:firstColumn="1" w:lastColumn="0" w:oddVBand="0" w:evenVBand="0" w:oddHBand="0" w:evenHBand="0" w:firstRowFirstColumn="0" w:firstRowLastColumn="0" w:lastRowFirstColumn="0" w:lastRowLastColumn="0"/>
            <w:tcW w:w="3234" w:type="pct"/>
          </w:tcPr>
          <w:p w14:paraId="5813C6F1" w14:textId="77777777" w:rsidR="000C7D38" w:rsidRPr="00591C13" w:rsidRDefault="000C7D38" w:rsidP="008D4361">
            <w:pPr>
              <w:pStyle w:val="TableBodyText"/>
            </w:pPr>
            <w:r w:rsidRPr="00591C13">
              <w:t>Net deferred tax liabilities to be recovered within 12 months</w:t>
            </w:r>
          </w:p>
        </w:tc>
        <w:tc>
          <w:tcPr>
            <w:tcW w:w="883" w:type="pct"/>
          </w:tcPr>
          <w:p w14:paraId="09C3E2FF"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(37,375)</w:t>
            </w:r>
          </w:p>
        </w:tc>
        <w:tc>
          <w:tcPr>
            <w:tcW w:w="883" w:type="pct"/>
          </w:tcPr>
          <w:p w14:paraId="3AE80324"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(40,232)</w:t>
            </w:r>
          </w:p>
        </w:tc>
      </w:tr>
      <w:tr w:rsidR="000C7D38" w:rsidRPr="00591C13" w14:paraId="44B1AA12" w14:textId="77777777" w:rsidTr="008D436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6A18D010" w14:textId="77777777" w:rsidR="000C7D38" w:rsidRPr="00591C13" w:rsidRDefault="000C7D38" w:rsidP="008D4361">
            <w:pPr>
              <w:pStyle w:val="TableBodyTextBold"/>
            </w:pPr>
            <w:r w:rsidRPr="00591C13">
              <w:t>Total non-current liabilities – deferred tax liabilities</w:t>
            </w:r>
          </w:p>
        </w:tc>
        <w:tc>
          <w:tcPr>
            <w:tcW w:w="883" w:type="pct"/>
          </w:tcPr>
          <w:p w14:paraId="54F2E588" w14:textId="77777777" w:rsidR="000C7D38" w:rsidRPr="00591C13" w:rsidRDefault="000C7D38" w:rsidP="008D4361">
            <w:pPr>
              <w:pStyle w:val="TableBodyTextBold"/>
              <w:cnfStyle w:val="010000000000" w:firstRow="0" w:lastRow="1" w:firstColumn="0" w:lastColumn="0" w:oddVBand="0" w:evenVBand="0" w:oddHBand="0" w:evenHBand="0" w:firstRowFirstColumn="0" w:firstRowLastColumn="0" w:lastRowFirstColumn="0" w:lastRowLastColumn="0"/>
            </w:pPr>
            <w:r w:rsidRPr="00591C13">
              <w:t>1,259,596</w:t>
            </w:r>
          </w:p>
        </w:tc>
        <w:tc>
          <w:tcPr>
            <w:tcW w:w="883" w:type="pct"/>
          </w:tcPr>
          <w:p w14:paraId="055C6595" w14:textId="77777777" w:rsidR="000C7D38" w:rsidRPr="00591C13" w:rsidRDefault="000C7D38" w:rsidP="008D4361">
            <w:pPr>
              <w:pStyle w:val="TableBodyTextBold"/>
              <w:cnfStyle w:val="010000000000" w:firstRow="0" w:lastRow="1" w:firstColumn="0" w:lastColumn="0" w:oddVBand="0" w:evenVBand="0" w:oddHBand="0" w:evenHBand="0" w:firstRowFirstColumn="0" w:firstRowLastColumn="0" w:lastRowFirstColumn="0" w:lastRowLastColumn="0"/>
            </w:pPr>
            <w:r w:rsidRPr="00591C13">
              <w:t>1,280,138</w:t>
            </w:r>
          </w:p>
        </w:tc>
      </w:tr>
    </w:tbl>
    <w:p w14:paraId="71CB275D" w14:textId="70A3806B" w:rsidR="000C7D38" w:rsidRPr="008D4361" w:rsidRDefault="00490784" w:rsidP="008D4361">
      <w:pPr>
        <w:pStyle w:val="Heading3"/>
      </w:pPr>
      <w:bookmarkStart w:id="418" w:name="Note39"/>
      <w:bookmarkStart w:id="419" w:name="_Ref150943066"/>
      <w:bookmarkStart w:id="420" w:name="_Ref150959374"/>
      <w:bookmarkStart w:id="421" w:name="_Toc151587799"/>
      <w:r w:rsidRPr="008D4361">
        <w:t>3.9</w:t>
      </w:r>
      <w:bookmarkEnd w:id="418"/>
      <w:r w:rsidRPr="008D4361">
        <w:t xml:space="preserve"> Payables</w:t>
      </w:r>
      <w:bookmarkEnd w:id="419"/>
      <w:bookmarkEnd w:id="420"/>
      <w:bookmarkEnd w:id="421"/>
    </w:p>
    <w:tbl>
      <w:tblPr>
        <w:tblStyle w:val="TableFinancial"/>
        <w:tblW w:w="5000" w:type="pct"/>
        <w:tblLook w:val="04A0" w:firstRow="1" w:lastRow="0" w:firstColumn="1" w:lastColumn="0" w:noHBand="0" w:noVBand="1"/>
      </w:tblPr>
      <w:tblGrid>
        <w:gridCol w:w="6236"/>
        <w:gridCol w:w="1701"/>
        <w:gridCol w:w="1705"/>
      </w:tblGrid>
      <w:tr w:rsidR="000C7D38" w:rsidRPr="00591C13" w14:paraId="3A072CB8" w14:textId="77777777" w:rsidTr="000D58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7648C730" w14:textId="724AEEA8" w:rsidR="000C7D38" w:rsidRPr="00591C13" w:rsidRDefault="008D4361" w:rsidP="008D4361">
            <w:pPr>
              <w:pStyle w:val="TableBodyText"/>
            </w:pPr>
            <w:bookmarkStart w:id="422" w:name="ColumnTitle_55"/>
            <w:r>
              <w:t>Item</w:t>
            </w:r>
          </w:p>
        </w:tc>
        <w:tc>
          <w:tcPr>
            <w:tcW w:w="882" w:type="pct"/>
          </w:tcPr>
          <w:p w14:paraId="4440FA21" w14:textId="77777777" w:rsidR="000C7D38" w:rsidRDefault="000C7D38" w:rsidP="008D4361">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610E6483" w14:textId="6EAB5D90" w:rsidR="008D4361" w:rsidRPr="00591C13" w:rsidRDefault="008D4361" w:rsidP="008D4361">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61C6BAC1" w14:textId="77777777" w:rsidR="000C7D38" w:rsidRDefault="000C7D38" w:rsidP="008D4361">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0032DAF9" w14:textId="28B7EC8C" w:rsidR="008D4361" w:rsidRPr="00591C13" w:rsidRDefault="008D4361" w:rsidP="008D4361">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22"/>
      <w:tr w:rsidR="000C7D38" w:rsidRPr="00591C13" w14:paraId="09D27072" w14:textId="77777777" w:rsidTr="000D5814">
        <w:tc>
          <w:tcPr>
            <w:cnfStyle w:val="001000000000" w:firstRow="0" w:lastRow="0" w:firstColumn="1" w:lastColumn="0" w:oddVBand="0" w:evenVBand="0" w:oddHBand="0" w:evenHBand="0" w:firstRowFirstColumn="0" w:firstRowLastColumn="0" w:lastRowFirstColumn="0" w:lastRowLastColumn="0"/>
            <w:tcW w:w="3234" w:type="pct"/>
          </w:tcPr>
          <w:p w14:paraId="404B5368" w14:textId="77777777" w:rsidR="000C7D38" w:rsidRPr="00591C13" w:rsidRDefault="000C7D38" w:rsidP="000C4103">
            <w:pPr>
              <w:pStyle w:val="TableBodyText"/>
              <w:keepNext/>
            </w:pPr>
            <w:r w:rsidRPr="00591C13">
              <w:t>Trade creditors</w:t>
            </w:r>
          </w:p>
        </w:tc>
        <w:tc>
          <w:tcPr>
            <w:tcW w:w="882" w:type="pct"/>
          </w:tcPr>
          <w:p w14:paraId="24CB865D" w14:textId="77777777" w:rsidR="000C7D38" w:rsidRPr="00591C13" w:rsidRDefault="000C7D38" w:rsidP="000C4103">
            <w:pPr>
              <w:pStyle w:val="TableBodyText"/>
              <w:keepNext/>
              <w:cnfStyle w:val="000000000000" w:firstRow="0" w:lastRow="0" w:firstColumn="0" w:lastColumn="0" w:oddVBand="0" w:evenVBand="0" w:oddHBand="0" w:evenHBand="0" w:firstRowFirstColumn="0" w:firstRowLastColumn="0" w:lastRowFirstColumn="0" w:lastRowLastColumn="0"/>
            </w:pPr>
            <w:r w:rsidRPr="00591C13">
              <w:t>135,475</w:t>
            </w:r>
          </w:p>
        </w:tc>
        <w:tc>
          <w:tcPr>
            <w:tcW w:w="884" w:type="pct"/>
          </w:tcPr>
          <w:p w14:paraId="2EEE5F80" w14:textId="77777777" w:rsidR="000C7D38" w:rsidRPr="00591C13" w:rsidRDefault="000C7D38" w:rsidP="000C4103">
            <w:pPr>
              <w:pStyle w:val="TableBodyText"/>
              <w:keepNext/>
              <w:cnfStyle w:val="000000000000" w:firstRow="0" w:lastRow="0" w:firstColumn="0" w:lastColumn="0" w:oddVBand="0" w:evenVBand="0" w:oddHBand="0" w:evenHBand="0" w:firstRowFirstColumn="0" w:firstRowLastColumn="0" w:lastRowFirstColumn="0" w:lastRowLastColumn="0"/>
            </w:pPr>
            <w:r w:rsidRPr="00591C13">
              <w:t>117,697</w:t>
            </w:r>
          </w:p>
        </w:tc>
      </w:tr>
      <w:tr w:rsidR="000C7D38" w:rsidRPr="00591C13" w14:paraId="4E1A0C42" w14:textId="77777777" w:rsidTr="000D5814">
        <w:tc>
          <w:tcPr>
            <w:cnfStyle w:val="001000000000" w:firstRow="0" w:lastRow="0" w:firstColumn="1" w:lastColumn="0" w:oddVBand="0" w:evenVBand="0" w:oddHBand="0" w:evenHBand="0" w:firstRowFirstColumn="0" w:firstRowLastColumn="0" w:lastRowFirstColumn="0" w:lastRowLastColumn="0"/>
            <w:tcW w:w="3234" w:type="pct"/>
          </w:tcPr>
          <w:p w14:paraId="693068B4" w14:textId="77777777" w:rsidR="000C7D38" w:rsidRPr="00591C13" w:rsidRDefault="000C7D38" w:rsidP="008D4361">
            <w:pPr>
              <w:pStyle w:val="TableBodyText"/>
            </w:pPr>
            <w:r w:rsidRPr="00591C13">
              <w:t>Interest payable</w:t>
            </w:r>
          </w:p>
        </w:tc>
        <w:tc>
          <w:tcPr>
            <w:tcW w:w="882" w:type="pct"/>
          </w:tcPr>
          <w:p w14:paraId="012DB070"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32,076</w:t>
            </w:r>
          </w:p>
        </w:tc>
        <w:tc>
          <w:tcPr>
            <w:tcW w:w="884" w:type="pct"/>
          </w:tcPr>
          <w:p w14:paraId="50D67381"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30,261</w:t>
            </w:r>
          </w:p>
        </w:tc>
      </w:tr>
      <w:tr w:rsidR="000C7D38" w:rsidRPr="00591C13" w14:paraId="099A7BBF" w14:textId="77777777" w:rsidTr="000D5814">
        <w:tc>
          <w:tcPr>
            <w:cnfStyle w:val="001000000000" w:firstRow="0" w:lastRow="0" w:firstColumn="1" w:lastColumn="0" w:oddVBand="0" w:evenVBand="0" w:oddHBand="0" w:evenHBand="0" w:firstRowFirstColumn="0" w:firstRowLastColumn="0" w:lastRowFirstColumn="0" w:lastRowLastColumn="0"/>
            <w:tcW w:w="3234" w:type="pct"/>
          </w:tcPr>
          <w:p w14:paraId="58551099" w14:textId="77777777" w:rsidR="000C7D38" w:rsidRPr="00591C13" w:rsidRDefault="000C7D38" w:rsidP="008D4361">
            <w:pPr>
              <w:pStyle w:val="TableBodyText"/>
            </w:pPr>
            <w:r w:rsidRPr="00591C13">
              <w:t>Accruals</w:t>
            </w:r>
          </w:p>
        </w:tc>
        <w:tc>
          <w:tcPr>
            <w:tcW w:w="882" w:type="pct"/>
          </w:tcPr>
          <w:p w14:paraId="526AA881"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299,709</w:t>
            </w:r>
          </w:p>
        </w:tc>
        <w:tc>
          <w:tcPr>
            <w:tcW w:w="884" w:type="pct"/>
          </w:tcPr>
          <w:p w14:paraId="60CF3E6B"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242,149</w:t>
            </w:r>
          </w:p>
        </w:tc>
      </w:tr>
      <w:tr w:rsidR="000C7D38" w:rsidRPr="00591C13" w14:paraId="2CDAB529" w14:textId="77777777" w:rsidTr="000D5814">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0689FEF2" w14:textId="77777777" w:rsidR="000C7D38" w:rsidRPr="00591C13" w:rsidRDefault="000C7D38" w:rsidP="008D4361">
            <w:pPr>
              <w:pStyle w:val="TableBodyText"/>
            </w:pPr>
            <w:r w:rsidRPr="00591C13">
              <w:t>Other payables</w:t>
            </w:r>
          </w:p>
        </w:tc>
        <w:tc>
          <w:tcPr>
            <w:tcW w:w="882" w:type="pct"/>
            <w:tcBorders>
              <w:bottom w:val="single" w:sz="4" w:space="0" w:color="auto"/>
            </w:tcBorders>
          </w:tcPr>
          <w:p w14:paraId="770631FF"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4,559</w:t>
            </w:r>
          </w:p>
        </w:tc>
        <w:tc>
          <w:tcPr>
            <w:tcW w:w="884" w:type="pct"/>
            <w:tcBorders>
              <w:bottom w:val="single" w:sz="4" w:space="0" w:color="auto"/>
            </w:tcBorders>
          </w:tcPr>
          <w:p w14:paraId="43B90AA8"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4,928</w:t>
            </w:r>
          </w:p>
        </w:tc>
      </w:tr>
      <w:tr w:rsidR="000C7D38" w:rsidRPr="00591C13" w14:paraId="6B33DE45" w14:textId="77777777" w:rsidTr="000D5814">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5D64AF79" w14:textId="011E4046" w:rsidR="000C7D38" w:rsidRPr="00591C13" w:rsidRDefault="000C7D38" w:rsidP="008D4361">
            <w:pPr>
              <w:pStyle w:val="TableBodyTextBold"/>
            </w:pPr>
            <w:r w:rsidRPr="00591C13">
              <w:t>Total payables</w:t>
            </w:r>
            <w:r w:rsidR="000D5814">
              <w:t xml:space="preserve"> </w:t>
            </w:r>
            <w:hyperlink w:anchor="PayablesNotea" w:history="1">
              <w:r w:rsidR="000D5814" w:rsidRPr="000D5814">
                <w:rPr>
                  <w:rStyle w:val="Hyperlink"/>
                </w:rPr>
                <w:t>refer note a</w:t>
              </w:r>
            </w:hyperlink>
          </w:p>
        </w:tc>
        <w:tc>
          <w:tcPr>
            <w:tcW w:w="882" w:type="pct"/>
            <w:tcBorders>
              <w:top w:val="single" w:sz="4" w:space="0" w:color="auto"/>
              <w:bottom w:val="single" w:sz="4" w:space="0" w:color="auto"/>
            </w:tcBorders>
          </w:tcPr>
          <w:p w14:paraId="7AAC9D07" w14:textId="77777777" w:rsidR="000C7D38" w:rsidRPr="00591C13" w:rsidRDefault="000C7D38" w:rsidP="008D4361">
            <w:pPr>
              <w:pStyle w:val="TableBodyTextBold"/>
              <w:cnfStyle w:val="000000000000" w:firstRow="0" w:lastRow="0" w:firstColumn="0" w:lastColumn="0" w:oddVBand="0" w:evenVBand="0" w:oddHBand="0" w:evenHBand="0" w:firstRowFirstColumn="0" w:firstRowLastColumn="0" w:lastRowFirstColumn="0" w:lastRowLastColumn="0"/>
            </w:pPr>
            <w:r w:rsidRPr="00591C13">
              <w:t>471,819</w:t>
            </w:r>
          </w:p>
        </w:tc>
        <w:tc>
          <w:tcPr>
            <w:tcW w:w="884" w:type="pct"/>
            <w:tcBorders>
              <w:top w:val="single" w:sz="4" w:space="0" w:color="auto"/>
              <w:bottom w:val="single" w:sz="4" w:space="0" w:color="auto"/>
            </w:tcBorders>
          </w:tcPr>
          <w:p w14:paraId="4B112135" w14:textId="77777777" w:rsidR="000C7D38" w:rsidRPr="00591C13" w:rsidRDefault="000C7D38" w:rsidP="008D4361">
            <w:pPr>
              <w:pStyle w:val="TableBodyTextBold"/>
              <w:cnfStyle w:val="000000000000" w:firstRow="0" w:lastRow="0" w:firstColumn="0" w:lastColumn="0" w:oddVBand="0" w:evenVBand="0" w:oddHBand="0" w:evenHBand="0" w:firstRowFirstColumn="0" w:firstRowLastColumn="0" w:lastRowFirstColumn="0" w:lastRowLastColumn="0"/>
            </w:pPr>
            <w:r w:rsidRPr="00591C13">
              <w:t>395,035</w:t>
            </w:r>
          </w:p>
        </w:tc>
      </w:tr>
    </w:tbl>
    <w:p w14:paraId="7F88CF80" w14:textId="301C90C0" w:rsidR="000C7D38" w:rsidRPr="00591C13" w:rsidRDefault="000C7D38" w:rsidP="000C7D38">
      <w:pPr>
        <w:pStyle w:val="BodyText"/>
      </w:pPr>
      <w:bookmarkStart w:id="423" w:name="PayablesNotea"/>
      <w:bookmarkEnd w:id="423"/>
      <w:r w:rsidRPr="00BD481D">
        <w:t>(a) The 2021-22 balances for non-current other payables have been re-</w:t>
      </w:r>
      <w:r w:rsidR="00490784" w:rsidRPr="00BD481D">
        <w:t>classified</w:t>
      </w:r>
      <w:r w:rsidRPr="00BD481D">
        <w:t xml:space="preserve"> to non-current contract liabilities for consistency with the current year. Refer to Note</w:t>
      </w:r>
      <w:r w:rsidR="00257DA9">
        <w:t xml:space="preserve"> </w:t>
      </w:r>
      <w:r w:rsidR="00257DA9">
        <w:fldChar w:fldCharType="begin"/>
      </w:r>
      <w:r w:rsidR="00257DA9">
        <w:instrText xml:space="preserve"> REF Note310 \h </w:instrText>
      </w:r>
      <w:r w:rsidR="00257DA9">
        <w:fldChar w:fldCharType="separate"/>
      </w:r>
      <w:r w:rsidR="00C766B9" w:rsidRPr="00490784">
        <w:t>3.10</w:t>
      </w:r>
      <w:r w:rsidR="00257DA9">
        <w:fldChar w:fldCharType="end"/>
      </w:r>
      <w:r w:rsidRPr="00BD481D">
        <w:t xml:space="preserve"> below.</w:t>
      </w:r>
    </w:p>
    <w:p w14:paraId="78698FAC" w14:textId="5BE545A8" w:rsidR="000C7D38" w:rsidRPr="00591C13" w:rsidRDefault="000C7D38" w:rsidP="000C7D38">
      <w:pPr>
        <w:pStyle w:val="BodyText"/>
      </w:pPr>
      <w:r w:rsidRPr="00DD1C63">
        <w:rPr>
          <w:rStyle w:val="Bold"/>
        </w:rPr>
        <w:t>Trade creditors</w:t>
      </w:r>
      <w:r w:rsidRPr="00591C13">
        <w:rPr>
          <w:b/>
        </w:rPr>
        <w:t xml:space="preserve"> </w:t>
      </w:r>
      <w:r w:rsidRPr="00591C13">
        <w:t>represent liabilities for goods or services provided to the Corporation prior to the end of the financial year, where invoices have been received and processed but not yet paid. The amounts are unsecured and are usually paid within 30 days of recognition or in accordance with contract terms.</w:t>
      </w:r>
      <w:r w:rsidR="00490784">
        <w:t xml:space="preserve"> </w:t>
      </w:r>
      <w:r w:rsidRPr="00591C13">
        <w:t>Payments for invoices with a contract value of less than $3.0 million are paid within 10 business days in line with the Victorian Government's Fair Payment Policy.</w:t>
      </w:r>
    </w:p>
    <w:p w14:paraId="657416E8" w14:textId="415BFCD6" w:rsidR="000C7D38" w:rsidRPr="00591C13" w:rsidRDefault="000C7D38" w:rsidP="000C7D38">
      <w:pPr>
        <w:pStyle w:val="BodyText"/>
      </w:pPr>
      <w:r w:rsidRPr="00DD1C63">
        <w:rPr>
          <w:rStyle w:val="Bold"/>
        </w:rPr>
        <w:t>Interest payable</w:t>
      </w:r>
      <w:r w:rsidRPr="00591C13">
        <w:rPr>
          <w:b/>
        </w:rPr>
        <w:t xml:space="preserve"> </w:t>
      </w:r>
      <w:r w:rsidRPr="00591C13">
        <w:t>is recognised as an expense in the reporting period in which it is payable and accrued in accordance</w:t>
      </w:r>
      <w:r w:rsidR="00490784">
        <w:t xml:space="preserve"> </w:t>
      </w:r>
      <w:r w:rsidRPr="00591C13">
        <w:t>with the terms and conditions of the underlying financial instruments or other contracts.</w:t>
      </w:r>
    </w:p>
    <w:p w14:paraId="6F9DAA9A" w14:textId="2A713CE4" w:rsidR="000C7D38" w:rsidRPr="00591C13" w:rsidRDefault="000C7D38" w:rsidP="000C7D38">
      <w:pPr>
        <w:pStyle w:val="BodyText"/>
      </w:pPr>
      <w:r w:rsidRPr="00DD1C63">
        <w:rPr>
          <w:rStyle w:val="Bold"/>
        </w:rPr>
        <w:t>Accruals</w:t>
      </w:r>
      <w:r w:rsidRPr="00591C13">
        <w:rPr>
          <w:b/>
        </w:rPr>
        <w:t xml:space="preserve"> </w:t>
      </w:r>
      <w:r w:rsidRPr="00591C13">
        <w:t>represent liabilities for goods or services provided to the Corporation prior to the end of the financial year, where invoices have not yet been received or processed and are not yet paid. The amounts are based on estimates, are unsecured and are usually paid within 30 days of recognition (payments for invoices with a contract value of less than $3.0 million</w:t>
      </w:r>
      <w:r w:rsidR="00490784">
        <w:t xml:space="preserve"> </w:t>
      </w:r>
      <w:r w:rsidRPr="00591C13">
        <w:t>are paid within ten business days in line with the Victorian Government's Fair Payment Policy).</w:t>
      </w:r>
    </w:p>
    <w:p w14:paraId="0EA6D6E6" w14:textId="77777777" w:rsidR="000C7D38" w:rsidRDefault="000C7D38" w:rsidP="000C7D38">
      <w:pPr>
        <w:pStyle w:val="BodyText"/>
      </w:pPr>
      <w:r w:rsidRPr="00DD1C63">
        <w:rPr>
          <w:rStyle w:val="Bold"/>
        </w:rPr>
        <w:t>Other payables</w:t>
      </w:r>
      <w:r w:rsidRPr="00591C13">
        <w:rPr>
          <w:b/>
        </w:rPr>
        <w:t xml:space="preserve"> </w:t>
      </w:r>
      <w:r w:rsidRPr="00591C13">
        <w:t>primarily represent liabilities for miscellaneous security deposits held.</w:t>
      </w:r>
    </w:p>
    <w:p w14:paraId="5574655F" w14:textId="6B790D9E" w:rsidR="00490784" w:rsidRPr="00490784" w:rsidRDefault="00490784" w:rsidP="00490784">
      <w:pPr>
        <w:pStyle w:val="Heading3"/>
      </w:pPr>
      <w:bookmarkStart w:id="424" w:name="Note310"/>
      <w:bookmarkStart w:id="425" w:name="_Ref150943071"/>
      <w:bookmarkStart w:id="426" w:name="_Ref150959379"/>
      <w:bookmarkStart w:id="427" w:name="_Toc151587800"/>
      <w:r w:rsidRPr="00490784">
        <w:t>3.10</w:t>
      </w:r>
      <w:bookmarkEnd w:id="424"/>
      <w:r w:rsidRPr="00490784">
        <w:t xml:space="preserve"> Contract liabilities</w:t>
      </w:r>
      <w:bookmarkEnd w:id="425"/>
      <w:bookmarkEnd w:id="426"/>
      <w:bookmarkEnd w:id="427"/>
    </w:p>
    <w:tbl>
      <w:tblPr>
        <w:tblStyle w:val="TableFinancial"/>
        <w:tblW w:w="5000" w:type="pct"/>
        <w:tblLayout w:type="fixed"/>
        <w:tblLook w:val="04E0" w:firstRow="1" w:lastRow="1" w:firstColumn="1" w:lastColumn="0" w:noHBand="0" w:noVBand="1"/>
      </w:tblPr>
      <w:tblGrid>
        <w:gridCol w:w="6236"/>
        <w:gridCol w:w="1701"/>
        <w:gridCol w:w="1705"/>
      </w:tblGrid>
      <w:tr w:rsidR="000C7D38" w:rsidRPr="00591C13" w14:paraId="2B8823FF" w14:textId="77777777" w:rsidTr="008D43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49109668" w14:textId="26256376" w:rsidR="000C7D38" w:rsidRPr="00591C13" w:rsidRDefault="008D4361" w:rsidP="008D4361">
            <w:pPr>
              <w:pStyle w:val="TableBodyText"/>
            </w:pPr>
            <w:bookmarkStart w:id="428" w:name="ColumnTitle_56"/>
            <w:r>
              <w:t>Item</w:t>
            </w:r>
          </w:p>
        </w:tc>
        <w:tc>
          <w:tcPr>
            <w:tcW w:w="882" w:type="pct"/>
          </w:tcPr>
          <w:p w14:paraId="62F60D12" w14:textId="77777777" w:rsidR="000C7D38" w:rsidRDefault="000C7D38" w:rsidP="008D4361">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1C66F9EA" w14:textId="69B45597" w:rsidR="008D4361" w:rsidRPr="00591C13" w:rsidRDefault="008D4361" w:rsidP="008D4361">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84" w:type="pct"/>
          </w:tcPr>
          <w:p w14:paraId="49B1F3FD" w14:textId="77777777" w:rsidR="000C7D38" w:rsidRDefault="000C7D38" w:rsidP="008D4361">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358E34B0" w14:textId="3D8C653E" w:rsidR="008D4361" w:rsidRPr="00591C13" w:rsidRDefault="008D4361" w:rsidP="008D4361">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28"/>
      <w:tr w:rsidR="000C7D38" w:rsidRPr="00591C13" w14:paraId="58F582CA" w14:textId="77777777" w:rsidTr="008D4361">
        <w:tc>
          <w:tcPr>
            <w:cnfStyle w:val="001000000000" w:firstRow="0" w:lastRow="0" w:firstColumn="1" w:lastColumn="0" w:oddVBand="0" w:evenVBand="0" w:oddHBand="0" w:evenHBand="0" w:firstRowFirstColumn="0" w:firstRowLastColumn="0" w:lastRowFirstColumn="0" w:lastRowLastColumn="0"/>
            <w:tcW w:w="3234" w:type="pct"/>
          </w:tcPr>
          <w:p w14:paraId="20D9C23C" w14:textId="77777777" w:rsidR="000C7D38" w:rsidRPr="00591C13" w:rsidRDefault="000C7D38" w:rsidP="008D4361">
            <w:pPr>
              <w:pStyle w:val="TableBodyTextBold"/>
            </w:pPr>
            <w:r w:rsidRPr="00591C13">
              <w:t>Current</w:t>
            </w:r>
          </w:p>
        </w:tc>
        <w:tc>
          <w:tcPr>
            <w:tcW w:w="882" w:type="pct"/>
          </w:tcPr>
          <w:p w14:paraId="5CFD2E0B" w14:textId="75E8E3DD" w:rsidR="000C7D38" w:rsidRPr="00591C13" w:rsidRDefault="008D4361" w:rsidP="008D436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77DC4950" w14:textId="76A87CE0" w:rsidR="000C7D38" w:rsidRPr="00591C13" w:rsidRDefault="008D4361" w:rsidP="008D4361">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7AB8848" w14:textId="77777777" w:rsidTr="008D4361">
        <w:tc>
          <w:tcPr>
            <w:cnfStyle w:val="001000000000" w:firstRow="0" w:lastRow="0" w:firstColumn="1" w:lastColumn="0" w:oddVBand="0" w:evenVBand="0" w:oddHBand="0" w:evenHBand="0" w:firstRowFirstColumn="0" w:firstRowLastColumn="0" w:lastRowFirstColumn="0" w:lastRowLastColumn="0"/>
            <w:tcW w:w="3234" w:type="pct"/>
          </w:tcPr>
          <w:p w14:paraId="5DA75B9E" w14:textId="77777777" w:rsidR="000C7D38" w:rsidRPr="00591C13" w:rsidRDefault="000C7D38" w:rsidP="008D4361">
            <w:pPr>
              <w:pStyle w:val="TableBodyText"/>
            </w:pPr>
            <w:r w:rsidRPr="00591C13">
              <w:t>Unearned revenue from contracts with customers</w:t>
            </w:r>
          </w:p>
        </w:tc>
        <w:tc>
          <w:tcPr>
            <w:tcW w:w="882" w:type="pct"/>
          </w:tcPr>
          <w:p w14:paraId="7872AD3D"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82,150</w:t>
            </w:r>
          </w:p>
        </w:tc>
        <w:tc>
          <w:tcPr>
            <w:tcW w:w="884" w:type="pct"/>
          </w:tcPr>
          <w:p w14:paraId="626CEC21"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92,854</w:t>
            </w:r>
          </w:p>
        </w:tc>
      </w:tr>
      <w:tr w:rsidR="000C7D38" w:rsidRPr="00591C13" w14:paraId="53498AFD" w14:textId="77777777" w:rsidTr="008D4361">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5A97E0E9" w14:textId="77777777" w:rsidR="000C7D38" w:rsidRPr="00591C13" w:rsidRDefault="000C7D38" w:rsidP="008D4361">
            <w:pPr>
              <w:pStyle w:val="TableBodyText"/>
            </w:pPr>
            <w:r w:rsidRPr="00591C13">
              <w:t>Other unearned revenue</w:t>
            </w:r>
          </w:p>
        </w:tc>
        <w:tc>
          <w:tcPr>
            <w:tcW w:w="882" w:type="pct"/>
            <w:tcBorders>
              <w:bottom w:val="single" w:sz="4" w:space="0" w:color="auto"/>
            </w:tcBorders>
          </w:tcPr>
          <w:p w14:paraId="0F9C31AD"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17,108</w:t>
            </w:r>
          </w:p>
        </w:tc>
        <w:tc>
          <w:tcPr>
            <w:tcW w:w="884" w:type="pct"/>
            <w:tcBorders>
              <w:bottom w:val="single" w:sz="4" w:space="0" w:color="auto"/>
            </w:tcBorders>
          </w:tcPr>
          <w:p w14:paraId="762A63F4"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13,281</w:t>
            </w:r>
          </w:p>
        </w:tc>
      </w:tr>
      <w:tr w:rsidR="000C7D38" w:rsidRPr="00591C13" w14:paraId="75B3C3BD" w14:textId="77777777" w:rsidTr="00DD1C63">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4765F5C9" w14:textId="77777777" w:rsidR="000C7D38" w:rsidRPr="00591C13" w:rsidRDefault="000C7D38" w:rsidP="008D4361">
            <w:pPr>
              <w:pStyle w:val="TableBodyTextBold"/>
            </w:pPr>
            <w:r w:rsidRPr="00591C13">
              <w:t>Total current contract liabilities</w:t>
            </w:r>
          </w:p>
        </w:tc>
        <w:tc>
          <w:tcPr>
            <w:tcW w:w="882" w:type="pct"/>
            <w:tcBorders>
              <w:top w:val="single" w:sz="4" w:space="0" w:color="auto"/>
              <w:bottom w:val="single" w:sz="4" w:space="0" w:color="auto"/>
            </w:tcBorders>
          </w:tcPr>
          <w:p w14:paraId="2D92ECBF" w14:textId="77777777" w:rsidR="000C7D38" w:rsidRPr="00591C13" w:rsidRDefault="000C7D38" w:rsidP="008D4361">
            <w:pPr>
              <w:pStyle w:val="TableBodyTextBold"/>
              <w:cnfStyle w:val="000000000000" w:firstRow="0" w:lastRow="0" w:firstColumn="0" w:lastColumn="0" w:oddVBand="0" w:evenVBand="0" w:oddHBand="0" w:evenHBand="0" w:firstRowFirstColumn="0" w:firstRowLastColumn="0" w:lastRowFirstColumn="0" w:lastRowLastColumn="0"/>
            </w:pPr>
            <w:r w:rsidRPr="00591C13">
              <w:t>99,258</w:t>
            </w:r>
          </w:p>
        </w:tc>
        <w:tc>
          <w:tcPr>
            <w:tcW w:w="884" w:type="pct"/>
            <w:tcBorders>
              <w:top w:val="single" w:sz="4" w:space="0" w:color="auto"/>
              <w:bottom w:val="single" w:sz="4" w:space="0" w:color="auto"/>
            </w:tcBorders>
          </w:tcPr>
          <w:p w14:paraId="78913539" w14:textId="77777777" w:rsidR="000C7D38" w:rsidRPr="00591C13" w:rsidRDefault="000C7D38" w:rsidP="008D4361">
            <w:pPr>
              <w:pStyle w:val="TableBodyTextBold"/>
              <w:cnfStyle w:val="000000000000" w:firstRow="0" w:lastRow="0" w:firstColumn="0" w:lastColumn="0" w:oddVBand="0" w:evenVBand="0" w:oddHBand="0" w:evenHBand="0" w:firstRowFirstColumn="0" w:firstRowLastColumn="0" w:lastRowFirstColumn="0" w:lastRowLastColumn="0"/>
            </w:pPr>
            <w:r w:rsidRPr="00591C13">
              <w:t>106,135</w:t>
            </w:r>
          </w:p>
        </w:tc>
      </w:tr>
      <w:tr w:rsidR="000C7D38" w:rsidRPr="00591C13" w14:paraId="74D1DBFE" w14:textId="77777777" w:rsidTr="00DD1C63">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nil"/>
            </w:tcBorders>
          </w:tcPr>
          <w:p w14:paraId="5CF059D9" w14:textId="77777777" w:rsidR="000C7D38" w:rsidRPr="00591C13" w:rsidRDefault="000C7D38" w:rsidP="008D4361">
            <w:pPr>
              <w:pStyle w:val="TableBodyTextBold"/>
            </w:pPr>
            <w:r w:rsidRPr="00591C13">
              <w:t>Non-Current</w:t>
            </w:r>
          </w:p>
        </w:tc>
        <w:tc>
          <w:tcPr>
            <w:tcW w:w="882" w:type="pct"/>
            <w:tcBorders>
              <w:top w:val="single" w:sz="4" w:space="0" w:color="auto"/>
              <w:bottom w:val="nil"/>
            </w:tcBorders>
          </w:tcPr>
          <w:p w14:paraId="0BB3CE59" w14:textId="3D040204" w:rsidR="000C7D38" w:rsidRPr="00591C13" w:rsidRDefault="008D4361" w:rsidP="008D436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Borders>
              <w:top w:val="single" w:sz="4" w:space="0" w:color="auto"/>
              <w:bottom w:val="nil"/>
            </w:tcBorders>
          </w:tcPr>
          <w:p w14:paraId="0BFFF11F" w14:textId="621DAA44" w:rsidR="000C7D38" w:rsidRPr="00591C13" w:rsidRDefault="008D4361" w:rsidP="008D4361">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63928B07" w14:textId="77777777" w:rsidTr="00DD1C63">
        <w:tc>
          <w:tcPr>
            <w:cnfStyle w:val="001000000000" w:firstRow="0" w:lastRow="0" w:firstColumn="1" w:lastColumn="0" w:oddVBand="0" w:evenVBand="0" w:oddHBand="0" w:evenHBand="0" w:firstRowFirstColumn="0" w:firstRowLastColumn="0" w:lastRowFirstColumn="0" w:lastRowLastColumn="0"/>
            <w:tcW w:w="3234" w:type="pct"/>
            <w:tcBorders>
              <w:top w:val="nil"/>
              <w:bottom w:val="single" w:sz="4" w:space="0" w:color="auto"/>
            </w:tcBorders>
          </w:tcPr>
          <w:p w14:paraId="31F1A625" w14:textId="77777777" w:rsidR="000C7D38" w:rsidRPr="00591C13" w:rsidRDefault="000C7D38" w:rsidP="008D4361">
            <w:pPr>
              <w:pStyle w:val="TableBodyText"/>
            </w:pPr>
            <w:r w:rsidRPr="00591C13">
              <w:t>Other unearned revenue</w:t>
            </w:r>
          </w:p>
        </w:tc>
        <w:tc>
          <w:tcPr>
            <w:tcW w:w="882" w:type="pct"/>
            <w:tcBorders>
              <w:top w:val="nil"/>
              <w:bottom w:val="single" w:sz="4" w:space="0" w:color="auto"/>
            </w:tcBorders>
          </w:tcPr>
          <w:p w14:paraId="1E7FB17C"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10,656</w:t>
            </w:r>
          </w:p>
        </w:tc>
        <w:tc>
          <w:tcPr>
            <w:tcW w:w="884" w:type="pct"/>
            <w:tcBorders>
              <w:top w:val="nil"/>
              <w:bottom w:val="single" w:sz="4" w:space="0" w:color="auto"/>
            </w:tcBorders>
          </w:tcPr>
          <w:p w14:paraId="23C8A5EF" w14:textId="77777777" w:rsidR="000C7D38" w:rsidRPr="00591C13" w:rsidRDefault="000C7D38" w:rsidP="008D4361">
            <w:pPr>
              <w:pStyle w:val="TableBodyText"/>
              <w:cnfStyle w:val="000000000000" w:firstRow="0" w:lastRow="0" w:firstColumn="0" w:lastColumn="0" w:oddVBand="0" w:evenVBand="0" w:oddHBand="0" w:evenHBand="0" w:firstRowFirstColumn="0" w:firstRowLastColumn="0" w:lastRowFirstColumn="0" w:lastRowLastColumn="0"/>
            </w:pPr>
            <w:r w:rsidRPr="00591C13">
              <w:t>9,034</w:t>
            </w:r>
          </w:p>
        </w:tc>
      </w:tr>
      <w:tr w:rsidR="000C7D38" w:rsidRPr="00591C13" w14:paraId="626C0691" w14:textId="77777777" w:rsidTr="008D4361">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07EC7725" w14:textId="67A66093" w:rsidR="000C7D38" w:rsidRPr="00591C13" w:rsidRDefault="000C7D38" w:rsidP="00C56F5C">
            <w:pPr>
              <w:pStyle w:val="TableBodyText"/>
            </w:pPr>
            <w:r w:rsidRPr="00C56F5C">
              <w:rPr>
                <w:rStyle w:val="Bold"/>
              </w:rPr>
              <w:t>Total non-current contract liabilities</w:t>
            </w:r>
            <w:r w:rsidR="00C56F5C">
              <w:t xml:space="preserve"> </w:t>
            </w:r>
            <w:hyperlink w:anchor="ContractLiabilitiesNotea" w:history="1">
              <w:r w:rsidR="00C56F5C" w:rsidRPr="00C56F5C">
                <w:rPr>
                  <w:rStyle w:val="Hyperlink"/>
                </w:rPr>
                <w:t>refer note a</w:t>
              </w:r>
            </w:hyperlink>
          </w:p>
        </w:tc>
        <w:tc>
          <w:tcPr>
            <w:tcW w:w="882" w:type="pct"/>
            <w:tcBorders>
              <w:top w:val="single" w:sz="4" w:space="0" w:color="auto"/>
              <w:bottom w:val="single" w:sz="4" w:space="0" w:color="auto"/>
            </w:tcBorders>
          </w:tcPr>
          <w:p w14:paraId="15A373A0" w14:textId="77777777" w:rsidR="000C7D38" w:rsidRPr="00C56F5C" w:rsidRDefault="000C7D38" w:rsidP="00C56F5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56F5C">
              <w:rPr>
                <w:rStyle w:val="Bold"/>
              </w:rPr>
              <w:t>10,656</w:t>
            </w:r>
          </w:p>
        </w:tc>
        <w:tc>
          <w:tcPr>
            <w:tcW w:w="884" w:type="pct"/>
            <w:tcBorders>
              <w:top w:val="single" w:sz="4" w:space="0" w:color="auto"/>
              <w:bottom w:val="single" w:sz="4" w:space="0" w:color="auto"/>
            </w:tcBorders>
          </w:tcPr>
          <w:p w14:paraId="3A9788E8" w14:textId="77777777" w:rsidR="000C7D38" w:rsidRPr="00C56F5C" w:rsidRDefault="000C7D38" w:rsidP="00C56F5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56F5C">
              <w:rPr>
                <w:rStyle w:val="Bold"/>
              </w:rPr>
              <w:t>9,034</w:t>
            </w:r>
          </w:p>
        </w:tc>
      </w:tr>
      <w:tr w:rsidR="000C7D38" w:rsidRPr="00591C13" w14:paraId="5420D338" w14:textId="77777777" w:rsidTr="008D436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6544E428" w14:textId="77777777" w:rsidR="000C7D38" w:rsidRPr="00591C13" w:rsidRDefault="000C7D38" w:rsidP="008D4361">
            <w:pPr>
              <w:pStyle w:val="TableBodyTextBold"/>
            </w:pPr>
            <w:r w:rsidRPr="00591C13">
              <w:t>Total contract liabilities</w:t>
            </w:r>
          </w:p>
        </w:tc>
        <w:tc>
          <w:tcPr>
            <w:tcW w:w="882" w:type="pct"/>
          </w:tcPr>
          <w:p w14:paraId="1EF1B98F" w14:textId="77777777" w:rsidR="000C7D38" w:rsidRPr="00591C13" w:rsidRDefault="000C7D38" w:rsidP="008D4361">
            <w:pPr>
              <w:pStyle w:val="TableBodyTextBold"/>
              <w:cnfStyle w:val="010000000000" w:firstRow="0" w:lastRow="1" w:firstColumn="0" w:lastColumn="0" w:oddVBand="0" w:evenVBand="0" w:oddHBand="0" w:evenHBand="0" w:firstRowFirstColumn="0" w:firstRowLastColumn="0" w:lastRowFirstColumn="0" w:lastRowLastColumn="0"/>
            </w:pPr>
            <w:r w:rsidRPr="00591C13">
              <w:t>109,914</w:t>
            </w:r>
          </w:p>
        </w:tc>
        <w:tc>
          <w:tcPr>
            <w:tcW w:w="884" w:type="pct"/>
          </w:tcPr>
          <w:p w14:paraId="3A68736C" w14:textId="77777777" w:rsidR="000C7D38" w:rsidRPr="00591C13" w:rsidRDefault="000C7D38" w:rsidP="008D4361">
            <w:pPr>
              <w:pStyle w:val="TableBodyTextBold"/>
              <w:cnfStyle w:val="010000000000" w:firstRow="0" w:lastRow="1" w:firstColumn="0" w:lastColumn="0" w:oddVBand="0" w:evenVBand="0" w:oddHBand="0" w:evenHBand="0" w:firstRowFirstColumn="0" w:firstRowLastColumn="0" w:lastRowFirstColumn="0" w:lastRowLastColumn="0"/>
            </w:pPr>
            <w:r w:rsidRPr="00591C13">
              <w:t>115,169</w:t>
            </w:r>
          </w:p>
        </w:tc>
      </w:tr>
    </w:tbl>
    <w:p w14:paraId="51F05233" w14:textId="4D0D6EDD" w:rsidR="000C7D38" w:rsidRDefault="00C56F5C" w:rsidP="00C56F5C">
      <w:pPr>
        <w:pStyle w:val="BodyText"/>
      </w:pPr>
      <w:bookmarkStart w:id="429" w:name="ContractLiabilitiesNotea"/>
      <w:bookmarkEnd w:id="429"/>
      <w:r>
        <w:t xml:space="preserve">(a) </w:t>
      </w:r>
      <w:r w:rsidR="000C7D38" w:rsidRPr="00C56F5C">
        <w:t>The 2021-22 comparative figures have been re-classified from non-current other payables to non-current contract liabilities for consistency with the current year.</w:t>
      </w:r>
    </w:p>
    <w:p w14:paraId="24DBB5D0" w14:textId="4E319B01" w:rsidR="002913FF" w:rsidRPr="00C56F5C" w:rsidRDefault="002913FF" w:rsidP="002913FF">
      <w:pPr>
        <w:pStyle w:val="BodyText"/>
        <w:spacing w:before="200"/>
      </w:pPr>
      <w:r>
        <w:t xml:space="preserve">Unearned revenue from contracts with customers represents consideration received in advance of the Corporation performing its contract obligations and will be recognised as revenue when the services are performed. This solely comprises developer contributions revenue. Refer to Note </w:t>
      </w:r>
      <w:r>
        <w:fldChar w:fldCharType="begin"/>
      </w:r>
      <w:r>
        <w:instrText xml:space="preserve"> REF Note21 \h </w:instrText>
      </w:r>
      <w:r>
        <w:fldChar w:fldCharType="separate"/>
      </w:r>
      <w:r w:rsidR="00C766B9" w:rsidRPr="00591C13">
        <w:t>2.1</w:t>
      </w:r>
      <w:r>
        <w:fldChar w:fldCharType="end"/>
      </w:r>
      <w:r>
        <w:t>.</w:t>
      </w:r>
    </w:p>
    <w:p w14:paraId="584B9E19" w14:textId="31A2CA6D" w:rsidR="002E05D2" w:rsidRPr="0005409F" w:rsidRDefault="002E05D2" w:rsidP="0005409F">
      <w:pPr>
        <w:pStyle w:val="Heading4"/>
      </w:pPr>
      <w:r w:rsidRPr="0005409F">
        <w:t>Unearned revenue from contracts with customers</w:t>
      </w:r>
    </w:p>
    <w:tbl>
      <w:tblPr>
        <w:tblStyle w:val="TableFinancial"/>
        <w:tblW w:w="5000" w:type="pct"/>
        <w:tblLayout w:type="fixed"/>
        <w:tblLook w:val="01E0" w:firstRow="1" w:lastRow="1" w:firstColumn="1" w:lastColumn="1" w:noHBand="0" w:noVBand="0"/>
      </w:tblPr>
      <w:tblGrid>
        <w:gridCol w:w="6236"/>
        <w:gridCol w:w="1703"/>
        <w:gridCol w:w="1703"/>
      </w:tblGrid>
      <w:tr w:rsidR="00490784" w:rsidRPr="00490784" w14:paraId="62F0C37E" w14:textId="77777777" w:rsidTr="002E05D2">
        <w:trPr>
          <w:cnfStyle w:val="100000000000" w:firstRow="1" w:lastRow="0" w:firstColumn="0" w:lastColumn="0" w:oddVBand="0" w:evenVBand="0" w:oddHBand="0" w:evenHBand="0" w:firstRowFirstColumn="0" w:firstRowLastColumn="0" w:lastRowFirstColumn="0" w:lastRowLastColumn="0"/>
          <w:trHeight w:val="278"/>
        </w:trPr>
        <w:tc>
          <w:tcPr>
            <w:cnfStyle w:val="001000000100" w:firstRow="0" w:lastRow="0" w:firstColumn="1" w:lastColumn="0" w:oddVBand="0" w:evenVBand="0" w:oddHBand="0" w:evenHBand="0" w:firstRowFirstColumn="1" w:firstRowLastColumn="0" w:lastRowFirstColumn="0" w:lastRowLastColumn="0"/>
            <w:tcW w:w="3234" w:type="pct"/>
          </w:tcPr>
          <w:p w14:paraId="3F380949" w14:textId="7CCB8D06" w:rsidR="00490784" w:rsidRPr="00490784" w:rsidRDefault="002E05D2" w:rsidP="002E05D2">
            <w:pPr>
              <w:pStyle w:val="TableBodyText"/>
            </w:pPr>
            <w:bookmarkStart w:id="430" w:name="ColumnTitle_57"/>
            <w:r>
              <w:t>Item</w:t>
            </w:r>
          </w:p>
        </w:tc>
        <w:tc>
          <w:tcPr>
            <w:tcW w:w="883" w:type="pct"/>
          </w:tcPr>
          <w:p w14:paraId="06867237" w14:textId="77777777" w:rsidR="00490784" w:rsidRDefault="00490784" w:rsidP="002E05D2">
            <w:pPr>
              <w:pStyle w:val="TableBodyText"/>
              <w:cnfStyle w:val="100000000000" w:firstRow="1" w:lastRow="0" w:firstColumn="0" w:lastColumn="0" w:oddVBand="0" w:evenVBand="0" w:oddHBand="0" w:evenHBand="0" w:firstRowFirstColumn="0" w:firstRowLastColumn="0" w:lastRowFirstColumn="0" w:lastRowLastColumn="0"/>
            </w:pPr>
            <w:r w:rsidRPr="00490784">
              <w:t>2023</w:t>
            </w:r>
          </w:p>
          <w:p w14:paraId="63C90371" w14:textId="109BD1A8" w:rsidR="002E05D2" w:rsidRPr="00490784" w:rsidRDefault="002E05D2" w:rsidP="002E05D2">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3" w:type="pct"/>
          </w:tcPr>
          <w:p w14:paraId="1A819D7F" w14:textId="77777777" w:rsidR="00490784" w:rsidRDefault="00490784" w:rsidP="002E05D2">
            <w:pPr>
              <w:pStyle w:val="TableBodyText"/>
              <w:cnfStyle w:val="100000000000" w:firstRow="1" w:lastRow="0" w:firstColumn="0" w:lastColumn="0" w:oddVBand="0" w:evenVBand="0" w:oddHBand="0" w:evenHBand="0" w:firstRowFirstColumn="0" w:firstRowLastColumn="0" w:lastRowFirstColumn="0" w:lastRowLastColumn="0"/>
            </w:pPr>
            <w:r w:rsidRPr="00490784">
              <w:t>2022</w:t>
            </w:r>
          </w:p>
          <w:p w14:paraId="319602A8" w14:textId="3D6CBF0B" w:rsidR="002E05D2" w:rsidRPr="00490784" w:rsidRDefault="002E05D2" w:rsidP="002E05D2">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30"/>
      <w:tr w:rsidR="00490784" w:rsidRPr="00490784" w14:paraId="1FD8EFAC" w14:textId="77777777" w:rsidTr="002E05D2">
        <w:trPr>
          <w:trHeight w:val="281"/>
        </w:trPr>
        <w:tc>
          <w:tcPr>
            <w:cnfStyle w:val="001000000000" w:firstRow="0" w:lastRow="0" w:firstColumn="1" w:lastColumn="0" w:oddVBand="0" w:evenVBand="0" w:oddHBand="0" w:evenHBand="0" w:firstRowFirstColumn="0" w:firstRowLastColumn="0" w:lastRowFirstColumn="0" w:lastRowLastColumn="0"/>
            <w:tcW w:w="3234" w:type="pct"/>
          </w:tcPr>
          <w:p w14:paraId="49889828" w14:textId="77777777" w:rsidR="00490784" w:rsidRPr="00490784" w:rsidRDefault="00490784" w:rsidP="002E05D2">
            <w:pPr>
              <w:pStyle w:val="TableBodyText"/>
            </w:pPr>
            <w:r w:rsidRPr="00490784">
              <w:t>Unearned revenue at the beginning of the financial year</w:t>
            </w:r>
          </w:p>
        </w:tc>
        <w:tc>
          <w:tcPr>
            <w:tcW w:w="883" w:type="pct"/>
          </w:tcPr>
          <w:p w14:paraId="18421924" w14:textId="77777777" w:rsidR="00490784" w:rsidRPr="00490784" w:rsidRDefault="00490784" w:rsidP="002E05D2">
            <w:pPr>
              <w:pStyle w:val="TableBodyText"/>
              <w:cnfStyle w:val="000000000000" w:firstRow="0" w:lastRow="0" w:firstColumn="0" w:lastColumn="0" w:oddVBand="0" w:evenVBand="0" w:oddHBand="0" w:evenHBand="0" w:firstRowFirstColumn="0" w:firstRowLastColumn="0" w:lastRowFirstColumn="0" w:lastRowLastColumn="0"/>
            </w:pPr>
            <w:r w:rsidRPr="00490784">
              <w:t>92,854</w:t>
            </w:r>
          </w:p>
        </w:tc>
        <w:tc>
          <w:tcPr>
            <w:tcW w:w="883" w:type="pct"/>
          </w:tcPr>
          <w:p w14:paraId="3ACB2F0E" w14:textId="77777777" w:rsidR="00490784" w:rsidRPr="00490784" w:rsidRDefault="00490784" w:rsidP="002E05D2">
            <w:pPr>
              <w:pStyle w:val="TableBodyText"/>
              <w:cnfStyle w:val="000000000000" w:firstRow="0" w:lastRow="0" w:firstColumn="0" w:lastColumn="0" w:oddVBand="0" w:evenVBand="0" w:oddHBand="0" w:evenHBand="0" w:firstRowFirstColumn="0" w:firstRowLastColumn="0" w:lastRowFirstColumn="0" w:lastRowLastColumn="0"/>
            </w:pPr>
            <w:r w:rsidRPr="00490784">
              <w:t>72,254</w:t>
            </w:r>
          </w:p>
        </w:tc>
      </w:tr>
      <w:tr w:rsidR="00490784" w:rsidRPr="00490784" w14:paraId="2D6AA399" w14:textId="77777777" w:rsidTr="002E05D2">
        <w:trPr>
          <w:trHeight w:val="281"/>
        </w:trPr>
        <w:tc>
          <w:tcPr>
            <w:cnfStyle w:val="001000000000" w:firstRow="0" w:lastRow="0" w:firstColumn="1" w:lastColumn="0" w:oddVBand="0" w:evenVBand="0" w:oddHBand="0" w:evenHBand="0" w:firstRowFirstColumn="0" w:firstRowLastColumn="0" w:lastRowFirstColumn="0" w:lastRowLastColumn="0"/>
            <w:tcW w:w="3234" w:type="pct"/>
          </w:tcPr>
          <w:p w14:paraId="606F6D2D" w14:textId="77777777" w:rsidR="00490784" w:rsidRPr="00490784" w:rsidRDefault="00490784" w:rsidP="002E05D2">
            <w:pPr>
              <w:pStyle w:val="TableBodyText"/>
            </w:pPr>
            <w:r w:rsidRPr="00490784">
              <w:t>Consideration received in the year before performance obligations are satisfied</w:t>
            </w:r>
          </w:p>
        </w:tc>
        <w:tc>
          <w:tcPr>
            <w:tcW w:w="883" w:type="pct"/>
          </w:tcPr>
          <w:p w14:paraId="2DBC536E" w14:textId="77777777" w:rsidR="00490784" w:rsidRPr="00490784" w:rsidRDefault="00490784" w:rsidP="002E05D2">
            <w:pPr>
              <w:pStyle w:val="TableBodyText"/>
              <w:cnfStyle w:val="000000000000" w:firstRow="0" w:lastRow="0" w:firstColumn="0" w:lastColumn="0" w:oddVBand="0" w:evenVBand="0" w:oddHBand="0" w:evenHBand="0" w:firstRowFirstColumn="0" w:firstRowLastColumn="0" w:lastRowFirstColumn="0" w:lastRowLastColumn="0"/>
            </w:pPr>
            <w:r w:rsidRPr="00490784">
              <w:t>219,605</w:t>
            </w:r>
          </w:p>
        </w:tc>
        <w:tc>
          <w:tcPr>
            <w:tcW w:w="883" w:type="pct"/>
          </w:tcPr>
          <w:p w14:paraId="2CD97502" w14:textId="77777777" w:rsidR="00490784" w:rsidRPr="00490784" w:rsidRDefault="00490784" w:rsidP="002E05D2">
            <w:pPr>
              <w:pStyle w:val="TableBodyText"/>
              <w:cnfStyle w:val="000000000000" w:firstRow="0" w:lastRow="0" w:firstColumn="0" w:lastColumn="0" w:oddVBand="0" w:evenVBand="0" w:oddHBand="0" w:evenHBand="0" w:firstRowFirstColumn="0" w:firstRowLastColumn="0" w:lastRowFirstColumn="0" w:lastRowLastColumn="0"/>
            </w:pPr>
            <w:r w:rsidRPr="00490784">
              <w:t>226,571</w:t>
            </w:r>
          </w:p>
        </w:tc>
      </w:tr>
      <w:tr w:rsidR="00490784" w:rsidRPr="00490784" w14:paraId="1125DC86" w14:textId="77777777" w:rsidTr="002E05D2">
        <w:trPr>
          <w:trHeight w:val="269"/>
        </w:trPr>
        <w:tc>
          <w:tcPr>
            <w:cnfStyle w:val="001000000000" w:firstRow="0" w:lastRow="0" w:firstColumn="1" w:lastColumn="0" w:oddVBand="0" w:evenVBand="0" w:oddHBand="0" w:evenHBand="0" w:firstRowFirstColumn="0" w:firstRowLastColumn="0" w:lastRowFirstColumn="0" w:lastRowLastColumn="0"/>
            <w:tcW w:w="3234" w:type="pct"/>
          </w:tcPr>
          <w:p w14:paraId="6F12DE33" w14:textId="77777777" w:rsidR="00490784" w:rsidRPr="00490784" w:rsidRDefault="00490784" w:rsidP="002E05D2">
            <w:pPr>
              <w:pStyle w:val="TableBodyText"/>
            </w:pPr>
            <w:r w:rsidRPr="00490784">
              <w:t>Performance obligations satisfied during the period and recognised as revenue</w:t>
            </w:r>
          </w:p>
        </w:tc>
        <w:tc>
          <w:tcPr>
            <w:tcW w:w="883" w:type="pct"/>
          </w:tcPr>
          <w:p w14:paraId="41E33E84" w14:textId="77777777" w:rsidR="00490784" w:rsidRPr="00490784" w:rsidRDefault="00490784" w:rsidP="002E05D2">
            <w:pPr>
              <w:pStyle w:val="TableBodyText"/>
              <w:cnfStyle w:val="000000000000" w:firstRow="0" w:lastRow="0" w:firstColumn="0" w:lastColumn="0" w:oddVBand="0" w:evenVBand="0" w:oddHBand="0" w:evenHBand="0" w:firstRowFirstColumn="0" w:firstRowLastColumn="0" w:lastRowFirstColumn="0" w:lastRowLastColumn="0"/>
            </w:pPr>
            <w:r w:rsidRPr="00490784">
              <w:t>(230,309)</w:t>
            </w:r>
          </w:p>
        </w:tc>
        <w:tc>
          <w:tcPr>
            <w:tcW w:w="883" w:type="pct"/>
          </w:tcPr>
          <w:p w14:paraId="45E22EAF" w14:textId="77777777" w:rsidR="00490784" w:rsidRPr="00490784" w:rsidRDefault="00490784" w:rsidP="002E05D2">
            <w:pPr>
              <w:pStyle w:val="TableBodyText"/>
              <w:cnfStyle w:val="000000000000" w:firstRow="0" w:lastRow="0" w:firstColumn="0" w:lastColumn="0" w:oddVBand="0" w:evenVBand="0" w:oddHBand="0" w:evenHBand="0" w:firstRowFirstColumn="0" w:firstRowLastColumn="0" w:lastRowFirstColumn="0" w:lastRowLastColumn="0"/>
            </w:pPr>
            <w:r w:rsidRPr="00490784">
              <w:t>(205,971)</w:t>
            </w:r>
          </w:p>
        </w:tc>
      </w:tr>
      <w:tr w:rsidR="00490784" w:rsidRPr="00490784" w14:paraId="40ADEB55" w14:textId="77777777" w:rsidTr="002E05D2">
        <w:trPr>
          <w:cnfStyle w:val="010000000000" w:firstRow="0" w:lastRow="1" w:firstColumn="0" w:lastColumn="0" w:oddVBand="0" w:evenVBand="0" w:oddHBand="0" w:evenHBand="0" w:firstRowFirstColumn="0" w:firstRowLastColumn="0" w:lastRowFirstColumn="0" w:lastRowLastColumn="0"/>
          <w:trHeight w:val="269"/>
        </w:trPr>
        <w:tc>
          <w:tcPr>
            <w:cnfStyle w:val="001000000001" w:firstRow="0" w:lastRow="0" w:firstColumn="1" w:lastColumn="0" w:oddVBand="0" w:evenVBand="0" w:oddHBand="0" w:evenHBand="0" w:firstRowFirstColumn="0" w:firstRowLastColumn="0" w:lastRowFirstColumn="1" w:lastRowLastColumn="0"/>
            <w:tcW w:w="3234" w:type="pct"/>
          </w:tcPr>
          <w:p w14:paraId="7489B833" w14:textId="77777777" w:rsidR="00490784" w:rsidRPr="00490784" w:rsidRDefault="00490784" w:rsidP="002E05D2">
            <w:pPr>
              <w:pStyle w:val="TableBodyTextBold"/>
            </w:pPr>
            <w:r w:rsidRPr="00490784">
              <w:t>Unearned revenue from contracts with customers</w:t>
            </w:r>
          </w:p>
        </w:tc>
        <w:tc>
          <w:tcPr>
            <w:tcW w:w="883" w:type="pct"/>
          </w:tcPr>
          <w:p w14:paraId="626C6D38" w14:textId="77777777" w:rsidR="00490784" w:rsidRPr="00490784" w:rsidRDefault="00490784" w:rsidP="002E05D2">
            <w:pPr>
              <w:pStyle w:val="TableBodyTextBold"/>
              <w:cnfStyle w:val="010000000000" w:firstRow="0" w:lastRow="1" w:firstColumn="0" w:lastColumn="0" w:oddVBand="0" w:evenVBand="0" w:oddHBand="0" w:evenHBand="0" w:firstRowFirstColumn="0" w:firstRowLastColumn="0" w:lastRowFirstColumn="0" w:lastRowLastColumn="0"/>
            </w:pPr>
            <w:r w:rsidRPr="00490784">
              <w:t>82,150</w:t>
            </w:r>
          </w:p>
        </w:tc>
        <w:tc>
          <w:tcPr>
            <w:tcW w:w="883" w:type="pct"/>
          </w:tcPr>
          <w:p w14:paraId="74A6DE5F" w14:textId="77777777" w:rsidR="00490784" w:rsidRPr="00490784" w:rsidRDefault="00490784" w:rsidP="002E05D2">
            <w:pPr>
              <w:pStyle w:val="TableBodyTextBold"/>
              <w:cnfStyle w:val="010000000000" w:firstRow="0" w:lastRow="1" w:firstColumn="0" w:lastColumn="0" w:oddVBand="0" w:evenVBand="0" w:oddHBand="0" w:evenHBand="0" w:firstRowFirstColumn="0" w:firstRowLastColumn="0" w:lastRowFirstColumn="0" w:lastRowLastColumn="0"/>
            </w:pPr>
            <w:r w:rsidRPr="00490784">
              <w:t>92,854</w:t>
            </w:r>
          </w:p>
        </w:tc>
      </w:tr>
    </w:tbl>
    <w:p w14:paraId="7EFE659A" w14:textId="6E00E8C5" w:rsidR="000C7D38" w:rsidRDefault="000C7D38" w:rsidP="002020B8">
      <w:pPr>
        <w:pStyle w:val="BodyText"/>
        <w:spacing w:before="200"/>
      </w:pPr>
      <w:r w:rsidRPr="002020B8">
        <w:rPr>
          <w:rStyle w:val="Bold"/>
        </w:rPr>
        <w:t>Other unearned revenue</w:t>
      </w:r>
      <w:r w:rsidRPr="00591C13">
        <w:rPr>
          <w:b/>
        </w:rPr>
        <w:t xml:space="preserve"> </w:t>
      </w:r>
      <w:r w:rsidRPr="00591C13">
        <w:t>represents revenue received in advance in relation to other income or assets (i.e. grants) and will be recognised as revenue (or offset against the asset for relating to assets) when the services are performed and conditions are met.</w:t>
      </w:r>
    </w:p>
    <w:p w14:paraId="2079DE6E" w14:textId="70E8A0F2" w:rsidR="00490784" w:rsidRPr="00370486" w:rsidRDefault="00490784" w:rsidP="00370486">
      <w:pPr>
        <w:pStyle w:val="Heading3"/>
      </w:pPr>
      <w:bookmarkStart w:id="431" w:name="Note311"/>
      <w:bookmarkStart w:id="432" w:name="_Ref150943076"/>
      <w:bookmarkStart w:id="433" w:name="_Ref150959383"/>
      <w:bookmarkStart w:id="434" w:name="_Ref151043286"/>
      <w:bookmarkStart w:id="435" w:name="_Toc151587801"/>
      <w:r w:rsidRPr="00370486">
        <w:t>3.11</w:t>
      </w:r>
      <w:bookmarkEnd w:id="431"/>
      <w:r w:rsidRPr="00370486">
        <w:t xml:space="preserve"> Other current assets</w:t>
      </w:r>
      <w:bookmarkEnd w:id="432"/>
      <w:bookmarkEnd w:id="433"/>
      <w:bookmarkEnd w:id="434"/>
      <w:bookmarkEnd w:id="435"/>
    </w:p>
    <w:tbl>
      <w:tblPr>
        <w:tblStyle w:val="TableFinancial"/>
        <w:tblW w:w="5000" w:type="pct"/>
        <w:tblLook w:val="04E0" w:firstRow="1" w:lastRow="1" w:firstColumn="1" w:lastColumn="0" w:noHBand="0" w:noVBand="1"/>
      </w:tblPr>
      <w:tblGrid>
        <w:gridCol w:w="6236"/>
        <w:gridCol w:w="1701"/>
        <w:gridCol w:w="1705"/>
      </w:tblGrid>
      <w:tr w:rsidR="000C7D38" w:rsidRPr="00591C13" w14:paraId="789A9F0D" w14:textId="77777777" w:rsidTr="003704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3D119A27" w14:textId="31497CA1" w:rsidR="000C7D38" w:rsidRPr="00591C13" w:rsidRDefault="00370486" w:rsidP="00370486">
            <w:pPr>
              <w:pStyle w:val="TableBodyText"/>
            </w:pPr>
            <w:bookmarkStart w:id="436" w:name="ColumnTitle_58"/>
            <w:r>
              <w:t>Item</w:t>
            </w:r>
          </w:p>
        </w:tc>
        <w:tc>
          <w:tcPr>
            <w:tcW w:w="882" w:type="pct"/>
          </w:tcPr>
          <w:p w14:paraId="6ACBC2BB" w14:textId="77777777" w:rsidR="000C7D38" w:rsidRDefault="000C7D38" w:rsidP="0037048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6753A654" w14:textId="6626F1F4" w:rsidR="00370486" w:rsidRPr="00591C13" w:rsidRDefault="00370486" w:rsidP="00370486">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84" w:type="pct"/>
          </w:tcPr>
          <w:p w14:paraId="1A14A465" w14:textId="77777777" w:rsidR="000C7D38" w:rsidRDefault="000C7D38" w:rsidP="00370486">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0F20CE65" w14:textId="57176E5C" w:rsidR="00370486" w:rsidRPr="00591C13" w:rsidRDefault="00370486" w:rsidP="00370486">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36"/>
      <w:tr w:rsidR="000C7D38" w:rsidRPr="00591C13" w14:paraId="5B135B1E" w14:textId="77777777" w:rsidTr="00370486">
        <w:tc>
          <w:tcPr>
            <w:cnfStyle w:val="001000000000" w:firstRow="0" w:lastRow="0" w:firstColumn="1" w:lastColumn="0" w:oddVBand="0" w:evenVBand="0" w:oddHBand="0" w:evenHBand="0" w:firstRowFirstColumn="0" w:firstRowLastColumn="0" w:lastRowFirstColumn="0" w:lastRowLastColumn="0"/>
            <w:tcW w:w="3234" w:type="pct"/>
          </w:tcPr>
          <w:p w14:paraId="5ED4B5EC" w14:textId="77777777" w:rsidR="000C7D38" w:rsidRPr="00591C13" w:rsidRDefault="000C7D38" w:rsidP="00370486">
            <w:pPr>
              <w:pStyle w:val="TableBodyText"/>
            </w:pPr>
            <w:r w:rsidRPr="00591C13">
              <w:t>Prepayments</w:t>
            </w:r>
          </w:p>
        </w:tc>
        <w:tc>
          <w:tcPr>
            <w:tcW w:w="882" w:type="pct"/>
          </w:tcPr>
          <w:p w14:paraId="215416D9" w14:textId="77777777" w:rsidR="000C7D38" w:rsidRPr="00591C13" w:rsidRDefault="000C7D38" w:rsidP="00370486">
            <w:pPr>
              <w:pStyle w:val="TableBodyText"/>
              <w:cnfStyle w:val="000000000000" w:firstRow="0" w:lastRow="0" w:firstColumn="0" w:lastColumn="0" w:oddVBand="0" w:evenVBand="0" w:oddHBand="0" w:evenHBand="0" w:firstRowFirstColumn="0" w:firstRowLastColumn="0" w:lastRowFirstColumn="0" w:lastRowLastColumn="0"/>
            </w:pPr>
            <w:r w:rsidRPr="00591C13">
              <w:rPr>
                <w:b/>
              </w:rPr>
              <w:t>7,573</w:t>
            </w:r>
          </w:p>
        </w:tc>
        <w:tc>
          <w:tcPr>
            <w:tcW w:w="884" w:type="pct"/>
          </w:tcPr>
          <w:p w14:paraId="31FD3CD4" w14:textId="77777777" w:rsidR="000C7D38" w:rsidRPr="00591C13" w:rsidRDefault="000C7D38" w:rsidP="00370486">
            <w:pPr>
              <w:pStyle w:val="TableBodyText"/>
              <w:cnfStyle w:val="000000000000" w:firstRow="0" w:lastRow="0" w:firstColumn="0" w:lastColumn="0" w:oddVBand="0" w:evenVBand="0" w:oddHBand="0" w:evenHBand="0" w:firstRowFirstColumn="0" w:firstRowLastColumn="0" w:lastRowFirstColumn="0" w:lastRowLastColumn="0"/>
              <w:rPr>
                <w:b/>
              </w:rPr>
            </w:pPr>
            <w:r w:rsidRPr="00591C13">
              <w:rPr>
                <w:b/>
              </w:rPr>
              <w:t>9,682</w:t>
            </w:r>
          </w:p>
        </w:tc>
      </w:tr>
      <w:tr w:rsidR="000C7D38" w:rsidRPr="00591C13" w14:paraId="2C1BFD01" w14:textId="77777777" w:rsidTr="00370486">
        <w:tc>
          <w:tcPr>
            <w:cnfStyle w:val="001000000000" w:firstRow="0" w:lastRow="0" w:firstColumn="1" w:lastColumn="0" w:oddVBand="0" w:evenVBand="0" w:oddHBand="0" w:evenHBand="0" w:firstRowFirstColumn="0" w:firstRowLastColumn="0" w:lastRowFirstColumn="0" w:lastRowLastColumn="0"/>
            <w:tcW w:w="3234" w:type="pct"/>
          </w:tcPr>
          <w:p w14:paraId="109B8064" w14:textId="77777777" w:rsidR="000C7D38" w:rsidRPr="00591C13" w:rsidRDefault="000C7D38" w:rsidP="00370486">
            <w:pPr>
              <w:pStyle w:val="TableBodyText"/>
            </w:pPr>
            <w:r w:rsidRPr="00591C13">
              <w:t>Inventories</w:t>
            </w:r>
          </w:p>
        </w:tc>
        <w:tc>
          <w:tcPr>
            <w:tcW w:w="882" w:type="pct"/>
          </w:tcPr>
          <w:p w14:paraId="389944C9" w14:textId="77777777" w:rsidR="000C7D38" w:rsidRPr="00591C13" w:rsidRDefault="000C7D38" w:rsidP="00370486">
            <w:pPr>
              <w:pStyle w:val="TableBodyText"/>
              <w:cnfStyle w:val="000000000000" w:firstRow="0" w:lastRow="0" w:firstColumn="0" w:lastColumn="0" w:oddVBand="0" w:evenVBand="0" w:oddHBand="0" w:evenHBand="0" w:firstRowFirstColumn="0" w:firstRowLastColumn="0" w:lastRowFirstColumn="0" w:lastRowLastColumn="0"/>
            </w:pPr>
            <w:r w:rsidRPr="00591C13">
              <w:t>9,176</w:t>
            </w:r>
          </w:p>
        </w:tc>
        <w:tc>
          <w:tcPr>
            <w:tcW w:w="884" w:type="pct"/>
          </w:tcPr>
          <w:p w14:paraId="6AF09F4B" w14:textId="77777777" w:rsidR="000C7D38" w:rsidRPr="00591C13" w:rsidRDefault="000C7D38" w:rsidP="00370486">
            <w:pPr>
              <w:pStyle w:val="TableBodyText"/>
              <w:cnfStyle w:val="000000000000" w:firstRow="0" w:lastRow="0" w:firstColumn="0" w:lastColumn="0" w:oddVBand="0" w:evenVBand="0" w:oddHBand="0" w:evenHBand="0" w:firstRowFirstColumn="0" w:firstRowLastColumn="0" w:lastRowFirstColumn="0" w:lastRowLastColumn="0"/>
            </w:pPr>
            <w:r w:rsidRPr="00591C13">
              <w:t>9,207</w:t>
            </w:r>
          </w:p>
        </w:tc>
      </w:tr>
      <w:tr w:rsidR="000C7D38" w:rsidRPr="00591C13" w14:paraId="49A48ED0" w14:textId="77777777" w:rsidTr="00370486">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48C5D379" w14:textId="77777777" w:rsidR="000C7D38" w:rsidRPr="00591C13" w:rsidRDefault="000C7D38" w:rsidP="00370486">
            <w:pPr>
              <w:pStyle w:val="TableBodyTextBold"/>
            </w:pPr>
            <w:r w:rsidRPr="00591C13">
              <w:t>Total other current assets</w:t>
            </w:r>
          </w:p>
        </w:tc>
        <w:tc>
          <w:tcPr>
            <w:tcW w:w="882" w:type="pct"/>
          </w:tcPr>
          <w:p w14:paraId="684EA711" w14:textId="77777777" w:rsidR="000C7D38" w:rsidRPr="00591C13" w:rsidRDefault="000C7D38" w:rsidP="00370486">
            <w:pPr>
              <w:pStyle w:val="TableBodyTextBold"/>
              <w:cnfStyle w:val="010000000000" w:firstRow="0" w:lastRow="1" w:firstColumn="0" w:lastColumn="0" w:oddVBand="0" w:evenVBand="0" w:oddHBand="0" w:evenHBand="0" w:firstRowFirstColumn="0" w:firstRowLastColumn="0" w:lastRowFirstColumn="0" w:lastRowLastColumn="0"/>
            </w:pPr>
            <w:r w:rsidRPr="00591C13">
              <w:t>16,749</w:t>
            </w:r>
          </w:p>
        </w:tc>
        <w:tc>
          <w:tcPr>
            <w:tcW w:w="884" w:type="pct"/>
          </w:tcPr>
          <w:p w14:paraId="2C6C1669" w14:textId="77777777" w:rsidR="000C7D38" w:rsidRPr="00591C13" w:rsidRDefault="000C7D38" w:rsidP="00370486">
            <w:pPr>
              <w:pStyle w:val="TableBodyTextBold"/>
              <w:cnfStyle w:val="010000000000" w:firstRow="0" w:lastRow="1" w:firstColumn="0" w:lastColumn="0" w:oddVBand="0" w:evenVBand="0" w:oddHBand="0" w:evenHBand="0" w:firstRowFirstColumn="0" w:firstRowLastColumn="0" w:lastRowFirstColumn="0" w:lastRowLastColumn="0"/>
            </w:pPr>
            <w:r w:rsidRPr="00591C13">
              <w:t>18,889</w:t>
            </w:r>
          </w:p>
        </w:tc>
      </w:tr>
    </w:tbl>
    <w:p w14:paraId="4B6176F9" w14:textId="13E07B68" w:rsidR="000C7D38" w:rsidRPr="00591C13" w:rsidRDefault="000C7D38" w:rsidP="005B0991">
      <w:pPr>
        <w:pStyle w:val="BodyText"/>
        <w:spacing w:before="200"/>
      </w:pPr>
      <w:r w:rsidRPr="005B0991">
        <w:rPr>
          <w:rStyle w:val="Bold"/>
        </w:rPr>
        <w:t>Prepayments</w:t>
      </w:r>
      <w:r w:rsidRPr="00591C13">
        <w:rPr>
          <w:b/>
        </w:rPr>
        <w:t xml:space="preserve"> </w:t>
      </w:r>
      <w:r w:rsidRPr="00591C13">
        <w:t>represent payments in advance of receipt</w:t>
      </w:r>
      <w:r w:rsidR="00490784">
        <w:t xml:space="preserve"> </w:t>
      </w:r>
      <w:r w:rsidRPr="00591C13">
        <w:t>of goods or services or that part of expenditure made in one accounting period covering a term extending beyond that period.</w:t>
      </w:r>
    </w:p>
    <w:p w14:paraId="751DFCC1" w14:textId="25EAF03E" w:rsidR="000C7D38" w:rsidRDefault="000C7D38" w:rsidP="000C7D38">
      <w:pPr>
        <w:pStyle w:val="BodyText"/>
      </w:pPr>
      <w:r w:rsidRPr="005B0991">
        <w:rPr>
          <w:rStyle w:val="Bold"/>
        </w:rPr>
        <w:t>Inventories</w:t>
      </w:r>
      <w:r w:rsidRPr="00591C13">
        <w:rPr>
          <w:b/>
        </w:rPr>
        <w:t xml:space="preserve"> </w:t>
      </w:r>
      <w:r w:rsidRPr="00591C13">
        <w:t>are used in the construction of new works and for the repair and maintenance of existing assets. Inventories are valued at the lower of cost and net realisable value.</w:t>
      </w:r>
    </w:p>
    <w:p w14:paraId="42525981" w14:textId="3F5CACC1" w:rsidR="00490784" w:rsidRPr="00B9228B" w:rsidRDefault="00490784" w:rsidP="00B9228B">
      <w:pPr>
        <w:pStyle w:val="Heading3"/>
      </w:pPr>
      <w:bookmarkStart w:id="437" w:name="Note312"/>
      <w:bookmarkStart w:id="438" w:name="_Ref150943080"/>
      <w:bookmarkStart w:id="439" w:name="_Ref150959386"/>
      <w:bookmarkStart w:id="440" w:name="_Toc151587802"/>
      <w:r w:rsidRPr="00B9228B">
        <w:t>3.12</w:t>
      </w:r>
      <w:bookmarkEnd w:id="437"/>
      <w:r w:rsidRPr="00B9228B">
        <w:t xml:space="preserve"> Provisions</w:t>
      </w:r>
      <w:bookmarkEnd w:id="438"/>
      <w:bookmarkEnd w:id="439"/>
      <w:bookmarkEnd w:id="440"/>
    </w:p>
    <w:tbl>
      <w:tblPr>
        <w:tblStyle w:val="TableFinancial"/>
        <w:tblW w:w="5000" w:type="pct"/>
        <w:tblLook w:val="04E0" w:firstRow="1" w:lastRow="1" w:firstColumn="1" w:lastColumn="0" w:noHBand="0" w:noVBand="1"/>
      </w:tblPr>
      <w:tblGrid>
        <w:gridCol w:w="6236"/>
        <w:gridCol w:w="1701"/>
        <w:gridCol w:w="1705"/>
      </w:tblGrid>
      <w:tr w:rsidR="00B9228B" w:rsidRPr="00591C13" w14:paraId="1F409615" w14:textId="77777777" w:rsidTr="00B922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7AB1CD81" w14:textId="718D2BF0" w:rsidR="00B9228B" w:rsidRPr="00591C13" w:rsidRDefault="00B9228B" w:rsidP="00B9228B">
            <w:pPr>
              <w:pStyle w:val="TableBodyText"/>
            </w:pPr>
            <w:bookmarkStart w:id="441" w:name="ColumnTitle_59"/>
            <w:r>
              <w:t>Item</w:t>
            </w:r>
          </w:p>
        </w:tc>
        <w:tc>
          <w:tcPr>
            <w:tcW w:w="882" w:type="pct"/>
          </w:tcPr>
          <w:p w14:paraId="6D32CF1C" w14:textId="77777777" w:rsidR="00B9228B" w:rsidRDefault="00B9228B" w:rsidP="00B9228B">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4F28964E" w14:textId="7408BC12" w:rsidR="00B9228B" w:rsidRPr="00591C13" w:rsidRDefault="00B9228B" w:rsidP="00B9228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141EE5B9" w14:textId="77777777" w:rsidR="00B9228B" w:rsidRDefault="00B9228B" w:rsidP="00B9228B">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631B094C" w14:textId="0F7C0517" w:rsidR="00B9228B" w:rsidRPr="00591C13" w:rsidRDefault="00B9228B" w:rsidP="00B9228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41"/>
      <w:tr w:rsidR="00B9228B" w:rsidRPr="00591C13" w14:paraId="21B966B3" w14:textId="77777777" w:rsidTr="00B9228B">
        <w:tc>
          <w:tcPr>
            <w:cnfStyle w:val="001000000000" w:firstRow="0" w:lastRow="0" w:firstColumn="1" w:lastColumn="0" w:oddVBand="0" w:evenVBand="0" w:oddHBand="0" w:evenHBand="0" w:firstRowFirstColumn="0" w:firstRowLastColumn="0" w:lastRowFirstColumn="0" w:lastRowLastColumn="0"/>
            <w:tcW w:w="3234" w:type="pct"/>
          </w:tcPr>
          <w:p w14:paraId="0BCA6592" w14:textId="77777777" w:rsidR="00B9228B" w:rsidRPr="00591C13" w:rsidRDefault="00B9228B" w:rsidP="00B9228B">
            <w:pPr>
              <w:pStyle w:val="TableBodyTextBold"/>
            </w:pPr>
            <w:r w:rsidRPr="00591C13">
              <w:t>Current</w:t>
            </w:r>
          </w:p>
        </w:tc>
        <w:tc>
          <w:tcPr>
            <w:tcW w:w="882" w:type="pct"/>
          </w:tcPr>
          <w:p w14:paraId="213CB4F9" w14:textId="7C6BDFB8" w:rsidR="00B9228B" w:rsidRPr="00591C13" w:rsidRDefault="005B0991" w:rsidP="00B922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Pr>
          <w:p w14:paraId="30F77E6A" w14:textId="14D454BA" w:rsidR="00B9228B" w:rsidRPr="00591C13" w:rsidRDefault="005B0991" w:rsidP="00B922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B9228B" w:rsidRPr="00591C13" w14:paraId="27EA8CED" w14:textId="77777777" w:rsidTr="00B9228B">
        <w:tc>
          <w:tcPr>
            <w:cnfStyle w:val="001000000000" w:firstRow="0" w:lastRow="0" w:firstColumn="1" w:lastColumn="0" w:oddVBand="0" w:evenVBand="0" w:oddHBand="0" w:evenHBand="0" w:firstRowFirstColumn="0" w:firstRowLastColumn="0" w:lastRowFirstColumn="0" w:lastRowLastColumn="0"/>
            <w:tcW w:w="3234" w:type="pct"/>
          </w:tcPr>
          <w:p w14:paraId="60A5B1B9" w14:textId="77777777" w:rsidR="00B9228B" w:rsidRPr="00591C13" w:rsidRDefault="00B9228B" w:rsidP="00B9228B">
            <w:pPr>
              <w:pStyle w:val="TableBodyText"/>
            </w:pPr>
            <w:r w:rsidRPr="00591C13">
              <w:t>Insurance claims</w:t>
            </w:r>
          </w:p>
        </w:tc>
        <w:tc>
          <w:tcPr>
            <w:tcW w:w="882" w:type="pct"/>
          </w:tcPr>
          <w:p w14:paraId="46FDB484" w14:textId="77777777" w:rsidR="00B9228B" w:rsidRPr="00591C13" w:rsidRDefault="00B9228B" w:rsidP="00B9228B">
            <w:pPr>
              <w:pStyle w:val="TableBodyText"/>
              <w:cnfStyle w:val="000000000000" w:firstRow="0" w:lastRow="0" w:firstColumn="0" w:lastColumn="0" w:oddVBand="0" w:evenVBand="0" w:oddHBand="0" w:evenHBand="0" w:firstRowFirstColumn="0" w:firstRowLastColumn="0" w:lastRowFirstColumn="0" w:lastRowLastColumn="0"/>
            </w:pPr>
            <w:r w:rsidRPr="00591C13">
              <w:t>464</w:t>
            </w:r>
          </w:p>
        </w:tc>
        <w:tc>
          <w:tcPr>
            <w:tcW w:w="884" w:type="pct"/>
          </w:tcPr>
          <w:p w14:paraId="0E031934" w14:textId="77777777" w:rsidR="00B9228B" w:rsidRPr="00591C13" w:rsidRDefault="00B9228B" w:rsidP="00B9228B">
            <w:pPr>
              <w:pStyle w:val="TableBodyText"/>
              <w:cnfStyle w:val="000000000000" w:firstRow="0" w:lastRow="0" w:firstColumn="0" w:lastColumn="0" w:oddVBand="0" w:evenVBand="0" w:oddHBand="0" w:evenHBand="0" w:firstRowFirstColumn="0" w:firstRowLastColumn="0" w:lastRowFirstColumn="0" w:lastRowLastColumn="0"/>
            </w:pPr>
            <w:r w:rsidRPr="00591C13">
              <w:t>184</w:t>
            </w:r>
          </w:p>
        </w:tc>
      </w:tr>
      <w:tr w:rsidR="00B9228B" w:rsidRPr="00591C13" w14:paraId="398F5AF7" w14:textId="77777777" w:rsidTr="00B9228B">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6C2D19F1" w14:textId="77777777" w:rsidR="00B9228B" w:rsidRPr="00591C13" w:rsidRDefault="00B9228B" w:rsidP="00B9228B">
            <w:pPr>
              <w:pStyle w:val="TableBodyText"/>
            </w:pPr>
            <w:r w:rsidRPr="00591C13">
              <w:t>Other provisions</w:t>
            </w:r>
          </w:p>
        </w:tc>
        <w:tc>
          <w:tcPr>
            <w:tcW w:w="882" w:type="pct"/>
            <w:tcBorders>
              <w:bottom w:val="single" w:sz="4" w:space="0" w:color="auto"/>
            </w:tcBorders>
          </w:tcPr>
          <w:p w14:paraId="23BA9B13" w14:textId="77777777" w:rsidR="00B9228B" w:rsidRPr="00591C13" w:rsidRDefault="00B9228B" w:rsidP="00B9228B">
            <w:pPr>
              <w:pStyle w:val="TableBodyText"/>
              <w:cnfStyle w:val="000000000000" w:firstRow="0" w:lastRow="0" w:firstColumn="0" w:lastColumn="0" w:oddVBand="0" w:evenVBand="0" w:oddHBand="0" w:evenHBand="0" w:firstRowFirstColumn="0" w:firstRowLastColumn="0" w:lastRowFirstColumn="0" w:lastRowLastColumn="0"/>
            </w:pPr>
            <w:r w:rsidRPr="00591C13">
              <w:t>13,693</w:t>
            </w:r>
          </w:p>
        </w:tc>
        <w:tc>
          <w:tcPr>
            <w:tcW w:w="884" w:type="pct"/>
            <w:tcBorders>
              <w:bottom w:val="single" w:sz="4" w:space="0" w:color="auto"/>
            </w:tcBorders>
          </w:tcPr>
          <w:p w14:paraId="48DBF694" w14:textId="77777777" w:rsidR="00B9228B" w:rsidRPr="00591C13" w:rsidRDefault="00B9228B" w:rsidP="00B9228B">
            <w:pPr>
              <w:pStyle w:val="TableBodyText"/>
              <w:cnfStyle w:val="000000000000" w:firstRow="0" w:lastRow="0" w:firstColumn="0" w:lastColumn="0" w:oddVBand="0" w:evenVBand="0" w:oddHBand="0" w:evenHBand="0" w:firstRowFirstColumn="0" w:firstRowLastColumn="0" w:lastRowFirstColumn="0" w:lastRowLastColumn="0"/>
            </w:pPr>
            <w:r w:rsidRPr="00591C13">
              <w:t>9,028</w:t>
            </w:r>
          </w:p>
        </w:tc>
      </w:tr>
      <w:tr w:rsidR="00B9228B" w:rsidRPr="00591C13" w14:paraId="375BBCC9" w14:textId="77777777" w:rsidTr="00B9228B">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4BA18F58" w14:textId="77777777" w:rsidR="00B9228B" w:rsidRPr="00591C13" w:rsidRDefault="00B9228B" w:rsidP="00B9228B">
            <w:pPr>
              <w:pStyle w:val="TableBodyTextBold"/>
            </w:pPr>
            <w:r w:rsidRPr="00591C13">
              <w:t>Total current provisions</w:t>
            </w:r>
          </w:p>
        </w:tc>
        <w:tc>
          <w:tcPr>
            <w:tcW w:w="882" w:type="pct"/>
            <w:tcBorders>
              <w:top w:val="single" w:sz="4" w:space="0" w:color="auto"/>
              <w:bottom w:val="single" w:sz="4" w:space="0" w:color="auto"/>
            </w:tcBorders>
          </w:tcPr>
          <w:p w14:paraId="2BC7D2D6" w14:textId="77777777" w:rsidR="00B9228B" w:rsidRPr="00591C13" w:rsidRDefault="00B9228B" w:rsidP="00B9228B">
            <w:pPr>
              <w:pStyle w:val="TableBodyTextBold"/>
              <w:cnfStyle w:val="000000000000" w:firstRow="0" w:lastRow="0" w:firstColumn="0" w:lastColumn="0" w:oddVBand="0" w:evenVBand="0" w:oddHBand="0" w:evenHBand="0" w:firstRowFirstColumn="0" w:firstRowLastColumn="0" w:lastRowFirstColumn="0" w:lastRowLastColumn="0"/>
            </w:pPr>
            <w:r w:rsidRPr="00591C13">
              <w:t>14,157</w:t>
            </w:r>
          </w:p>
        </w:tc>
        <w:tc>
          <w:tcPr>
            <w:tcW w:w="884" w:type="pct"/>
            <w:tcBorders>
              <w:top w:val="single" w:sz="4" w:space="0" w:color="auto"/>
              <w:bottom w:val="single" w:sz="4" w:space="0" w:color="auto"/>
            </w:tcBorders>
          </w:tcPr>
          <w:p w14:paraId="2BF028D8" w14:textId="77777777" w:rsidR="00B9228B" w:rsidRPr="00591C13" w:rsidRDefault="00B9228B" w:rsidP="00B9228B">
            <w:pPr>
              <w:pStyle w:val="TableBodyTextBold"/>
              <w:cnfStyle w:val="000000000000" w:firstRow="0" w:lastRow="0" w:firstColumn="0" w:lastColumn="0" w:oddVBand="0" w:evenVBand="0" w:oddHBand="0" w:evenHBand="0" w:firstRowFirstColumn="0" w:firstRowLastColumn="0" w:lastRowFirstColumn="0" w:lastRowLastColumn="0"/>
            </w:pPr>
            <w:r w:rsidRPr="00591C13">
              <w:t>9,212</w:t>
            </w:r>
          </w:p>
        </w:tc>
      </w:tr>
      <w:tr w:rsidR="00B9228B" w:rsidRPr="00591C13" w14:paraId="7872B989" w14:textId="77777777" w:rsidTr="00B9228B">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tcBorders>
          </w:tcPr>
          <w:p w14:paraId="55664E73" w14:textId="77777777" w:rsidR="00B9228B" w:rsidRPr="00591C13" w:rsidRDefault="00B9228B" w:rsidP="00B9228B">
            <w:pPr>
              <w:pStyle w:val="TableBodyTextBold"/>
            </w:pPr>
            <w:r w:rsidRPr="00591C13">
              <w:t>Non-current</w:t>
            </w:r>
          </w:p>
        </w:tc>
        <w:tc>
          <w:tcPr>
            <w:tcW w:w="882" w:type="pct"/>
            <w:tcBorders>
              <w:top w:val="single" w:sz="4" w:space="0" w:color="auto"/>
            </w:tcBorders>
          </w:tcPr>
          <w:p w14:paraId="334FFB9D" w14:textId="4E516312" w:rsidR="00B9228B" w:rsidRPr="00591C13" w:rsidRDefault="005B0991" w:rsidP="00B922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tcBorders>
              <w:top w:val="single" w:sz="4" w:space="0" w:color="auto"/>
            </w:tcBorders>
          </w:tcPr>
          <w:p w14:paraId="1E748DDA" w14:textId="5AB82CE7" w:rsidR="00B9228B" w:rsidRPr="00591C13" w:rsidRDefault="005B0991" w:rsidP="00B922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B9228B" w:rsidRPr="00591C13" w14:paraId="24E3715C" w14:textId="77777777" w:rsidTr="00B9228B">
        <w:tc>
          <w:tcPr>
            <w:cnfStyle w:val="001000000000" w:firstRow="0" w:lastRow="0" w:firstColumn="1" w:lastColumn="0" w:oddVBand="0" w:evenVBand="0" w:oddHBand="0" w:evenHBand="0" w:firstRowFirstColumn="0" w:firstRowLastColumn="0" w:lastRowFirstColumn="0" w:lastRowLastColumn="0"/>
            <w:tcW w:w="3234" w:type="pct"/>
            <w:tcBorders>
              <w:bottom w:val="single" w:sz="4" w:space="0" w:color="auto"/>
            </w:tcBorders>
          </w:tcPr>
          <w:p w14:paraId="6444B8B3" w14:textId="77777777" w:rsidR="00B9228B" w:rsidRPr="00591C13" w:rsidRDefault="00B9228B" w:rsidP="00B9228B">
            <w:pPr>
              <w:pStyle w:val="TableBodyText"/>
            </w:pPr>
            <w:r w:rsidRPr="00591C13">
              <w:t>Insurance claims</w:t>
            </w:r>
          </w:p>
        </w:tc>
        <w:tc>
          <w:tcPr>
            <w:tcW w:w="882" w:type="pct"/>
            <w:tcBorders>
              <w:bottom w:val="single" w:sz="4" w:space="0" w:color="auto"/>
            </w:tcBorders>
          </w:tcPr>
          <w:p w14:paraId="1C6FED5B" w14:textId="77777777" w:rsidR="00B9228B" w:rsidRPr="00591C13" w:rsidRDefault="00B9228B" w:rsidP="00B9228B">
            <w:pPr>
              <w:pStyle w:val="TableBodyText"/>
              <w:cnfStyle w:val="000000000000" w:firstRow="0" w:lastRow="0" w:firstColumn="0" w:lastColumn="0" w:oddVBand="0" w:evenVBand="0" w:oddHBand="0" w:evenHBand="0" w:firstRowFirstColumn="0" w:firstRowLastColumn="0" w:lastRowFirstColumn="0" w:lastRowLastColumn="0"/>
            </w:pPr>
            <w:r w:rsidRPr="00591C13">
              <w:t>332</w:t>
            </w:r>
          </w:p>
        </w:tc>
        <w:tc>
          <w:tcPr>
            <w:tcW w:w="884" w:type="pct"/>
            <w:tcBorders>
              <w:bottom w:val="single" w:sz="4" w:space="0" w:color="auto"/>
            </w:tcBorders>
          </w:tcPr>
          <w:p w14:paraId="0CF16CB1" w14:textId="77777777" w:rsidR="00B9228B" w:rsidRPr="00591C13" w:rsidRDefault="00B9228B" w:rsidP="00B9228B">
            <w:pPr>
              <w:pStyle w:val="TableBodyText"/>
              <w:cnfStyle w:val="000000000000" w:firstRow="0" w:lastRow="0" w:firstColumn="0" w:lastColumn="0" w:oddVBand="0" w:evenVBand="0" w:oddHBand="0" w:evenHBand="0" w:firstRowFirstColumn="0" w:firstRowLastColumn="0" w:lastRowFirstColumn="0" w:lastRowLastColumn="0"/>
            </w:pPr>
            <w:r w:rsidRPr="00591C13">
              <w:t>241</w:t>
            </w:r>
          </w:p>
        </w:tc>
      </w:tr>
      <w:tr w:rsidR="00B9228B" w:rsidRPr="00591C13" w14:paraId="731EB6C1" w14:textId="77777777" w:rsidTr="00B9228B">
        <w:tc>
          <w:tcPr>
            <w:cnfStyle w:val="001000000000" w:firstRow="0" w:lastRow="0" w:firstColumn="1" w:lastColumn="0" w:oddVBand="0" w:evenVBand="0" w:oddHBand="0" w:evenHBand="0" w:firstRowFirstColumn="0" w:firstRowLastColumn="0" w:lastRowFirstColumn="0" w:lastRowLastColumn="0"/>
            <w:tcW w:w="3234" w:type="pct"/>
            <w:tcBorders>
              <w:top w:val="single" w:sz="4" w:space="0" w:color="auto"/>
              <w:bottom w:val="single" w:sz="4" w:space="0" w:color="auto"/>
            </w:tcBorders>
          </w:tcPr>
          <w:p w14:paraId="44808C98" w14:textId="77777777" w:rsidR="00B9228B" w:rsidRPr="00591C13" w:rsidRDefault="00B9228B" w:rsidP="00B9228B">
            <w:pPr>
              <w:pStyle w:val="TableBodyTextBold"/>
            </w:pPr>
            <w:r w:rsidRPr="00591C13">
              <w:t>Total provisions – non-current</w:t>
            </w:r>
          </w:p>
        </w:tc>
        <w:tc>
          <w:tcPr>
            <w:tcW w:w="882" w:type="pct"/>
            <w:tcBorders>
              <w:top w:val="single" w:sz="4" w:space="0" w:color="auto"/>
              <w:bottom w:val="single" w:sz="4" w:space="0" w:color="auto"/>
            </w:tcBorders>
          </w:tcPr>
          <w:p w14:paraId="67108486" w14:textId="77777777" w:rsidR="00B9228B" w:rsidRPr="00591C13" w:rsidRDefault="00B9228B" w:rsidP="00B9228B">
            <w:pPr>
              <w:pStyle w:val="TableBodyTextBold"/>
              <w:cnfStyle w:val="000000000000" w:firstRow="0" w:lastRow="0" w:firstColumn="0" w:lastColumn="0" w:oddVBand="0" w:evenVBand="0" w:oddHBand="0" w:evenHBand="0" w:firstRowFirstColumn="0" w:firstRowLastColumn="0" w:lastRowFirstColumn="0" w:lastRowLastColumn="0"/>
            </w:pPr>
            <w:r w:rsidRPr="00591C13">
              <w:t>332</w:t>
            </w:r>
          </w:p>
        </w:tc>
        <w:tc>
          <w:tcPr>
            <w:tcW w:w="884" w:type="pct"/>
            <w:tcBorders>
              <w:top w:val="single" w:sz="4" w:space="0" w:color="auto"/>
              <w:bottom w:val="single" w:sz="4" w:space="0" w:color="auto"/>
            </w:tcBorders>
          </w:tcPr>
          <w:p w14:paraId="7FB8E463" w14:textId="77777777" w:rsidR="00B9228B" w:rsidRPr="00591C13" w:rsidRDefault="00B9228B" w:rsidP="00B9228B">
            <w:pPr>
              <w:pStyle w:val="TableBodyTextBold"/>
              <w:cnfStyle w:val="000000000000" w:firstRow="0" w:lastRow="0" w:firstColumn="0" w:lastColumn="0" w:oddVBand="0" w:evenVBand="0" w:oddHBand="0" w:evenHBand="0" w:firstRowFirstColumn="0" w:firstRowLastColumn="0" w:lastRowFirstColumn="0" w:lastRowLastColumn="0"/>
            </w:pPr>
            <w:r w:rsidRPr="00591C13">
              <w:t>241</w:t>
            </w:r>
          </w:p>
        </w:tc>
      </w:tr>
      <w:tr w:rsidR="00B9228B" w:rsidRPr="00591C13" w14:paraId="05408C90" w14:textId="77777777" w:rsidTr="00B9228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7C55EFA3" w14:textId="77777777" w:rsidR="00B9228B" w:rsidRPr="00591C13" w:rsidRDefault="00B9228B" w:rsidP="00B9228B">
            <w:pPr>
              <w:pStyle w:val="TableBodyTextBold"/>
            </w:pPr>
            <w:r w:rsidRPr="00591C13">
              <w:t>Total provisions</w:t>
            </w:r>
          </w:p>
        </w:tc>
        <w:tc>
          <w:tcPr>
            <w:tcW w:w="882" w:type="pct"/>
          </w:tcPr>
          <w:p w14:paraId="68871257" w14:textId="77777777" w:rsidR="00B9228B" w:rsidRPr="00591C13" w:rsidRDefault="00B9228B" w:rsidP="00B9228B">
            <w:pPr>
              <w:pStyle w:val="TableBodyTextBold"/>
              <w:cnfStyle w:val="010000000000" w:firstRow="0" w:lastRow="1" w:firstColumn="0" w:lastColumn="0" w:oddVBand="0" w:evenVBand="0" w:oddHBand="0" w:evenHBand="0" w:firstRowFirstColumn="0" w:firstRowLastColumn="0" w:lastRowFirstColumn="0" w:lastRowLastColumn="0"/>
            </w:pPr>
            <w:r w:rsidRPr="00591C13">
              <w:t>14,489</w:t>
            </w:r>
          </w:p>
        </w:tc>
        <w:tc>
          <w:tcPr>
            <w:tcW w:w="884" w:type="pct"/>
          </w:tcPr>
          <w:p w14:paraId="20D778C3" w14:textId="77777777" w:rsidR="00B9228B" w:rsidRPr="00591C13" w:rsidRDefault="00B9228B" w:rsidP="00B9228B">
            <w:pPr>
              <w:pStyle w:val="TableBodyTextBold"/>
              <w:cnfStyle w:val="010000000000" w:firstRow="0" w:lastRow="1" w:firstColumn="0" w:lastColumn="0" w:oddVBand="0" w:evenVBand="0" w:oddHBand="0" w:evenHBand="0" w:firstRowFirstColumn="0" w:firstRowLastColumn="0" w:lastRowFirstColumn="0" w:lastRowLastColumn="0"/>
            </w:pPr>
            <w:r w:rsidRPr="00591C13">
              <w:t>9,453</w:t>
            </w:r>
          </w:p>
        </w:tc>
      </w:tr>
    </w:tbl>
    <w:p w14:paraId="2A4780D0" w14:textId="75C01C93" w:rsidR="00B9228B" w:rsidRPr="008D2E9C" w:rsidRDefault="00B9228B" w:rsidP="0005409F">
      <w:pPr>
        <w:pStyle w:val="Heading4"/>
      </w:pPr>
      <w:r w:rsidRPr="0005409F">
        <w:t>Reconciliation of movement in provisions</w:t>
      </w:r>
    </w:p>
    <w:tbl>
      <w:tblPr>
        <w:tblStyle w:val="TableFinancial"/>
        <w:tblW w:w="5000" w:type="pct"/>
        <w:tblLook w:val="04E0" w:firstRow="1" w:lastRow="1" w:firstColumn="1" w:lastColumn="0" w:noHBand="0" w:noVBand="1"/>
      </w:tblPr>
      <w:tblGrid>
        <w:gridCol w:w="4535"/>
        <w:gridCol w:w="1703"/>
        <w:gridCol w:w="1703"/>
        <w:gridCol w:w="1701"/>
      </w:tblGrid>
      <w:tr w:rsidR="002C6FA2" w:rsidRPr="00591C13" w14:paraId="10BA76F6" w14:textId="77777777" w:rsidTr="00D617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2" w:type="pct"/>
          </w:tcPr>
          <w:p w14:paraId="75C8896C" w14:textId="1E37C136" w:rsidR="002C6FA2" w:rsidRPr="00591C13" w:rsidRDefault="002C6FA2" w:rsidP="00B9228B">
            <w:pPr>
              <w:pStyle w:val="TableBodyText"/>
            </w:pPr>
            <w:bookmarkStart w:id="442" w:name="ColumnTitle_60"/>
            <w:r>
              <w:t>Item</w:t>
            </w:r>
          </w:p>
        </w:tc>
        <w:tc>
          <w:tcPr>
            <w:tcW w:w="883" w:type="pct"/>
          </w:tcPr>
          <w:p w14:paraId="64639F18" w14:textId="77777777" w:rsidR="002C6FA2" w:rsidRDefault="002C6FA2" w:rsidP="00B9228B">
            <w:pPr>
              <w:pStyle w:val="TableBodyText"/>
              <w:cnfStyle w:val="100000000000" w:firstRow="1" w:lastRow="0" w:firstColumn="0" w:lastColumn="0" w:oddVBand="0" w:evenVBand="0" w:oddHBand="0" w:evenHBand="0" w:firstRowFirstColumn="0" w:firstRowLastColumn="0" w:lastRowFirstColumn="0" w:lastRowLastColumn="0"/>
            </w:pPr>
            <w:r>
              <w:t>Insurance claims</w:t>
            </w:r>
          </w:p>
          <w:p w14:paraId="3E4E212E" w14:textId="0AC0288C" w:rsidR="002C6FA2" w:rsidRPr="00591C13" w:rsidRDefault="002C6FA2" w:rsidP="00B9228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3" w:type="pct"/>
          </w:tcPr>
          <w:p w14:paraId="1EBEF9D4" w14:textId="77777777" w:rsidR="002C6FA2" w:rsidRDefault="002C6FA2" w:rsidP="00B9228B">
            <w:pPr>
              <w:pStyle w:val="TableBodyText"/>
              <w:cnfStyle w:val="100000000000" w:firstRow="1" w:lastRow="0" w:firstColumn="0" w:lastColumn="0" w:oddVBand="0" w:evenVBand="0" w:oddHBand="0" w:evenHBand="0" w:firstRowFirstColumn="0" w:firstRowLastColumn="0" w:lastRowFirstColumn="0" w:lastRowLastColumn="0"/>
            </w:pPr>
            <w:r w:rsidRPr="00591C13">
              <w:t>Other provisions</w:t>
            </w:r>
          </w:p>
          <w:p w14:paraId="055EE010" w14:textId="09D92433" w:rsidR="002C6FA2" w:rsidRPr="00591C13" w:rsidRDefault="002C6FA2" w:rsidP="00B9228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2" w:type="pct"/>
          </w:tcPr>
          <w:p w14:paraId="5ECE65CF" w14:textId="77777777" w:rsidR="002C6FA2" w:rsidRDefault="002C6FA2" w:rsidP="00B9228B">
            <w:pPr>
              <w:pStyle w:val="TableBodyText"/>
              <w:cnfStyle w:val="100000000000" w:firstRow="1" w:lastRow="0" w:firstColumn="0" w:lastColumn="0" w:oddVBand="0" w:evenVBand="0" w:oddHBand="0" w:evenHBand="0" w:firstRowFirstColumn="0" w:firstRowLastColumn="0" w:lastRowFirstColumn="0" w:lastRowLastColumn="0"/>
            </w:pPr>
            <w:r w:rsidRPr="00591C13">
              <w:t>Total</w:t>
            </w:r>
          </w:p>
          <w:p w14:paraId="23C67D1D" w14:textId="1067BC05" w:rsidR="002C6FA2" w:rsidRPr="00591C13" w:rsidRDefault="002C6FA2" w:rsidP="00B9228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42"/>
      <w:tr w:rsidR="002C6FA2" w:rsidRPr="00591C13" w14:paraId="6D554859" w14:textId="77777777" w:rsidTr="00D6174F">
        <w:tc>
          <w:tcPr>
            <w:cnfStyle w:val="001000000000" w:firstRow="0" w:lastRow="0" w:firstColumn="1" w:lastColumn="0" w:oddVBand="0" w:evenVBand="0" w:oddHBand="0" w:evenHBand="0" w:firstRowFirstColumn="0" w:firstRowLastColumn="0" w:lastRowFirstColumn="0" w:lastRowLastColumn="0"/>
            <w:tcW w:w="2352" w:type="pct"/>
          </w:tcPr>
          <w:p w14:paraId="5C728266" w14:textId="77777777" w:rsidR="002C6FA2" w:rsidRPr="00591C13" w:rsidRDefault="002C6FA2" w:rsidP="00D6174F">
            <w:pPr>
              <w:pStyle w:val="TableBodyTextBold"/>
            </w:pPr>
            <w:r w:rsidRPr="00591C13">
              <w:t>Carrying amount at 1 July 2022</w:t>
            </w:r>
          </w:p>
        </w:tc>
        <w:tc>
          <w:tcPr>
            <w:tcW w:w="883" w:type="pct"/>
          </w:tcPr>
          <w:p w14:paraId="0AB47845" w14:textId="12771C2B" w:rsidR="002C6FA2" w:rsidRPr="00591C13" w:rsidRDefault="00D6174F" w:rsidP="00B9228B">
            <w:pPr>
              <w:pStyle w:val="TableBodyText"/>
              <w:cnfStyle w:val="000000000000" w:firstRow="0" w:lastRow="0" w:firstColumn="0" w:lastColumn="0" w:oddVBand="0" w:evenVBand="0" w:oddHBand="0" w:evenHBand="0" w:firstRowFirstColumn="0" w:firstRowLastColumn="0" w:lastRowFirstColumn="0" w:lastRowLastColumn="0"/>
            </w:pPr>
            <w:r>
              <w:t>425</w:t>
            </w:r>
          </w:p>
        </w:tc>
        <w:tc>
          <w:tcPr>
            <w:tcW w:w="883" w:type="pct"/>
          </w:tcPr>
          <w:p w14:paraId="407501EE" w14:textId="3FE9E2F4"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9,028</w:t>
            </w:r>
          </w:p>
        </w:tc>
        <w:tc>
          <w:tcPr>
            <w:tcW w:w="882" w:type="pct"/>
          </w:tcPr>
          <w:p w14:paraId="63D7EABD" w14:textId="7777777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9,453</w:t>
            </w:r>
          </w:p>
        </w:tc>
      </w:tr>
      <w:tr w:rsidR="002C6FA2" w:rsidRPr="00591C13" w14:paraId="41C0E652" w14:textId="77777777" w:rsidTr="00D6174F">
        <w:tc>
          <w:tcPr>
            <w:cnfStyle w:val="001000000000" w:firstRow="0" w:lastRow="0" w:firstColumn="1" w:lastColumn="0" w:oddVBand="0" w:evenVBand="0" w:oddHBand="0" w:evenHBand="0" w:firstRowFirstColumn="0" w:firstRowLastColumn="0" w:lastRowFirstColumn="0" w:lastRowLastColumn="0"/>
            <w:tcW w:w="2352" w:type="pct"/>
          </w:tcPr>
          <w:p w14:paraId="7BC5698D" w14:textId="77777777" w:rsidR="002C6FA2" w:rsidRPr="00591C13" w:rsidRDefault="002C6FA2" w:rsidP="00B9228B">
            <w:pPr>
              <w:pStyle w:val="TableBodyText"/>
            </w:pPr>
            <w:r w:rsidRPr="00591C13">
              <w:t>Provisions recognised/(de-recognised)</w:t>
            </w:r>
          </w:p>
        </w:tc>
        <w:tc>
          <w:tcPr>
            <w:tcW w:w="883" w:type="pct"/>
          </w:tcPr>
          <w:p w14:paraId="1B78D2F9" w14:textId="692CB216" w:rsidR="002C6FA2" w:rsidRPr="00591C13" w:rsidRDefault="00D6174F" w:rsidP="00B9228B">
            <w:pPr>
              <w:pStyle w:val="TableBodyText"/>
              <w:cnfStyle w:val="000000000000" w:firstRow="0" w:lastRow="0" w:firstColumn="0" w:lastColumn="0" w:oddVBand="0" w:evenVBand="0" w:oddHBand="0" w:evenHBand="0" w:firstRowFirstColumn="0" w:firstRowLastColumn="0" w:lastRowFirstColumn="0" w:lastRowLastColumn="0"/>
            </w:pPr>
            <w:r>
              <w:t>535</w:t>
            </w:r>
          </w:p>
        </w:tc>
        <w:tc>
          <w:tcPr>
            <w:tcW w:w="883" w:type="pct"/>
          </w:tcPr>
          <w:p w14:paraId="4A861A00" w14:textId="6EFDD8F3"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5,015</w:t>
            </w:r>
          </w:p>
        </w:tc>
        <w:tc>
          <w:tcPr>
            <w:tcW w:w="882" w:type="pct"/>
          </w:tcPr>
          <w:p w14:paraId="15A04D44" w14:textId="7777777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5,550</w:t>
            </w:r>
          </w:p>
        </w:tc>
      </w:tr>
      <w:tr w:rsidR="002C6FA2" w:rsidRPr="00591C13" w14:paraId="6356632D" w14:textId="77777777" w:rsidTr="00D6174F">
        <w:tc>
          <w:tcPr>
            <w:cnfStyle w:val="001000000000" w:firstRow="0" w:lastRow="0" w:firstColumn="1" w:lastColumn="0" w:oddVBand="0" w:evenVBand="0" w:oddHBand="0" w:evenHBand="0" w:firstRowFirstColumn="0" w:firstRowLastColumn="0" w:lastRowFirstColumn="0" w:lastRowLastColumn="0"/>
            <w:tcW w:w="2352" w:type="pct"/>
            <w:tcBorders>
              <w:bottom w:val="single" w:sz="4" w:space="0" w:color="auto"/>
            </w:tcBorders>
          </w:tcPr>
          <w:p w14:paraId="2050AF9B" w14:textId="77777777" w:rsidR="002C6FA2" w:rsidRPr="00591C13" w:rsidRDefault="002C6FA2" w:rsidP="00B9228B">
            <w:pPr>
              <w:pStyle w:val="TableBodyText"/>
            </w:pPr>
            <w:r w:rsidRPr="00591C13">
              <w:t>Amounts utilised during the year</w:t>
            </w:r>
          </w:p>
        </w:tc>
        <w:tc>
          <w:tcPr>
            <w:tcW w:w="883" w:type="pct"/>
            <w:tcBorders>
              <w:bottom w:val="single" w:sz="4" w:space="0" w:color="auto"/>
            </w:tcBorders>
          </w:tcPr>
          <w:p w14:paraId="69F68CBB" w14:textId="155673F2" w:rsidR="002C6FA2" w:rsidRPr="00591C13" w:rsidRDefault="00D6174F" w:rsidP="00B9228B">
            <w:pPr>
              <w:pStyle w:val="TableBodyText"/>
              <w:cnfStyle w:val="000000000000" w:firstRow="0" w:lastRow="0" w:firstColumn="0" w:lastColumn="0" w:oddVBand="0" w:evenVBand="0" w:oddHBand="0" w:evenHBand="0" w:firstRowFirstColumn="0" w:firstRowLastColumn="0" w:lastRowFirstColumn="0" w:lastRowLastColumn="0"/>
            </w:pPr>
            <w:r>
              <w:t>(164)</w:t>
            </w:r>
          </w:p>
        </w:tc>
        <w:tc>
          <w:tcPr>
            <w:tcW w:w="883" w:type="pct"/>
            <w:tcBorders>
              <w:bottom w:val="single" w:sz="4" w:space="0" w:color="auto"/>
            </w:tcBorders>
          </w:tcPr>
          <w:p w14:paraId="5305B63C" w14:textId="1525E608"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(350)</w:t>
            </w:r>
          </w:p>
        </w:tc>
        <w:tc>
          <w:tcPr>
            <w:tcW w:w="882" w:type="pct"/>
            <w:tcBorders>
              <w:bottom w:val="single" w:sz="4" w:space="0" w:color="auto"/>
            </w:tcBorders>
          </w:tcPr>
          <w:p w14:paraId="1D2D0646" w14:textId="7777777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(514)</w:t>
            </w:r>
          </w:p>
        </w:tc>
      </w:tr>
      <w:tr w:rsidR="002C6FA2" w:rsidRPr="00591C13" w14:paraId="4A7BF753" w14:textId="77777777" w:rsidTr="00D6174F">
        <w:tc>
          <w:tcPr>
            <w:cnfStyle w:val="001000000000" w:firstRow="0" w:lastRow="0" w:firstColumn="1" w:lastColumn="0" w:oddVBand="0" w:evenVBand="0" w:oddHBand="0" w:evenHBand="0" w:firstRowFirstColumn="0" w:firstRowLastColumn="0" w:lastRowFirstColumn="0" w:lastRowLastColumn="0"/>
            <w:tcW w:w="2352" w:type="pct"/>
            <w:tcBorders>
              <w:top w:val="single" w:sz="4" w:space="0" w:color="auto"/>
              <w:bottom w:val="single" w:sz="4" w:space="0" w:color="auto"/>
            </w:tcBorders>
          </w:tcPr>
          <w:p w14:paraId="04279496" w14:textId="77777777" w:rsidR="002C6FA2" w:rsidRPr="00591C13" w:rsidRDefault="002C6FA2" w:rsidP="00D6174F">
            <w:pPr>
              <w:pStyle w:val="TableBodyTextBold"/>
            </w:pPr>
            <w:r w:rsidRPr="00591C13">
              <w:t>Carrying amount at 30 June 2023</w:t>
            </w:r>
          </w:p>
        </w:tc>
        <w:tc>
          <w:tcPr>
            <w:tcW w:w="883" w:type="pct"/>
            <w:tcBorders>
              <w:top w:val="single" w:sz="4" w:space="0" w:color="auto"/>
              <w:bottom w:val="single" w:sz="4" w:space="0" w:color="auto"/>
            </w:tcBorders>
          </w:tcPr>
          <w:p w14:paraId="22CE2BA2" w14:textId="20673243" w:rsidR="002C6FA2" w:rsidRPr="00591C13" w:rsidRDefault="00D6174F" w:rsidP="00D6174F">
            <w:pPr>
              <w:pStyle w:val="TableBodyTextBold"/>
              <w:cnfStyle w:val="000000000000" w:firstRow="0" w:lastRow="0" w:firstColumn="0" w:lastColumn="0" w:oddVBand="0" w:evenVBand="0" w:oddHBand="0" w:evenHBand="0" w:firstRowFirstColumn="0" w:firstRowLastColumn="0" w:lastRowFirstColumn="0" w:lastRowLastColumn="0"/>
            </w:pPr>
            <w:r>
              <w:t>796</w:t>
            </w:r>
          </w:p>
        </w:tc>
        <w:tc>
          <w:tcPr>
            <w:tcW w:w="883" w:type="pct"/>
            <w:tcBorders>
              <w:top w:val="single" w:sz="4" w:space="0" w:color="auto"/>
              <w:bottom w:val="single" w:sz="4" w:space="0" w:color="auto"/>
            </w:tcBorders>
          </w:tcPr>
          <w:p w14:paraId="163831B1" w14:textId="2791E36A" w:rsidR="002C6FA2" w:rsidRPr="00591C13" w:rsidRDefault="002C6FA2" w:rsidP="00D6174F">
            <w:pPr>
              <w:pStyle w:val="TableBodyTextBold"/>
              <w:cnfStyle w:val="000000000000" w:firstRow="0" w:lastRow="0" w:firstColumn="0" w:lastColumn="0" w:oddVBand="0" w:evenVBand="0" w:oddHBand="0" w:evenHBand="0" w:firstRowFirstColumn="0" w:firstRowLastColumn="0" w:lastRowFirstColumn="0" w:lastRowLastColumn="0"/>
            </w:pPr>
            <w:r w:rsidRPr="00591C13">
              <w:t>13,693</w:t>
            </w:r>
          </w:p>
        </w:tc>
        <w:tc>
          <w:tcPr>
            <w:tcW w:w="882" w:type="pct"/>
            <w:tcBorders>
              <w:top w:val="single" w:sz="4" w:space="0" w:color="auto"/>
              <w:bottom w:val="single" w:sz="4" w:space="0" w:color="auto"/>
            </w:tcBorders>
          </w:tcPr>
          <w:p w14:paraId="04D71637" w14:textId="77777777" w:rsidR="002C6FA2" w:rsidRPr="00591C13" w:rsidRDefault="002C6FA2" w:rsidP="00D6174F">
            <w:pPr>
              <w:pStyle w:val="TableBodyTextBold"/>
              <w:cnfStyle w:val="000000000000" w:firstRow="0" w:lastRow="0" w:firstColumn="0" w:lastColumn="0" w:oddVBand="0" w:evenVBand="0" w:oddHBand="0" w:evenHBand="0" w:firstRowFirstColumn="0" w:firstRowLastColumn="0" w:lastRowFirstColumn="0" w:lastRowLastColumn="0"/>
            </w:pPr>
            <w:r w:rsidRPr="00591C13">
              <w:t>14,489</w:t>
            </w:r>
          </w:p>
        </w:tc>
      </w:tr>
      <w:tr w:rsidR="002C6FA2" w:rsidRPr="00591C13" w14:paraId="70B2E291" w14:textId="77777777" w:rsidTr="00D6174F">
        <w:tc>
          <w:tcPr>
            <w:cnfStyle w:val="001000000000" w:firstRow="0" w:lastRow="0" w:firstColumn="1" w:lastColumn="0" w:oddVBand="0" w:evenVBand="0" w:oddHBand="0" w:evenHBand="0" w:firstRowFirstColumn="0" w:firstRowLastColumn="0" w:lastRowFirstColumn="0" w:lastRowLastColumn="0"/>
            <w:tcW w:w="2352" w:type="pct"/>
          </w:tcPr>
          <w:p w14:paraId="320EB4C8" w14:textId="77777777" w:rsidR="002C6FA2" w:rsidRPr="00591C13" w:rsidRDefault="002C6FA2" w:rsidP="00D6174F">
            <w:pPr>
              <w:pStyle w:val="TableBodyTextBold"/>
            </w:pPr>
            <w:r w:rsidRPr="00591C13">
              <w:t>Carrying amount at 1 July 2021</w:t>
            </w:r>
          </w:p>
        </w:tc>
        <w:tc>
          <w:tcPr>
            <w:tcW w:w="883" w:type="pct"/>
          </w:tcPr>
          <w:p w14:paraId="209CB239" w14:textId="16405350" w:rsidR="002C6FA2" w:rsidRPr="00591C13" w:rsidRDefault="00D6174F" w:rsidP="00B9228B">
            <w:pPr>
              <w:pStyle w:val="TableBodyText"/>
              <w:cnfStyle w:val="000000000000" w:firstRow="0" w:lastRow="0" w:firstColumn="0" w:lastColumn="0" w:oddVBand="0" w:evenVBand="0" w:oddHBand="0" w:evenHBand="0" w:firstRowFirstColumn="0" w:firstRowLastColumn="0" w:lastRowFirstColumn="0" w:lastRowLastColumn="0"/>
            </w:pPr>
            <w:r>
              <w:t>1,016</w:t>
            </w:r>
          </w:p>
        </w:tc>
        <w:tc>
          <w:tcPr>
            <w:tcW w:w="883" w:type="pct"/>
          </w:tcPr>
          <w:p w14:paraId="47720D05" w14:textId="10E447A1"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5,056</w:t>
            </w:r>
          </w:p>
        </w:tc>
        <w:tc>
          <w:tcPr>
            <w:tcW w:w="882" w:type="pct"/>
          </w:tcPr>
          <w:p w14:paraId="7D6A43AB" w14:textId="7777777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6,072</w:t>
            </w:r>
          </w:p>
        </w:tc>
      </w:tr>
      <w:tr w:rsidR="002C6FA2" w:rsidRPr="00591C13" w14:paraId="07FD7AB4" w14:textId="77777777" w:rsidTr="00D6174F">
        <w:tc>
          <w:tcPr>
            <w:cnfStyle w:val="001000000000" w:firstRow="0" w:lastRow="0" w:firstColumn="1" w:lastColumn="0" w:oddVBand="0" w:evenVBand="0" w:oddHBand="0" w:evenHBand="0" w:firstRowFirstColumn="0" w:firstRowLastColumn="0" w:lastRowFirstColumn="0" w:lastRowLastColumn="0"/>
            <w:tcW w:w="2352" w:type="pct"/>
          </w:tcPr>
          <w:p w14:paraId="19AAC0CD" w14:textId="77777777" w:rsidR="002C6FA2" w:rsidRPr="00591C13" w:rsidRDefault="002C6FA2" w:rsidP="00B9228B">
            <w:pPr>
              <w:pStyle w:val="TableBodyText"/>
            </w:pPr>
            <w:r w:rsidRPr="00591C13">
              <w:t>Provisions recognised/(de-recognised)</w:t>
            </w:r>
          </w:p>
        </w:tc>
        <w:tc>
          <w:tcPr>
            <w:tcW w:w="883" w:type="pct"/>
          </w:tcPr>
          <w:p w14:paraId="6DFFAD2E" w14:textId="7C8EE04B" w:rsidR="002C6FA2" w:rsidRPr="00591C13" w:rsidRDefault="00D6174F" w:rsidP="00B9228B">
            <w:pPr>
              <w:pStyle w:val="TableBodyText"/>
              <w:cnfStyle w:val="000000000000" w:firstRow="0" w:lastRow="0" w:firstColumn="0" w:lastColumn="0" w:oddVBand="0" w:evenVBand="0" w:oddHBand="0" w:evenHBand="0" w:firstRowFirstColumn="0" w:firstRowLastColumn="0" w:lastRowFirstColumn="0" w:lastRowLastColumn="0"/>
            </w:pPr>
            <w:r>
              <w:t>(190)</w:t>
            </w:r>
          </w:p>
        </w:tc>
        <w:tc>
          <w:tcPr>
            <w:tcW w:w="883" w:type="pct"/>
          </w:tcPr>
          <w:p w14:paraId="634AD3B5" w14:textId="3E9ED289"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6,305</w:t>
            </w:r>
          </w:p>
        </w:tc>
        <w:tc>
          <w:tcPr>
            <w:tcW w:w="882" w:type="pct"/>
          </w:tcPr>
          <w:p w14:paraId="48A89F8B" w14:textId="7777777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6,115</w:t>
            </w:r>
          </w:p>
        </w:tc>
      </w:tr>
      <w:tr w:rsidR="002C6FA2" w:rsidRPr="00591C13" w14:paraId="1A9BB4EE" w14:textId="77777777" w:rsidTr="00D6174F">
        <w:tc>
          <w:tcPr>
            <w:cnfStyle w:val="001000000000" w:firstRow="0" w:lastRow="0" w:firstColumn="1" w:lastColumn="0" w:oddVBand="0" w:evenVBand="0" w:oddHBand="0" w:evenHBand="0" w:firstRowFirstColumn="0" w:firstRowLastColumn="0" w:lastRowFirstColumn="0" w:lastRowLastColumn="0"/>
            <w:tcW w:w="2352" w:type="pct"/>
          </w:tcPr>
          <w:p w14:paraId="225911C0" w14:textId="77777777" w:rsidR="002C6FA2" w:rsidRPr="00591C13" w:rsidRDefault="002C6FA2" w:rsidP="00B9228B">
            <w:pPr>
              <w:pStyle w:val="TableBodyText"/>
            </w:pPr>
            <w:r w:rsidRPr="00591C13">
              <w:t>Amounts utilised during the year</w:t>
            </w:r>
          </w:p>
        </w:tc>
        <w:tc>
          <w:tcPr>
            <w:tcW w:w="883" w:type="pct"/>
          </w:tcPr>
          <w:p w14:paraId="271341B3" w14:textId="5C95D999" w:rsidR="002C6FA2" w:rsidRPr="00591C13" w:rsidRDefault="00D6174F" w:rsidP="00B9228B">
            <w:pPr>
              <w:pStyle w:val="TableBodyText"/>
              <w:cnfStyle w:val="000000000000" w:firstRow="0" w:lastRow="0" w:firstColumn="0" w:lastColumn="0" w:oddVBand="0" w:evenVBand="0" w:oddHBand="0" w:evenHBand="0" w:firstRowFirstColumn="0" w:firstRowLastColumn="0" w:lastRowFirstColumn="0" w:lastRowLastColumn="0"/>
            </w:pPr>
            <w:r>
              <w:t>(401)</w:t>
            </w:r>
          </w:p>
        </w:tc>
        <w:tc>
          <w:tcPr>
            <w:tcW w:w="883" w:type="pct"/>
          </w:tcPr>
          <w:p w14:paraId="0CD0CBA1" w14:textId="4116E9C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(2,333)</w:t>
            </w:r>
          </w:p>
        </w:tc>
        <w:tc>
          <w:tcPr>
            <w:tcW w:w="882" w:type="pct"/>
          </w:tcPr>
          <w:p w14:paraId="41209909" w14:textId="77777777" w:rsidR="002C6FA2" w:rsidRPr="00591C13" w:rsidRDefault="002C6FA2" w:rsidP="00B9228B">
            <w:pPr>
              <w:pStyle w:val="TableBodyText"/>
              <w:cnfStyle w:val="000000000000" w:firstRow="0" w:lastRow="0" w:firstColumn="0" w:lastColumn="0" w:oddVBand="0" w:evenVBand="0" w:oddHBand="0" w:evenHBand="0" w:firstRowFirstColumn="0" w:firstRowLastColumn="0" w:lastRowFirstColumn="0" w:lastRowLastColumn="0"/>
            </w:pPr>
            <w:r w:rsidRPr="00591C13">
              <w:t>(2,734)</w:t>
            </w:r>
          </w:p>
        </w:tc>
      </w:tr>
      <w:tr w:rsidR="002C6FA2" w:rsidRPr="00591C13" w14:paraId="1F4DDEE2" w14:textId="77777777" w:rsidTr="00D6174F">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352" w:type="pct"/>
          </w:tcPr>
          <w:p w14:paraId="6278CCF3" w14:textId="77777777" w:rsidR="002C6FA2" w:rsidRPr="00591C13" w:rsidRDefault="002C6FA2" w:rsidP="00D6174F">
            <w:pPr>
              <w:pStyle w:val="TableBodyTextBold"/>
            </w:pPr>
            <w:r w:rsidRPr="00591C13">
              <w:t>Carrying amount at 30 June 2022</w:t>
            </w:r>
          </w:p>
        </w:tc>
        <w:tc>
          <w:tcPr>
            <w:tcW w:w="883" w:type="pct"/>
          </w:tcPr>
          <w:p w14:paraId="5C90EB71" w14:textId="2206118D" w:rsidR="002C6FA2" w:rsidRPr="00591C13" w:rsidRDefault="00D6174F" w:rsidP="00D6174F">
            <w:pPr>
              <w:pStyle w:val="TableBodyTextBold"/>
              <w:cnfStyle w:val="010000000000" w:firstRow="0" w:lastRow="1" w:firstColumn="0" w:lastColumn="0" w:oddVBand="0" w:evenVBand="0" w:oddHBand="0" w:evenHBand="0" w:firstRowFirstColumn="0" w:firstRowLastColumn="0" w:lastRowFirstColumn="0" w:lastRowLastColumn="0"/>
            </w:pPr>
            <w:r>
              <w:t>425</w:t>
            </w:r>
          </w:p>
        </w:tc>
        <w:tc>
          <w:tcPr>
            <w:tcW w:w="883" w:type="pct"/>
          </w:tcPr>
          <w:p w14:paraId="0251D03E" w14:textId="008DD780" w:rsidR="002C6FA2" w:rsidRPr="00591C13" w:rsidRDefault="002C6FA2" w:rsidP="00D6174F">
            <w:pPr>
              <w:pStyle w:val="TableBodyTextBold"/>
              <w:cnfStyle w:val="010000000000" w:firstRow="0" w:lastRow="1" w:firstColumn="0" w:lastColumn="0" w:oddVBand="0" w:evenVBand="0" w:oddHBand="0" w:evenHBand="0" w:firstRowFirstColumn="0" w:firstRowLastColumn="0" w:lastRowFirstColumn="0" w:lastRowLastColumn="0"/>
            </w:pPr>
            <w:r w:rsidRPr="00591C13">
              <w:t>9,028</w:t>
            </w:r>
          </w:p>
        </w:tc>
        <w:tc>
          <w:tcPr>
            <w:tcW w:w="882" w:type="pct"/>
          </w:tcPr>
          <w:p w14:paraId="17AE9319" w14:textId="77777777" w:rsidR="002C6FA2" w:rsidRPr="00591C13" w:rsidRDefault="002C6FA2" w:rsidP="00D6174F">
            <w:pPr>
              <w:pStyle w:val="TableBodyTextBold"/>
              <w:cnfStyle w:val="010000000000" w:firstRow="0" w:lastRow="1" w:firstColumn="0" w:lastColumn="0" w:oddVBand="0" w:evenVBand="0" w:oddHBand="0" w:evenHBand="0" w:firstRowFirstColumn="0" w:firstRowLastColumn="0" w:lastRowFirstColumn="0" w:lastRowLastColumn="0"/>
            </w:pPr>
            <w:r w:rsidRPr="00591C13">
              <w:t>9,453</w:t>
            </w:r>
          </w:p>
        </w:tc>
      </w:tr>
    </w:tbl>
    <w:p w14:paraId="2DEB5EE5" w14:textId="6287AE4D" w:rsidR="000C7D38" w:rsidRPr="00591C13" w:rsidRDefault="000C7D38" w:rsidP="008D2E9C">
      <w:pPr>
        <w:pStyle w:val="BodyText"/>
        <w:spacing w:before="200"/>
      </w:pPr>
      <w:r w:rsidRPr="008D2E9C">
        <w:rPr>
          <w:rStyle w:val="Bold"/>
        </w:rPr>
        <w:t>Provisions</w:t>
      </w:r>
      <w:r w:rsidRPr="00591C13">
        <w:rPr>
          <w:b/>
        </w:rPr>
        <w:t xml:space="preserve"> </w:t>
      </w:r>
      <w:r w:rsidRPr="00591C13">
        <w:t>are recognised when the Corporation has a present legal or constructive obligation as a result of past events, it is probable that an outflow of resources will be required to settle the obligation and the amount has been reliably estimated.</w:t>
      </w:r>
      <w:r w:rsidR="008D2E9C">
        <w:t xml:space="preserve"> </w:t>
      </w:r>
      <w:r w:rsidRPr="00591C13">
        <w:t>The amount recognised as a provision is the best estimate of the consideration required to settle the present obligation at the end of the reporting period, taking into account the risks and uncertainties surrounding the obligation.</w:t>
      </w:r>
    </w:p>
    <w:p w14:paraId="6BE2DE53" w14:textId="02FF1FDD" w:rsidR="000C7D38" w:rsidRPr="00591C13" w:rsidRDefault="000C7D38" w:rsidP="000C7D38">
      <w:pPr>
        <w:pStyle w:val="BodyText"/>
      </w:pPr>
      <w:r w:rsidRPr="00591C13">
        <w:t>The recognition of provisions requires significant estimates and assumptions such as requirements of the relevant legal and regulatory frameworks, timing, cost estimation, legal disputes and consideration of climate related risks or obligations</w:t>
      </w:r>
      <w:r w:rsidR="00490784">
        <w:t xml:space="preserve"> </w:t>
      </w:r>
      <w:r w:rsidRPr="00591C13">
        <w:t>(i.e. carbon offsets surrender obligation or impacts of acute weather events). These uncertainties may result in future actual expenditure differing from the amounts currently provided. Provisions are periodically reviewed and updated based on the facts and circumstances available at the time.</w:t>
      </w:r>
    </w:p>
    <w:p w14:paraId="7977F5FC" w14:textId="77777777" w:rsidR="000C7D38" w:rsidRPr="00591C13" w:rsidRDefault="000C7D38" w:rsidP="000C7D38">
      <w:pPr>
        <w:pStyle w:val="BodyText"/>
      </w:pPr>
      <w:r w:rsidRPr="00591C13">
        <w:t>Where a provision is measured using the cash flows estimated to settle the present obligation, its carrying amount is the present value of those cash flows. When some or all of the economic benefits required to settle a provision are expected to be recovered from a third party, the receivable is recognised as an asset if it is virtually certain that recovery will be received and the amount of the receivable can be measured reliably.</w:t>
      </w:r>
    </w:p>
    <w:p w14:paraId="157FB58C" w14:textId="16A52482" w:rsidR="000C7D38" w:rsidRPr="00591C13" w:rsidRDefault="000C7D38" w:rsidP="000C7D38">
      <w:pPr>
        <w:pStyle w:val="BodyText"/>
      </w:pPr>
      <w:r w:rsidRPr="005B047C">
        <w:rPr>
          <w:rStyle w:val="Bold"/>
        </w:rPr>
        <w:t>The insurance claims provision</w:t>
      </w:r>
      <w:r w:rsidRPr="00591C13">
        <w:rPr>
          <w:b/>
        </w:rPr>
        <w:t xml:space="preserve"> </w:t>
      </w:r>
      <w:r w:rsidRPr="00591C13">
        <w:t>represents the amounts that are likely to be payable under claims but excluding amounts over the relevant insurance policy deductable. Insurance claims are independently assessed by loss adjusters, claims managers and legal practitioners. The insurance claims provision includes claims reported but not yet paid, claims incurred but not</w:t>
      </w:r>
      <w:r w:rsidR="00490784">
        <w:t xml:space="preserve"> </w:t>
      </w:r>
      <w:r w:rsidRPr="00591C13">
        <w:t>yet reported, and the anticipated costs of settling those claims. Due to the inherent uncertainty in the estimate of the outstanding insurance claims, a risk margin is included. The risk margin is set to ensure that the liability estimate will be sufficient to cover outstanding claims. The measurement of the liability for outstanding insurance claims is on the basis of estimated costs of future claims payments. Claims classified as current are expected to be settled within 12 months. The amount classified as non-current is expected to be settled later than 12 months. The provision amounts are based on an independent assessment of claim costs.</w:t>
      </w:r>
    </w:p>
    <w:p w14:paraId="5F6476AD" w14:textId="77777777" w:rsidR="000C7D38" w:rsidRPr="00591C13" w:rsidRDefault="000C7D38" w:rsidP="000C7D38">
      <w:pPr>
        <w:pStyle w:val="BodyText"/>
      </w:pPr>
      <w:r w:rsidRPr="005B047C">
        <w:rPr>
          <w:rStyle w:val="Bold"/>
        </w:rPr>
        <w:t>Other provisions</w:t>
      </w:r>
      <w:r w:rsidRPr="00591C13">
        <w:rPr>
          <w:b/>
        </w:rPr>
        <w:t xml:space="preserve"> </w:t>
      </w:r>
      <w:r w:rsidRPr="00591C13">
        <w:t xml:space="preserve">satisfy the recognition requirements of </w:t>
      </w:r>
      <w:r w:rsidRPr="005B047C">
        <w:rPr>
          <w:rStyle w:val="ItalicText"/>
        </w:rPr>
        <w:t>AASB 137 Provisions, Contingent Liabilities and Contingent Assets</w:t>
      </w:r>
      <w:r w:rsidRPr="00591C13">
        <w:rPr>
          <w:i/>
        </w:rPr>
        <w:t xml:space="preserve"> </w:t>
      </w:r>
      <w:r w:rsidRPr="00591C13">
        <w:t>and include contractual, remediation and other provisions.</w:t>
      </w:r>
    </w:p>
    <w:p w14:paraId="2C29BB3E" w14:textId="58765030" w:rsidR="000C7D38" w:rsidRPr="00EA3372" w:rsidRDefault="000C7D38" w:rsidP="00EA3372">
      <w:pPr>
        <w:pStyle w:val="Heading2"/>
      </w:pPr>
      <w:bookmarkStart w:id="443" w:name="_Ref150943129"/>
      <w:bookmarkStart w:id="444" w:name="_Toc151587803"/>
      <w:r w:rsidRPr="00EA3372">
        <w:t>Assets available to support output delivery</w:t>
      </w:r>
      <w:bookmarkEnd w:id="443"/>
      <w:bookmarkEnd w:id="444"/>
    </w:p>
    <w:p w14:paraId="39374C27" w14:textId="77777777" w:rsidR="000C7D38" w:rsidRPr="00591C13" w:rsidRDefault="000C7D38" w:rsidP="00EA3372">
      <w:pPr>
        <w:pStyle w:val="Heading3"/>
      </w:pPr>
      <w:bookmarkStart w:id="445" w:name="_Toc151587804"/>
      <w:r w:rsidRPr="00591C13">
        <w:t>Introduction</w:t>
      </w:r>
      <w:bookmarkEnd w:id="445"/>
    </w:p>
    <w:p w14:paraId="19714013" w14:textId="77777777" w:rsidR="000C7D38" w:rsidRDefault="000C7D38" w:rsidP="000C7D38">
      <w:pPr>
        <w:pStyle w:val="BodyText"/>
      </w:pPr>
      <w:r w:rsidRPr="00591C13">
        <w:t>This section outlines those assets that the Corporation controls, reflecting investing activities in the current and prior years. The Corporation controls infrastructure and other assets that are utilised in fulfilling its objectives and conducting its activities. They represent the key resources that have been entrusted to the Corporation to be utilised for delivery of those objectives.</w:t>
      </w:r>
    </w:p>
    <w:p w14:paraId="0916C0CE" w14:textId="5C234D6A" w:rsidR="00EA3372" w:rsidRDefault="00EA3372" w:rsidP="00585DE0">
      <w:pPr>
        <w:pStyle w:val="BodyText"/>
        <w:rPr>
          <w:rStyle w:val="Bold"/>
        </w:rPr>
      </w:pPr>
      <w:r w:rsidRPr="00585DE0">
        <w:rPr>
          <w:rStyle w:val="Bold"/>
        </w:rPr>
        <w:t>Structure</w:t>
      </w:r>
    </w:p>
    <w:p w14:paraId="4D713505" w14:textId="766409AD" w:rsidR="005F41DC" w:rsidRDefault="005F41DC" w:rsidP="005F41DC">
      <w:pPr>
        <w:pStyle w:val="NoSpacing"/>
        <w:rPr>
          <w:rStyle w:val="Bold"/>
        </w:rPr>
      </w:pPr>
      <w:r>
        <w:rPr>
          <w:rStyle w:val="Bold"/>
        </w:rPr>
        <w:fldChar w:fldCharType="begin"/>
      </w:r>
      <w:r>
        <w:rPr>
          <w:rStyle w:val="Bold"/>
        </w:rPr>
        <w:instrText xml:space="preserve"> REF _Ref150943193 \h </w:instrText>
      </w:r>
      <w:r>
        <w:rPr>
          <w:rStyle w:val="Bold"/>
        </w:rPr>
      </w:r>
      <w:r>
        <w:rPr>
          <w:rStyle w:val="Bold"/>
        </w:rPr>
        <w:fldChar w:fldCharType="separate"/>
      </w:r>
      <w:r w:rsidR="00C766B9" w:rsidRPr="00F843C0">
        <w:t>4.1 Land, buildings, infrastructure, plant and equipment, and service concession arrangements</w:t>
      </w:r>
      <w:r>
        <w:rPr>
          <w:rStyle w:val="Bold"/>
        </w:rPr>
        <w:fldChar w:fldCharType="end"/>
      </w:r>
    </w:p>
    <w:p w14:paraId="63AA4FDA" w14:textId="1E9E7D84" w:rsidR="005F41DC" w:rsidRDefault="005F41DC" w:rsidP="005F41DC">
      <w:pPr>
        <w:pStyle w:val="NoSpacing"/>
        <w:rPr>
          <w:rStyle w:val="Bold"/>
        </w:rPr>
      </w:pPr>
      <w:r>
        <w:rPr>
          <w:rStyle w:val="Bold"/>
        </w:rPr>
        <w:fldChar w:fldCharType="begin"/>
      </w:r>
      <w:r>
        <w:rPr>
          <w:rStyle w:val="Bold"/>
        </w:rPr>
        <w:instrText xml:space="preserve"> REF _Ref150959799 \h </w:instrText>
      </w:r>
      <w:r>
        <w:rPr>
          <w:rStyle w:val="Bold"/>
        </w:rPr>
      </w:r>
      <w:r>
        <w:rPr>
          <w:rStyle w:val="Bold"/>
        </w:rPr>
        <w:fldChar w:fldCharType="separate"/>
      </w:r>
      <w:r w:rsidR="00C766B9" w:rsidRPr="00AF63B1">
        <w:t xml:space="preserve">4.2 </w:t>
      </w:r>
      <w:r w:rsidR="00C766B9" w:rsidRPr="009F26B3">
        <w:t>Intangible</w:t>
      </w:r>
      <w:r w:rsidR="00C766B9" w:rsidRPr="00AF63B1">
        <w:t xml:space="preserve"> assets</w:t>
      </w:r>
      <w:r>
        <w:rPr>
          <w:rStyle w:val="Bold"/>
        </w:rPr>
        <w:fldChar w:fldCharType="end"/>
      </w:r>
    </w:p>
    <w:p w14:paraId="2E6B5463" w14:textId="1E62423B" w:rsidR="005F41DC" w:rsidRDefault="005F41DC" w:rsidP="005F41DC">
      <w:pPr>
        <w:pStyle w:val="NoSpacing"/>
        <w:rPr>
          <w:rStyle w:val="Bold"/>
        </w:rPr>
      </w:pPr>
      <w:r>
        <w:rPr>
          <w:rStyle w:val="Bold"/>
        </w:rPr>
        <w:fldChar w:fldCharType="begin"/>
      </w:r>
      <w:r>
        <w:rPr>
          <w:rStyle w:val="Bold"/>
        </w:rPr>
        <w:instrText xml:space="preserve"> REF _Ref150959805 \h </w:instrText>
      </w:r>
      <w:r>
        <w:rPr>
          <w:rStyle w:val="Bold"/>
        </w:rPr>
      </w:r>
      <w:r>
        <w:rPr>
          <w:rStyle w:val="Bold"/>
        </w:rPr>
        <w:fldChar w:fldCharType="separate"/>
      </w:r>
      <w:r w:rsidR="00C766B9" w:rsidRPr="00591C13">
        <w:t>4.3 Non-</w:t>
      </w:r>
      <w:r w:rsidR="00C766B9" w:rsidRPr="00D71764">
        <w:t>current</w:t>
      </w:r>
      <w:r w:rsidR="00C766B9" w:rsidRPr="00591C13">
        <w:t xml:space="preserve"> assets held for sale</w:t>
      </w:r>
      <w:r>
        <w:rPr>
          <w:rStyle w:val="Bold"/>
        </w:rPr>
        <w:fldChar w:fldCharType="end"/>
      </w:r>
    </w:p>
    <w:p w14:paraId="62A86B5A" w14:textId="1C4EA9FB" w:rsidR="005D107F" w:rsidRDefault="005F41DC" w:rsidP="00B217AF">
      <w:pPr>
        <w:pStyle w:val="NoSpacing"/>
      </w:pPr>
      <w:r>
        <w:rPr>
          <w:rStyle w:val="Bold"/>
        </w:rPr>
        <w:fldChar w:fldCharType="begin"/>
      </w:r>
      <w:r>
        <w:rPr>
          <w:rStyle w:val="Bold"/>
        </w:rPr>
        <w:instrText xml:space="preserve"> REF _Ref150959808 \h </w:instrText>
      </w:r>
      <w:r>
        <w:rPr>
          <w:rStyle w:val="Bold"/>
        </w:rPr>
      </w:r>
      <w:r>
        <w:rPr>
          <w:rStyle w:val="Bold"/>
        </w:rPr>
        <w:fldChar w:fldCharType="separate"/>
      </w:r>
      <w:r w:rsidR="00C766B9" w:rsidRPr="00AF63B1">
        <w:t>4.4 Right-of-use assets and leases</w:t>
      </w:r>
      <w:r>
        <w:rPr>
          <w:rStyle w:val="Bold"/>
        </w:rPr>
        <w:fldChar w:fldCharType="end"/>
      </w:r>
    </w:p>
    <w:p w14:paraId="14BC4BC0" w14:textId="77777777" w:rsidR="005D107F" w:rsidRDefault="005D107F" w:rsidP="00F843C0">
      <w:pPr>
        <w:pStyle w:val="BodyText"/>
        <w:sectPr w:rsidR="005D107F" w:rsidSect="00843E95">
          <w:pgSz w:w="11910" w:h="16840"/>
          <w:pgMar w:top="1134" w:right="1134" w:bottom="1134" w:left="1134" w:header="454" w:footer="454" w:gutter="0"/>
          <w:cols w:space="720"/>
          <w:docGrid w:linePitch="272"/>
        </w:sectPr>
      </w:pPr>
    </w:p>
    <w:p w14:paraId="3E5BFDF6" w14:textId="417BD0F1" w:rsidR="000C7D38" w:rsidRPr="00F843C0" w:rsidRDefault="00490784" w:rsidP="00F843C0">
      <w:pPr>
        <w:pStyle w:val="Heading3"/>
      </w:pPr>
      <w:bookmarkStart w:id="446" w:name="Note41"/>
      <w:bookmarkStart w:id="447" w:name="_Ref150943193"/>
      <w:bookmarkStart w:id="448" w:name="_Toc151587805"/>
      <w:r w:rsidRPr="00F843C0">
        <w:t>4.1</w:t>
      </w:r>
      <w:bookmarkEnd w:id="446"/>
      <w:r w:rsidRPr="00F843C0">
        <w:t xml:space="preserve"> </w:t>
      </w:r>
      <w:r w:rsidR="000C7D38" w:rsidRPr="00F843C0">
        <w:t>Land, buildings, infrastructure, plant and equipment, and service concession arrangements</w:t>
      </w:r>
      <w:bookmarkEnd w:id="447"/>
      <w:bookmarkEnd w:id="448"/>
    </w:p>
    <w:p w14:paraId="4AC6EB1E" w14:textId="77777777" w:rsidR="00490784" w:rsidRDefault="00490784" w:rsidP="00490784">
      <w:pPr>
        <w:pStyle w:val="Heading4"/>
      </w:pPr>
      <w:bookmarkStart w:id="449" w:name="Note411"/>
      <w:r w:rsidRPr="00490784">
        <w:t>4.1.1</w:t>
      </w:r>
      <w:bookmarkEnd w:id="449"/>
      <w:r w:rsidRPr="00490784">
        <w:t xml:space="preserve"> Reconciliation of movements in carrying values of land, buildings, infrastructure, plant and equipment, and service concession arrangements</w:t>
      </w:r>
    </w:p>
    <w:p w14:paraId="0F578AC7" w14:textId="134BE09B" w:rsidR="00083B53" w:rsidRPr="00083B53" w:rsidRDefault="00083B53" w:rsidP="00083B53">
      <w:pPr>
        <w:pStyle w:val="BodyText"/>
        <w:rPr>
          <w:rStyle w:val="Bold"/>
        </w:rPr>
      </w:pPr>
      <w:r w:rsidRPr="00083B53">
        <w:rPr>
          <w:rStyle w:val="Bold"/>
        </w:rPr>
        <w:t>Year ended 30 June 2022</w:t>
      </w:r>
    </w:p>
    <w:tbl>
      <w:tblPr>
        <w:tblStyle w:val="TableFinancial"/>
        <w:tblW w:w="5000" w:type="pct"/>
        <w:tblLook w:val="04E0" w:firstRow="1" w:lastRow="1" w:firstColumn="1" w:lastColumn="0" w:noHBand="0" w:noVBand="1"/>
      </w:tblPr>
      <w:tblGrid>
        <w:gridCol w:w="1418"/>
        <w:gridCol w:w="1416"/>
        <w:gridCol w:w="1277"/>
        <w:gridCol w:w="1277"/>
        <w:gridCol w:w="1279"/>
        <w:gridCol w:w="1373"/>
        <w:gridCol w:w="1300"/>
        <w:gridCol w:w="1300"/>
        <w:gridCol w:w="1379"/>
        <w:gridCol w:w="1314"/>
        <w:gridCol w:w="1239"/>
      </w:tblGrid>
      <w:tr w:rsidR="002D6315" w:rsidRPr="00591C13" w14:paraId="50F73551" w14:textId="77777777" w:rsidTr="002D63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7" w:type="pct"/>
          </w:tcPr>
          <w:p w14:paraId="22413A04" w14:textId="266A8ECD" w:rsidR="000C7D38" w:rsidRPr="00591C13" w:rsidRDefault="00083B53" w:rsidP="00083B53">
            <w:pPr>
              <w:pStyle w:val="TableBodyTextBold"/>
            </w:pPr>
            <w:bookmarkStart w:id="450" w:name="ColumnTitle_61"/>
            <w:r>
              <w:t>Item</w:t>
            </w:r>
          </w:p>
        </w:tc>
        <w:tc>
          <w:tcPr>
            <w:tcW w:w="486" w:type="pct"/>
          </w:tcPr>
          <w:p w14:paraId="71FA4B83" w14:textId="77777777" w:rsidR="000C7D38" w:rsidRDefault="000C7D38" w:rsidP="002D6315">
            <w:pPr>
              <w:pStyle w:val="TableBodyTextBold"/>
              <w:cnfStyle w:val="100000000000" w:firstRow="1" w:lastRow="0" w:firstColumn="0" w:lastColumn="0" w:oddVBand="0" w:evenVBand="0" w:oddHBand="0" w:evenHBand="0" w:firstRowFirstColumn="0" w:firstRowLastColumn="0" w:lastRowFirstColumn="0" w:lastRowLastColumn="0"/>
            </w:pPr>
            <w:r w:rsidRPr="00591C13">
              <w:t>Total</w:t>
            </w:r>
          </w:p>
          <w:p w14:paraId="3B5B7230" w14:textId="349F2D92" w:rsidR="001E0DD9" w:rsidRPr="00591C13" w:rsidRDefault="001E0DD9" w:rsidP="002D6315">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60D35AC6"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Crown land</w:t>
            </w:r>
          </w:p>
          <w:p w14:paraId="3E3860E5" w14:textId="274E4ACD"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0BCB7AFE"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Freehold</w:t>
            </w:r>
            <w:r w:rsidR="001E0DD9">
              <w:t xml:space="preserve"> </w:t>
            </w:r>
            <w:r w:rsidRPr="00591C13">
              <w:t>land</w:t>
            </w:r>
          </w:p>
          <w:p w14:paraId="16E68A5D" w14:textId="183A0D0F"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39" w:type="pct"/>
          </w:tcPr>
          <w:p w14:paraId="507B5323"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Buildings</w:t>
            </w:r>
          </w:p>
          <w:p w14:paraId="2556C6D6" w14:textId="0B072D3A"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71" w:type="pct"/>
          </w:tcPr>
          <w:p w14:paraId="24F9A849"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Leasehold improvements</w:t>
            </w:r>
          </w:p>
          <w:p w14:paraId="0D16CA4D" w14:textId="18B9C1A7"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46" w:type="pct"/>
          </w:tcPr>
          <w:p w14:paraId="1F56657E"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Plant and equipment</w:t>
            </w:r>
          </w:p>
          <w:p w14:paraId="3E5B952F" w14:textId="7D52FC09"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46" w:type="pct"/>
          </w:tcPr>
          <w:p w14:paraId="40713140"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Fleet vehicles</w:t>
            </w:r>
          </w:p>
          <w:p w14:paraId="5A77022A" w14:textId="517B432F"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73" w:type="pct"/>
          </w:tcPr>
          <w:p w14:paraId="5D4C687F"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Infrastructure</w:t>
            </w:r>
          </w:p>
          <w:p w14:paraId="229AFA26" w14:textId="5751B7D6"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51" w:type="pct"/>
          </w:tcPr>
          <w:p w14:paraId="4E38AADD" w14:textId="3485CDED"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V</w:t>
            </w:r>
            <w:r w:rsidR="002D6315">
              <w:t xml:space="preserve">ictorian Desalination Plant </w:t>
            </w:r>
            <w:r w:rsidRPr="00591C13">
              <w:t>service concession</w:t>
            </w:r>
            <w:r w:rsidR="001E0DD9">
              <w:t xml:space="preserve"> </w:t>
            </w:r>
            <w:r w:rsidRPr="00591C13">
              <w:t>asset</w:t>
            </w:r>
          </w:p>
          <w:p w14:paraId="4A157F08" w14:textId="6EFFBE78"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25" w:type="pct"/>
          </w:tcPr>
          <w:p w14:paraId="42DB4DA8" w14:textId="77777777" w:rsidR="000C7D38" w:rsidRDefault="000C7D38" w:rsidP="001E0DD9">
            <w:pPr>
              <w:pStyle w:val="TableBodyTextBold"/>
              <w:cnfStyle w:val="100000000000" w:firstRow="1" w:lastRow="0" w:firstColumn="0" w:lastColumn="0" w:oddVBand="0" w:evenVBand="0" w:oddHBand="0" w:evenHBand="0" w:firstRowFirstColumn="0" w:firstRowLastColumn="0" w:lastRowFirstColumn="0" w:lastRowLastColumn="0"/>
            </w:pPr>
            <w:r w:rsidRPr="00591C13">
              <w:t>Capital works in progress</w:t>
            </w:r>
          </w:p>
          <w:p w14:paraId="35B7384A" w14:textId="723F09FC" w:rsidR="001E0DD9" w:rsidRPr="00591C13" w:rsidRDefault="001E0DD9" w:rsidP="001E0DD9">
            <w:pPr>
              <w:pStyle w:val="TableBodyTextBold"/>
              <w:cnfStyle w:val="100000000000" w:firstRow="1" w:lastRow="0" w:firstColumn="0" w:lastColumn="0" w:oddVBand="0" w:evenVBand="0" w:oddHBand="0" w:evenHBand="0" w:firstRowFirstColumn="0" w:firstRowLastColumn="0" w:lastRowFirstColumn="0" w:lastRowLastColumn="0"/>
            </w:pPr>
            <w:r>
              <w:t>($ thousands)</w:t>
            </w:r>
          </w:p>
        </w:tc>
      </w:tr>
      <w:bookmarkEnd w:id="450"/>
      <w:tr w:rsidR="002D6315" w:rsidRPr="00591C13" w14:paraId="6A786B59"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0D5EA307" w14:textId="77777777" w:rsidR="000C7D38" w:rsidRPr="00591C13" w:rsidRDefault="000C7D38" w:rsidP="00083B53">
            <w:pPr>
              <w:pStyle w:val="TableBodyText"/>
            </w:pPr>
            <w:r w:rsidRPr="00591C13">
              <w:t>Opening balance</w:t>
            </w:r>
          </w:p>
        </w:tc>
        <w:tc>
          <w:tcPr>
            <w:tcW w:w="486" w:type="pct"/>
          </w:tcPr>
          <w:p w14:paraId="02A10509"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16,062,110</w:t>
            </w:r>
          </w:p>
        </w:tc>
        <w:tc>
          <w:tcPr>
            <w:tcW w:w="438" w:type="pct"/>
          </w:tcPr>
          <w:p w14:paraId="764AD44D"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167,603</w:t>
            </w:r>
          </w:p>
        </w:tc>
        <w:tc>
          <w:tcPr>
            <w:tcW w:w="438" w:type="pct"/>
          </w:tcPr>
          <w:p w14:paraId="2FBF8A5B"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1,945,154</w:t>
            </w:r>
          </w:p>
        </w:tc>
        <w:tc>
          <w:tcPr>
            <w:tcW w:w="439" w:type="pct"/>
          </w:tcPr>
          <w:p w14:paraId="622BA3B1"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36,742</w:t>
            </w:r>
          </w:p>
        </w:tc>
        <w:tc>
          <w:tcPr>
            <w:tcW w:w="471" w:type="pct"/>
          </w:tcPr>
          <w:p w14:paraId="3F33A6F3"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981</w:t>
            </w:r>
          </w:p>
        </w:tc>
        <w:tc>
          <w:tcPr>
            <w:tcW w:w="446" w:type="pct"/>
          </w:tcPr>
          <w:p w14:paraId="3B989676"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15,961</w:t>
            </w:r>
          </w:p>
        </w:tc>
        <w:tc>
          <w:tcPr>
            <w:tcW w:w="446" w:type="pct"/>
          </w:tcPr>
          <w:p w14:paraId="67D11311"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14,510</w:t>
            </w:r>
          </w:p>
        </w:tc>
        <w:tc>
          <w:tcPr>
            <w:tcW w:w="473" w:type="pct"/>
          </w:tcPr>
          <w:p w14:paraId="5AD56A16"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9,087,621</w:t>
            </w:r>
          </w:p>
        </w:tc>
        <w:tc>
          <w:tcPr>
            <w:tcW w:w="451" w:type="pct"/>
          </w:tcPr>
          <w:p w14:paraId="4853B1F2"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4,040,370</w:t>
            </w:r>
          </w:p>
        </w:tc>
        <w:tc>
          <w:tcPr>
            <w:tcW w:w="425" w:type="pct"/>
          </w:tcPr>
          <w:p w14:paraId="4DDE7697"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753,168</w:t>
            </w:r>
          </w:p>
        </w:tc>
      </w:tr>
      <w:tr w:rsidR="00AE316E" w:rsidRPr="00591C13" w14:paraId="50FC6CEE"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28BB3623" w14:textId="77777777" w:rsidR="00AE316E" w:rsidRPr="00591C13" w:rsidRDefault="00AE316E" w:rsidP="00AE316E">
            <w:pPr>
              <w:pStyle w:val="TableBodyText"/>
            </w:pPr>
            <w:r w:rsidRPr="00591C13">
              <w:t>Purchased additions</w:t>
            </w:r>
          </w:p>
        </w:tc>
        <w:tc>
          <w:tcPr>
            <w:tcW w:w="486" w:type="pct"/>
          </w:tcPr>
          <w:p w14:paraId="31189968"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1,172</w:t>
            </w:r>
          </w:p>
        </w:tc>
        <w:tc>
          <w:tcPr>
            <w:tcW w:w="438" w:type="pct"/>
          </w:tcPr>
          <w:p w14:paraId="17C20991" w14:textId="6D21950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8" w:type="pct"/>
          </w:tcPr>
          <w:p w14:paraId="09F5D0E7" w14:textId="72083F9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21102">
              <w:t>N/A</w:t>
            </w:r>
          </w:p>
        </w:tc>
        <w:tc>
          <w:tcPr>
            <w:tcW w:w="439" w:type="pct"/>
          </w:tcPr>
          <w:p w14:paraId="365BDD80" w14:textId="68C7CA5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21102">
              <w:t>N/A</w:t>
            </w:r>
          </w:p>
        </w:tc>
        <w:tc>
          <w:tcPr>
            <w:tcW w:w="471" w:type="pct"/>
          </w:tcPr>
          <w:p w14:paraId="7D4D3816" w14:textId="5C419A3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21102">
              <w:t>N/A</w:t>
            </w:r>
          </w:p>
        </w:tc>
        <w:tc>
          <w:tcPr>
            <w:tcW w:w="446" w:type="pct"/>
          </w:tcPr>
          <w:p w14:paraId="166D93DD" w14:textId="5DE2A4DB"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21102">
              <w:t>N/A</w:t>
            </w:r>
          </w:p>
        </w:tc>
        <w:tc>
          <w:tcPr>
            <w:tcW w:w="446" w:type="pct"/>
          </w:tcPr>
          <w:p w14:paraId="04CE401C"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1,172</w:t>
            </w:r>
          </w:p>
        </w:tc>
        <w:tc>
          <w:tcPr>
            <w:tcW w:w="473" w:type="pct"/>
          </w:tcPr>
          <w:p w14:paraId="777E15D6" w14:textId="607B2A33"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1247F">
              <w:t>N/A</w:t>
            </w:r>
          </w:p>
        </w:tc>
        <w:tc>
          <w:tcPr>
            <w:tcW w:w="451" w:type="pct"/>
          </w:tcPr>
          <w:p w14:paraId="3B189E44" w14:textId="05605500"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1247F">
              <w:t>N/A</w:t>
            </w:r>
          </w:p>
        </w:tc>
        <w:tc>
          <w:tcPr>
            <w:tcW w:w="425" w:type="pct"/>
          </w:tcPr>
          <w:p w14:paraId="3A7C635B" w14:textId="12646CFF"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1247F">
              <w:t>N/A</w:t>
            </w:r>
          </w:p>
        </w:tc>
      </w:tr>
      <w:tr w:rsidR="00AE316E" w:rsidRPr="00591C13" w14:paraId="6E3CB5B7"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7EEBBC40" w14:textId="77777777" w:rsidR="00AE316E" w:rsidRPr="00591C13" w:rsidRDefault="00AE316E" w:rsidP="00AE316E">
            <w:pPr>
              <w:pStyle w:val="TableBodyText"/>
            </w:pPr>
            <w:r w:rsidRPr="00591C13">
              <w:t>Developer contributed assets</w:t>
            </w:r>
          </w:p>
        </w:tc>
        <w:tc>
          <w:tcPr>
            <w:tcW w:w="486" w:type="pct"/>
          </w:tcPr>
          <w:p w14:paraId="34A1E2A1"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27,879</w:t>
            </w:r>
          </w:p>
        </w:tc>
        <w:tc>
          <w:tcPr>
            <w:tcW w:w="438" w:type="pct"/>
          </w:tcPr>
          <w:p w14:paraId="41800C3C" w14:textId="1CFC64A0"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D2308">
              <w:t>N/A</w:t>
            </w:r>
          </w:p>
        </w:tc>
        <w:tc>
          <w:tcPr>
            <w:tcW w:w="438" w:type="pct"/>
          </w:tcPr>
          <w:p w14:paraId="68623A27" w14:textId="1C62AB4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D2308">
              <w:t>N/A</w:t>
            </w:r>
          </w:p>
        </w:tc>
        <w:tc>
          <w:tcPr>
            <w:tcW w:w="439" w:type="pct"/>
          </w:tcPr>
          <w:p w14:paraId="1B5DDAA3" w14:textId="2CC39606"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D2308">
              <w:t>N/A</w:t>
            </w:r>
          </w:p>
        </w:tc>
        <w:tc>
          <w:tcPr>
            <w:tcW w:w="471" w:type="pct"/>
          </w:tcPr>
          <w:p w14:paraId="7A996B57" w14:textId="6D9C05D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D2308">
              <w:t>N/A</w:t>
            </w:r>
          </w:p>
        </w:tc>
        <w:tc>
          <w:tcPr>
            <w:tcW w:w="446" w:type="pct"/>
          </w:tcPr>
          <w:p w14:paraId="6AB7D76C" w14:textId="2A85935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D2308">
              <w:t>N/A</w:t>
            </w:r>
          </w:p>
        </w:tc>
        <w:tc>
          <w:tcPr>
            <w:tcW w:w="446" w:type="pct"/>
          </w:tcPr>
          <w:p w14:paraId="29D03CF4" w14:textId="79AFDCC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6D2308">
              <w:t>N/A</w:t>
            </w:r>
          </w:p>
        </w:tc>
        <w:tc>
          <w:tcPr>
            <w:tcW w:w="473" w:type="pct"/>
          </w:tcPr>
          <w:p w14:paraId="34BF13A4"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27,879</w:t>
            </w:r>
          </w:p>
        </w:tc>
        <w:tc>
          <w:tcPr>
            <w:tcW w:w="451" w:type="pct"/>
          </w:tcPr>
          <w:p w14:paraId="21613A7F" w14:textId="0C7D1D9B"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E20FA">
              <w:t>N/A</w:t>
            </w:r>
          </w:p>
        </w:tc>
        <w:tc>
          <w:tcPr>
            <w:tcW w:w="425" w:type="pct"/>
          </w:tcPr>
          <w:p w14:paraId="2A0DCB4B" w14:textId="1B27B8E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E20FA">
              <w:t>N/A</w:t>
            </w:r>
          </w:p>
        </w:tc>
      </w:tr>
      <w:tr w:rsidR="00AE316E" w:rsidRPr="00591C13" w14:paraId="54A49538"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2A141389" w14:textId="77777777" w:rsidR="00AE316E" w:rsidRPr="00591C13" w:rsidRDefault="00AE316E" w:rsidP="00AE316E">
            <w:pPr>
              <w:pStyle w:val="TableBodyText"/>
            </w:pPr>
            <w:r w:rsidRPr="00591C13">
              <w:t>Disposals and write-offs</w:t>
            </w:r>
          </w:p>
        </w:tc>
        <w:tc>
          <w:tcPr>
            <w:tcW w:w="486" w:type="pct"/>
          </w:tcPr>
          <w:p w14:paraId="5F3E3187"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(45,405)</w:t>
            </w:r>
          </w:p>
        </w:tc>
        <w:tc>
          <w:tcPr>
            <w:tcW w:w="438" w:type="pct"/>
          </w:tcPr>
          <w:p w14:paraId="6FFF022C"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(4)</w:t>
            </w:r>
          </w:p>
        </w:tc>
        <w:tc>
          <w:tcPr>
            <w:tcW w:w="438" w:type="pct"/>
          </w:tcPr>
          <w:p w14:paraId="25035509"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(13,224)</w:t>
            </w:r>
          </w:p>
        </w:tc>
        <w:tc>
          <w:tcPr>
            <w:tcW w:w="439" w:type="pct"/>
          </w:tcPr>
          <w:p w14:paraId="0BE20846" w14:textId="2B4EA2E3"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142239">
              <w:t>N/A</w:t>
            </w:r>
          </w:p>
        </w:tc>
        <w:tc>
          <w:tcPr>
            <w:tcW w:w="471" w:type="pct"/>
          </w:tcPr>
          <w:p w14:paraId="79641C46" w14:textId="5AF4AAD2"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142239">
              <w:t>N/A</w:t>
            </w:r>
          </w:p>
        </w:tc>
        <w:tc>
          <w:tcPr>
            <w:tcW w:w="446" w:type="pct"/>
          </w:tcPr>
          <w:p w14:paraId="109DA823"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(17)</w:t>
            </w:r>
          </w:p>
        </w:tc>
        <w:tc>
          <w:tcPr>
            <w:tcW w:w="446" w:type="pct"/>
          </w:tcPr>
          <w:p w14:paraId="0B480030"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(583)</w:t>
            </w:r>
          </w:p>
        </w:tc>
        <w:tc>
          <w:tcPr>
            <w:tcW w:w="473" w:type="pct"/>
          </w:tcPr>
          <w:p w14:paraId="643BF120"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(29,441)</w:t>
            </w:r>
          </w:p>
        </w:tc>
        <w:tc>
          <w:tcPr>
            <w:tcW w:w="451" w:type="pct"/>
          </w:tcPr>
          <w:p w14:paraId="6A9E4199" w14:textId="0083204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25" w:type="pct"/>
          </w:tcPr>
          <w:p w14:paraId="544776C7"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(2,136)</w:t>
            </w:r>
          </w:p>
        </w:tc>
      </w:tr>
      <w:tr w:rsidR="00AE316E" w:rsidRPr="00591C13" w14:paraId="222ED89E"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48FD78E2" w14:textId="77777777" w:rsidR="00AE316E" w:rsidRPr="00591C13" w:rsidRDefault="00AE316E" w:rsidP="00AE316E">
            <w:pPr>
              <w:pStyle w:val="TableBodyText"/>
            </w:pPr>
            <w:r w:rsidRPr="00591C13">
              <w:t>Depreciation and amortisation</w:t>
            </w:r>
          </w:p>
        </w:tc>
        <w:tc>
          <w:tcPr>
            <w:tcW w:w="486" w:type="pct"/>
          </w:tcPr>
          <w:p w14:paraId="3F135363"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(424,415)</w:t>
            </w:r>
          </w:p>
        </w:tc>
        <w:tc>
          <w:tcPr>
            <w:tcW w:w="438" w:type="pct"/>
          </w:tcPr>
          <w:p w14:paraId="6372DC46" w14:textId="595A84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710588">
              <w:t>N/A</w:t>
            </w:r>
          </w:p>
        </w:tc>
        <w:tc>
          <w:tcPr>
            <w:tcW w:w="438" w:type="pct"/>
          </w:tcPr>
          <w:p w14:paraId="48794511" w14:textId="7AAEFB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710588">
              <w:t>N/A</w:t>
            </w:r>
          </w:p>
        </w:tc>
        <w:tc>
          <w:tcPr>
            <w:tcW w:w="439" w:type="pct"/>
          </w:tcPr>
          <w:p w14:paraId="6F5B7CA2"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(1,419)</w:t>
            </w:r>
          </w:p>
        </w:tc>
        <w:tc>
          <w:tcPr>
            <w:tcW w:w="471" w:type="pct"/>
          </w:tcPr>
          <w:p w14:paraId="23C93C6D"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(163)</w:t>
            </w:r>
          </w:p>
        </w:tc>
        <w:tc>
          <w:tcPr>
            <w:tcW w:w="446" w:type="pct"/>
          </w:tcPr>
          <w:p w14:paraId="7A1FF8E3"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(4,885)</w:t>
            </w:r>
          </w:p>
        </w:tc>
        <w:tc>
          <w:tcPr>
            <w:tcW w:w="446" w:type="pct"/>
          </w:tcPr>
          <w:p w14:paraId="379C0DC2"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(2,334)</w:t>
            </w:r>
          </w:p>
        </w:tc>
        <w:tc>
          <w:tcPr>
            <w:tcW w:w="473" w:type="pct"/>
          </w:tcPr>
          <w:p w14:paraId="78C89787"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(337,302)</w:t>
            </w:r>
          </w:p>
        </w:tc>
        <w:tc>
          <w:tcPr>
            <w:tcW w:w="451" w:type="pct"/>
          </w:tcPr>
          <w:p w14:paraId="4269FDE5"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(78,312)</w:t>
            </w:r>
          </w:p>
        </w:tc>
        <w:tc>
          <w:tcPr>
            <w:tcW w:w="425" w:type="pct"/>
          </w:tcPr>
          <w:p w14:paraId="773E0ABC" w14:textId="6ADC679D"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D17D03">
              <w:t>N/A</w:t>
            </w:r>
          </w:p>
        </w:tc>
      </w:tr>
      <w:tr w:rsidR="00AE316E" w:rsidRPr="00591C13" w14:paraId="4401EDD3"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7A38E4DC" w14:textId="72A8F056" w:rsidR="00AE316E" w:rsidRPr="00591C13" w:rsidRDefault="00AE316E" w:rsidP="00AE316E">
            <w:pPr>
              <w:pStyle w:val="TableBodyText"/>
            </w:pPr>
            <w:r w:rsidRPr="00591C13">
              <w:t>Transfers between classes</w:t>
            </w:r>
            <w:r w:rsidR="00830C8D">
              <w:t xml:space="preserve"> </w:t>
            </w:r>
            <w:hyperlink w:anchor="ReconciliationofMovementsNotea" w:history="1">
              <w:r w:rsidR="00830C8D" w:rsidRPr="00830C8D">
                <w:rPr>
                  <w:rStyle w:val="Hyperlink"/>
                </w:rPr>
                <w:t>refer note a</w:t>
              </w:r>
            </w:hyperlink>
          </w:p>
        </w:tc>
        <w:tc>
          <w:tcPr>
            <w:tcW w:w="486" w:type="pct"/>
          </w:tcPr>
          <w:p w14:paraId="73B0C65A" w14:textId="66141D30"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8" w:type="pct"/>
          </w:tcPr>
          <w:p w14:paraId="5FB66367"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701</w:t>
            </w:r>
          </w:p>
        </w:tc>
        <w:tc>
          <w:tcPr>
            <w:tcW w:w="438" w:type="pct"/>
          </w:tcPr>
          <w:p w14:paraId="7310583B"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(701)</w:t>
            </w:r>
          </w:p>
        </w:tc>
        <w:tc>
          <w:tcPr>
            <w:tcW w:w="439" w:type="pct"/>
          </w:tcPr>
          <w:p w14:paraId="5515CC43" w14:textId="6335C2F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1" w:type="pct"/>
          </w:tcPr>
          <w:p w14:paraId="404A17DB" w14:textId="0DBC3161"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75820D83" w14:textId="5DB4454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194D5C71" w14:textId="6E56975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3" w:type="pct"/>
          </w:tcPr>
          <w:p w14:paraId="47E02CA6" w14:textId="65020A1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51" w:type="pct"/>
          </w:tcPr>
          <w:p w14:paraId="7E1DAEB9" w14:textId="5D0648D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25" w:type="pct"/>
          </w:tcPr>
          <w:p w14:paraId="53C4E7EA" w14:textId="58CAFEF2"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D17D03">
              <w:t>N/A</w:t>
            </w:r>
          </w:p>
        </w:tc>
      </w:tr>
      <w:tr w:rsidR="00AE316E" w:rsidRPr="00591C13" w14:paraId="069E344C"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190D8E1F" w14:textId="77777777" w:rsidR="00AE316E" w:rsidRPr="00591C13" w:rsidRDefault="00AE316E" w:rsidP="00AE316E">
            <w:pPr>
              <w:pStyle w:val="TableBodyText"/>
            </w:pPr>
            <w:r w:rsidRPr="00591C13">
              <w:t>Assets classified as held for sale</w:t>
            </w:r>
          </w:p>
        </w:tc>
        <w:tc>
          <w:tcPr>
            <w:tcW w:w="486" w:type="pct"/>
          </w:tcPr>
          <w:p w14:paraId="38120644"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(1,584)</w:t>
            </w:r>
          </w:p>
        </w:tc>
        <w:tc>
          <w:tcPr>
            <w:tcW w:w="438" w:type="pct"/>
          </w:tcPr>
          <w:p w14:paraId="268731BA" w14:textId="1000F94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8" w:type="pct"/>
          </w:tcPr>
          <w:p w14:paraId="2B8B69F0"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(1,584)</w:t>
            </w:r>
          </w:p>
        </w:tc>
        <w:tc>
          <w:tcPr>
            <w:tcW w:w="439" w:type="pct"/>
          </w:tcPr>
          <w:p w14:paraId="1E6BECF6" w14:textId="3F92C516"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1" w:type="pct"/>
          </w:tcPr>
          <w:p w14:paraId="2D6E6BDD" w14:textId="47FE367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002CD69B" w14:textId="22388770"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53319934" w14:textId="0A602016"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3" w:type="pct"/>
          </w:tcPr>
          <w:p w14:paraId="30CF2FC4" w14:textId="27E9794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51" w:type="pct"/>
          </w:tcPr>
          <w:p w14:paraId="17684C32" w14:textId="1CA5A2F5"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25" w:type="pct"/>
          </w:tcPr>
          <w:p w14:paraId="173FD369" w14:textId="5CEED80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D17D03">
              <w:t>N/A</w:t>
            </w:r>
          </w:p>
        </w:tc>
      </w:tr>
      <w:tr w:rsidR="00AE316E" w:rsidRPr="00591C13" w14:paraId="79B59D27"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7E48F038" w14:textId="02BBA5B1" w:rsidR="00AE316E" w:rsidRPr="00591C13" w:rsidRDefault="00AE316E" w:rsidP="00AE316E">
            <w:pPr>
              <w:pStyle w:val="TableBodyText"/>
            </w:pPr>
            <w:r w:rsidRPr="002217E1">
              <w:t xml:space="preserve">Revaluation increments </w:t>
            </w:r>
            <w:hyperlink w:anchor="ReconciliationofMovementsNoteb" w:history="1">
              <w:r w:rsidR="00830C8D" w:rsidRPr="00830C8D">
                <w:rPr>
                  <w:rStyle w:val="Hyperlink"/>
                </w:rPr>
                <w:t>refer</w:t>
              </w:r>
              <w:r w:rsidR="00152F3A">
                <w:rPr>
                  <w:rStyle w:val="Hyperlink"/>
                </w:rPr>
                <w:t> </w:t>
              </w:r>
              <w:r w:rsidR="00830C8D" w:rsidRPr="00830C8D">
                <w:rPr>
                  <w:rStyle w:val="Hyperlink"/>
                </w:rPr>
                <w:t>note b</w:t>
              </w:r>
            </w:hyperlink>
          </w:p>
        </w:tc>
        <w:tc>
          <w:tcPr>
            <w:tcW w:w="486" w:type="pct"/>
          </w:tcPr>
          <w:p w14:paraId="4F347F6A"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352,422</w:t>
            </w:r>
          </w:p>
        </w:tc>
        <w:tc>
          <w:tcPr>
            <w:tcW w:w="438" w:type="pct"/>
          </w:tcPr>
          <w:p w14:paraId="2C08F514"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25,523</w:t>
            </w:r>
          </w:p>
        </w:tc>
        <w:tc>
          <w:tcPr>
            <w:tcW w:w="438" w:type="pct"/>
          </w:tcPr>
          <w:p w14:paraId="6EAEC57F"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326,899</w:t>
            </w:r>
          </w:p>
        </w:tc>
        <w:tc>
          <w:tcPr>
            <w:tcW w:w="439" w:type="pct"/>
          </w:tcPr>
          <w:p w14:paraId="41DB930C" w14:textId="16B1757E"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1" w:type="pct"/>
          </w:tcPr>
          <w:p w14:paraId="1FA4FB38" w14:textId="158B180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17464E3D" w14:textId="29635ABD"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7F344B27" w14:textId="4DB92691"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3" w:type="pct"/>
          </w:tcPr>
          <w:p w14:paraId="143424EF" w14:textId="67656A9D"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51" w:type="pct"/>
          </w:tcPr>
          <w:p w14:paraId="2F79B1C7" w14:textId="7A910505"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25" w:type="pct"/>
          </w:tcPr>
          <w:p w14:paraId="6AA5E7AC" w14:textId="66EF012B"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D17D03">
              <w:t>N/A</w:t>
            </w:r>
          </w:p>
        </w:tc>
      </w:tr>
      <w:tr w:rsidR="00AE316E" w:rsidRPr="00591C13" w14:paraId="6F041017"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475AE20B" w14:textId="1114C7DB" w:rsidR="00AE316E" w:rsidRPr="00591C13" w:rsidRDefault="00AE316E" w:rsidP="00AE316E">
            <w:pPr>
              <w:pStyle w:val="TableBodyText"/>
            </w:pPr>
            <w:r w:rsidRPr="00591C13">
              <w:t>Revaluation decrements</w:t>
            </w:r>
            <w:r w:rsidR="00830C8D">
              <w:t xml:space="preserve"> </w:t>
            </w:r>
            <w:hyperlink w:anchor="ReconciliationofMovementsNoteb" w:history="1">
              <w:r w:rsidR="00830C8D" w:rsidRPr="00830C8D">
                <w:rPr>
                  <w:rStyle w:val="Hyperlink"/>
                </w:rPr>
                <w:t>refer</w:t>
              </w:r>
              <w:r w:rsidR="00152F3A">
                <w:rPr>
                  <w:rStyle w:val="Hyperlink"/>
                </w:rPr>
                <w:t> </w:t>
              </w:r>
              <w:r w:rsidR="00830C8D" w:rsidRPr="00830C8D">
                <w:rPr>
                  <w:rStyle w:val="Hyperlink"/>
                </w:rPr>
                <w:t>note b</w:t>
              </w:r>
            </w:hyperlink>
          </w:p>
        </w:tc>
        <w:tc>
          <w:tcPr>
            <w:tcW w:w="486" w:type="pct"/>
          </w:tcPr>
          <w:p w14:paraId="049EAA06"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(4,536)</w:t>
            </w:r>
          </w:p>
        </w:tc>
        <w:tc>
          <w:tcPr>
            <w:tcW w:w="438" w:type="pct"/>
          </w:tcPr>
          <w:p w14:paraId="55ED5C7B"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(9)</w:t>
            </w:r>
          </w:p>
        </w:tc>
        <w:tc>
          <w:tcPr>
            <w:tcW w:w="438" w:type="pct"/>
          </w:tcPr>
          <w:p w14:paraId="0E01AC49"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(4,527)</w:t>
            </w:r>
          </w:p>
        </w:tc>
        <w:tc>
          <w:tcPr>
            <w:tcW w:w="439" w:type="pct"/>
          </w:tcPr>
          <w:p w14:paraId="713B1893" w14:textId="47858E5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1" w:type="pct"/>
          </w:tcPr>
          <w:p w14:paraId="032AB81E" w14:textId="1CE7B3FF"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18E5FBFE" w14:textId="143EA41B"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46" w:type="pct"/>
          </w:tcPr>
          <w:p w14:paraId="4A00EF61" w14:textId="29B0982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F7E1D">
              <w:t>N/A</w:t>
            </w:r>
          </w:p>
        </w:tc>
        <w:tc>
          <w:tcPr>
            <w:tcW w:w="473" w:type="pct"/>
          </w:tcPr>
          <w:p w14:paraId="20EC3E3F" w14:textId="0330E9E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51" w:type="pct"/>
          </w:tcPr>
          <w:p w14:paraId="221CC0D8" w14:textId="7F37544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25" w:type="pct"/>
          </w:tcPr>
          <w:p w14:paraId="441EDCA9" w14:textId="575ED23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D17D03">
              <w:t>N/A</w:t>
            </w:r>
          </w:p>
        </w:tc>
      </w:tr>
      <w:tr w:rsidR="00AE316E" w:rsidRPr="00591C13" w14:paraId="55F67F04"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09EA3440" w14:textId="2798247B" w:rsidR="00AE316E" w:rsidRPr="00591C13" w:rsidRDefault="00AE316E" w:rsidP="00AE316E">
            <w:pPr>
              <w:pStyle w:val="TableBodyText"/>
            </w:pPr>
            <w:r w:rsidRPr="00591C13">
              <w:t>Impairment losses</w:t>
            </w:r>
          </w:p>
        </w:tc>
        <w:tc>
          <w:tcPr>
            <w:tcW w:w="486" w:type="pct"/>
          </w:tcPr>
          <w:p w14:paraId="78E33252" w14:textId="7D82AA4D"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38" w:type="pct"/>
          </w:tcPr>
          <w:p w14:paraId="3F0E6109" w14:textId="6F7978C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38" w:type="pct"/>
          </w:tcPr>
          <w:p w14:paraId="25AD69D1" w14:textId="7DD4967F"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39" w:type="pct"/>
          </w:tcPr>
          <w:p w14:paraId="08C13EB6" w14:textId="5D80C15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71" w:type="pct"/>
          </w:tcPr>
          <w:p w14:paraId="788F800A" w14:textId="5555B191"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46" w:type="pct"/>
          </w:tcPr>
          <w:p w14:paraId="342FFB1E" w14:textId="6F438C9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46" w:type="pct"/>
          </w:tcPr>
          <w:p w14:paraId="2FC16E90" w14:textId="6FBB953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62472">
              <w:t>N/A</w:t>
            </w:r>
          </w:p>
        </w:tc>
        <w:tc>
          <w:tcPr>
            <w:tcW w:w="473" w:type="pct"/>
          </w:tcPr>
          <w:p w14:paraId="2ABB5ACA" w14:textId="01C207FE"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51" w:type="pct"/>
          </w:tcPr>
          <w:p w14:paraId="7096AE01" w14:textId="692EC0A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3B3368">
              <w:t>N/A</w:t>
            </w:r>
          </w:p>
        </w:tc>
        <w:tc>
          <w:tcPr>
            <w:tcW w:w="425" w:type="pct"/>
          </w:tcPr>
          <w:p w14:paraId="5F9E4629" w14:textId="66840ACE"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D17D03">
              <w:t>N/A</w:t>
            </w:r>
          </w:p>
        </w:tc>
      </w:tr>
      <w:tr w:rsidR="00AE316E" w:rsidRPr="00591C13" w14:paraId="063A023B"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6C739A69" w14:textId="77777777" w:rsidR="00AE316E" w:rsidRPr="00591C13" w:rsidRDefault="00AE316E" w:rsidP="00AE316E">
            <w:pPr>
              <w:pStyle w:val="TableBodyText"/>
            </w:pPr>
            <w:r w:rsidRPr="00591C13">
              <w:t>Impairment losses reversed</w:t>
            </w:r>
          </w:p>
        </w:tc>
        <w:tc>
          <w:tcPr>
            <w:tcW w:w="486" w:type="pct"/>
          </w:tcPr>
          <w:p w14:paraId="29F7A5CF" w14:textId="7316F9C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090BD3">
              <w:t>N/A</w:t>
            </w:r>
          </w:p>
        </w:tc>
        <w:tc>
          <w:tcPr>
            <w:tcW w:w="438" w:type="pct"/>
          </w:tcPr>
          <w:p w14:paraId="1CA0ACD3" w14:textId="7FC9E04E"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090BD3">
              <w:t>N/A</w:t>
            </w:r>
          </w:p>
        </w:tc>
        <w:tc>
          <w:tcPr>
            <w:tcW w:w="438" w:type="pct"/>
          </w:tcPr>
          <w:p w14:paraId="5B12DE16" w14:textId="1C76775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090BD3">
              <w:t>N/A</w:t>
            </w:r>
          </w:p>
        </w:tc>
        <w:tc>
          <w:tcPr>
            <w:tcW w:w="439" w:type="pct"/>
          </w:tcPr>
          <w:p w14:paraId="7DDEDE1C" w14:textId="4ED4366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090BD3">
              <w:t>N/A</w:t>
            </w:r>
          </w:p>
        </w:tc>
        <w:tc>
          <w:tcPr>
            <w:tcW w:w="471" w:type="pct"/>
          </w:tcPr>
          <w:p w14:paraId="69FBDC7E" w14:textId="6F28B60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090BD3">
              <w:t>N/A</w:t>
            </w:r>
          </w:p>
        </w:tc>
        <w:tc>
          <w:tcPr>
            <w:tcW w:w="446" w:type="pct"/>
          </w:tcPr>
          <w:p w14:paraId="7E46C595" w14:textId="2B79616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090BD3">
              <w:t>N/A</w:t>
            </w:r>
          </w:p>
        </w:tc>
        <w:tc>
          <w:tcPr>
            <w:tcW w:w="446" w:type="pct"/>
          </w:tcPr>
          <w:p w14:paraId="7C16CFF9" w14:textId="0DA1515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20797">
              <w:t>N/A</w:t>
            </w:r>
          </w:p>
        </w:tc>
        <w:tc>
          <w:tcPr>
            <w:tcW w:w="473" w:type="pct"/>
          </w:tcPr>
          <w:p w14:paraId="12358490" w14:textId="02EFC22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20797">
              <w:t>N/A</w:t>
            </w:r>
          </w:p>
        </w:tc>
        <w:tc>
          <w:tcPr>
            <w:tcW w:w="451" w:type="pct"/>
          </w:tcPr>
          <w:p w14:paraId="2A2B3A97" w14:textId="445B95CE"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20797">
              <w:t>N/A</w:t>
            </w:r>
          </w:p>
        </w:tc>
        <w:tc>
          <w:tcPr>
            <w:tcW w:w="425" w:type="pct"/>
          </w:tcPr>
          <w:p w14:paraId="5773881F" w14:textId="6B2A948D"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C20797">
              <w:t>N/A</w:t>
            </w:r>
          </w:p>
        </w:tc>
      </w:tr>
      <w:tr w:rsidR="00AE316E" w:rsidRPr="00591C13" w14:paraId="21D754D6"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7A74334C" w14:textId="0D56CE0B" w:rsidR="00AE316E" w:rsidRPr="00591C13" w:rsidRDefault="00AE316E" w:rsidP="00AE316E">
            <w:pPr>
              <w:pStyle w:val="TableBodyText"/>
            </w:pPr>
            <w:r w:rsidRPr="00591C13">
              <w:t>Capital expenditure</w:t>
            </w:r>
            <w:r w:rsidR="00830C8D">
              <w:t xml:space="preserve"> </w:t>
            </w:r>
            <w:hyperlink w:anchor="ReconciliationofMovementsNotec" w:history="1">
              <w:r w:rsidR="00830C8D" w:rsidRPr="00830C8D">
                <w:rPr>
                  <w:rStyle w:val="Hyperlink"/>
                </w:rPr>
                <w:t>refer</w:t>
              </w:r>
              <w:r w:rsidR="007F36AC">
                <w:rPr>
                  <w:rStyle w:val="Hyperlink"/>
                </w:rPr>
                <w:t> </w:t>
              </w:r>
              <w:r w:rsidR="00830C8D" w:rsidRPr="00830C8D">
                <w:rPr>
                  <w:rStyle w:val="Hyperlink"/>
                </w:rPr>
                <w:t>note c</w:t>
              </w:r>
            </w:hyperlink>
          </w:p>
        </w:tc>
        <w:tc>
          <w:tcPr>
            <w:tcW w:w="486" w:type="pct"/>
          </w:tcPr>
          <w:p w14:paraId="56E0EEB5"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587,865</w:t>
            </w:r>
          </w:p>
        </w:tc>
        <w:tc>
          <w:tcPr>
            <w:tcW w:w="438" w:type="pct"/>
          </w:tcPr>
          <w:p w14:paraId="0E327896" w14:textId="616CD2E3"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F50E3">
              <w:t>N/A</w:t>
            </w:r>
          </w:p>
        </w:tc>
        <w:tc>
          <w:tcPr>
            <w:tcW w:w="438" w:type="pct"/>
          </w:tcPr>
          <w:p w14:paraId="4148DC5F" w14:textId="785972C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F50E3">
              <w:t>N/A</w:t>
            </w:r>
          </w:p>
        </w:tc>
        <w:tc>
          <w:tcPr>
            <w:tcW w:w="439" w:type="pct"/>
          </w:tcPr>
          <w:p w14:paraId="233B0619" w14:textId="70ADBBB4"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F50E3">
              <w:t>N/A</w:t>
            </w:r>
          </w:p>
        </w:tc>
        <w:tc>
          <w:tcPr>
            <w:tcW w:w="471" w:type="pct"/>
          </w:tcPr>
          <w:p w14:paraId="2A65C1E7" w14:textId="24D7266B"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F50E3">
              <w:t>N/A</w:t>
            </w:r>
          </w:p>
        </w:tc>
        <w:tc>
          <w:tcPr>
            <w:tcW w:w="446" w:type="pct"/>
          </w:tcPr>
          <w:p w14:paraId="1CCC8613" w14:textId="58B4CFC0"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FF50E3">
              <w:t>N/A</w:t>
            </w:r>
          </w:p>
        </w:tc>
        <w:tc>
          <w:tcPr>
            <w:tcW w:w="446" w:type="pct"/>
          </w:tcPr>
          <w:p w14:paraId="6D40417E" w14:textId="2B288020"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A3A3F">
              <w:t>N/A</w:t>
            </w:r>
          </w:p>
        </w:tc>
        <w:tc>
          <w:tcPr>
            <w:tcW w:w="473" w:type="pct"/>
          </w:tcPr>
          <w:p w14:paraId="551D80A0" w14:textId="53950E7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A3A3F">
              <w:t>N/A</w:t>
            </w:r>
          </w:p>
        </w:tc>
        <w:tc>
          <w:tcPr>
            <w:tcW w:w="451" w:type="pct"/>
          </w:tcPr>
          <w:p w14:paraId="67DC4BB8" w14:textId="33A3B95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A3A3F">
              <w:t>N/A</w:t>
            </w:r>
          </w:p>
        </w:tc>
        <w:tc>
          <w:tcPr>
            <w:tcW w:w="425" w:type="pct"/>
          </w:tcPr>
          <w:p w14:paraId="0951CAA2" w14:textId="7777777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591C13">
              <w:t>587,865</w:t>
            </w:r>
          </w:p>
        </w:tc>
      </w:tr>
      <w:tr w:rsidR="00AE316E" w:rsidRPr="00591C13" w14:paraId="428EE893" w14:textId="77777777" w:rsidTr="002D6315">
        <w:tc>
          <w:tcPr>
            <w:cnfStyle w:val="001000000000" w:firstRow="0" w:lastRow="0" w:firstColumn="1" w:lastColumn="0" w:oddVBand="0" w:evenVBand="0" w:oddHBand="0" w:evenHBand="0" w:firstRowFirstColumn="0" w:firstRowLastColumn="0" w:lastRowFirstColumn="0" w:lastRowLastColumn="0"/>
            <w:tcW w:w="487" w:type="pct"/>
          </w:tcPr>
          <w:p w14:paraId="5CDE611E" w14:textId="77777777" w:rsidR="00AE316E" w:rsidRPr="00591C13" w:rsidRDefault="00AE316E" w:rsidP="00AE316E">
            <w:pPr>
              <w:pStyle w:val="TableBodyText"/>
            </w:pPr>
            <w:r w:rsidRPr="00591C13">
              <w:t>Capital contributions</w:t>
            </w:r>
          </w:p>
        </w:tc>
        <w:tc>
          <w:tcPr>
            <w:tcW w:w="486" w:type="pct"/>
          </w:tcPr>
          <w:p w14:paraId="5A40B1C2" w14:textId="710FCF8A"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C21B0">
              <w:t>N/A</w:t>
            </w:r>
          </w:p>
        </w:tc>
        <w:tc>
          <w:tcPr>
            <w:tcW w:w="438" w:type="pct"/>
          </w:tcPr>
          <w:p w14:paraId="7EF054F6" w14:textId="56CB7B7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C21B0">
              <w:t>N/A</w:t>
            </w:r>
          </w:p>
        </w:tc>
        <w:tc>
          <w:tcPr>
            <w:tcW w:w="438" w:type="pct"/>
          </w:tcPr>
          <w:p w14:paraId="64F85A60" w14:textId="46326B9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C21B0">
              <w:t>N/A</w:t>
            </w:r>
          </w:p>
        </w:tc>
        <w:tc>
          <w:tcPr>
            <w:tcW w:w="439" w:type="pct"/>
          </w:tcPr>
          <w:p w14:paraId="26AFFC34" w14:textId="022477A8"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C21B0">
              <w:t>N/A</w:t>
            </w:r>
          </w:p>
        </w:tc>
        <w:tc>
          <w:tcPr>
            <w:tcW w:w="471" w:type="pct"/>
          </w:tcPr>
          <w:p w14:paraId="486B1CE0" w14:textId="794ECB07"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C21B0">
              <w:t>N/A</w:t>
            </w:r>
          </w:p>
        </w:tc>
        <w:tc>
          <w:tcPr>
            <w:tcW w:w="446" w:type="pct"/>
          </w:tcPr>
          <w:p w14:paraId="503F89E0" w14:textId="65AE25C9"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9C21B0">
              <w:t>N/A</w:t>
            </w:r>
          </w:p>
        </w:tc>
        <w:tc>
          <w:tcPr>
            <w:tcW w:w="446" w:type="pct"/>
          </w:tcPr>
          <w:p w14:paraId="309941AC" w14:textId="1CDBC14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A46ED2">
              <w:t>N/A</w:t>
            </w:r>
          </w:p>
        </w:tc>
        <w:tc>
          <w:tcPr>
            <w:tcW w:w="473" w:type="pct"/>
          </w:tcPr>
          <w:p w14:paraId="02794186" w14:textId="6F49F33C"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A46ED2">
              <w:t>N/A</w:t>
            </w:r>
          </w:p>
        </w:tc>
        <w:tc>
          <w:tcPr>
            <w:tcW w:w="451" w:type="pct"/>
          </w:tcPr>
          <w:p w14:paraId="00D36396" w14:textId="78E4E8D2"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A46ED2">
              <w:t>N/A</w:t>
            </w:r>
          </w:p>
        </w:tc>
        <w:tc>
          <w:tcPr>
            <w:tcW w:w="425" w:type="pct"/>
          </w:tcPr>
          <w:p w14:paraId="48A023EC" w14:textId="153F3FDD" w:rsidR="00AE316E" w:rsidRPr="00591C13" w:rsidRDefault="00AE316E" w:rsidP="00AE316E">
            <w:pPr>
              <w:pStyle w:val="TableBodyText"/>
              <w:cnfStyle w:val="000000000000" w:firstRow="0" w:lastRow="0" w:firstColumn="0" w:lastColumn="0" w:oddVBand="0" w:evenVBand="0" w:oddHBand="0" w:evenHBand="0" w:firstRowFirstColumn="0" w:firstRowLastColumn="0" w:lastRowFirstColumn="0" w:lastRowLastColumn="0"/>
            </w:pPr>
            <w:r w:rsidRPr="00A46ED2">
              <w:t>N/A</w:t>
            </w:r>
          </w:p>
        </w:tc>
      </w:tr>
      <w:tr w:rsidR="002D6315" w:rsidRPr="00591C13" w14:paraId="29EBAA42" w14:textId="77777777" w:rsidTr="007F36AC">
        <w:tc>
          <w:tcPr>
            <w:cnfStyle w:val="001000000000" w:firstRow="0" w:lastRow="0" w:firstColumn="1" w:lastColumn="0" w:oddVBand="0" w:evenVBand="0" w:oddHBand="0" w:evenHBand="0" w:firstRowFirstColumn="0" w:firstRowLastColumn="0" w:lastRowFirstColumn="0" w:lastRowLastColumn="0"/>
            <w:tcW w:w="487" w:type="pct"/>
            <w:tcBorders>
              <w:bottom w:val="nil"/>
            </w:tcBorders>
          </w:tcPr>
          <w:p w14:paraId="7F7D1FF2" w14:textId="54B744E0" w:rsidR="000C7D38" w:rsidRPr="00591C13" w:rsidRDefault="000C7D38" w:rsidP="00083B53">
            <w:pPr>
              <w:pStyle w:val="TableBodyText"/>
            </w:pPr>
            <w:r w:rsidRPr="00591C13">
              <w:t>Capitalisation of works in progress</w:t>
            </w:r>
            <w:r w:rsidR="00830C8D">
              <w:t xml:space="preserve"> </w:t>
            </w:r>
            <w:hyperlink w:anchor="ReconciliationofMovementsNoted" w:history="1">
              <w:r w:rsidR="00830C8D" w:rsidRPr="00830C8D">
                <w:rPr>
                  <w:rStyle w:val="Hyperlink"/>
                </w:rPr>
                <w:t>refer</w:t>
              </w:r>
              <w:r w:rsidR="007F36AC">
                <w:rPr>
                  <w:rStyle w:val="Hyperlink"/>
                </w:rPr>
                <w:t> </w:t>
              </w:r>
              <w:r w:rsidR="00830C8D" w:rsidRPr="00830C8D">
                <w:rPr>
                  <w:rStyle w:val="Hyperlink"/>
                </w:rPr>
                <w:t>note d</w:t>
              </w:r>
            </w:hyperlink>
          </w:p>
        </w:tc>
        <w:tc>
          <w:tcPr>
            <w:tcW w:w="486" w:type="pct"/>
            <w:tcBorders>
              <w:bottom w:val="nil"/>
            </w:tcBorders>
          </w:tcPr>
          <w:p w14:paraId="7E3F913A"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4,019</w:t>
            </w:r>
          </w:p>
        </w:tc>
        <w:tc>
          <w:tcPr>
            <w:tcW w:w="438" w:type="pct"/>
            <w:tcBorders>
              <w:bottom w:val="nil"/>
            </w:tcBorders>
          </w:tcPr>
          <w:p w14:paraId="67B36A42"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438" w:type="pct"/>
            <w:tcBorders>
              <w:bottom w:val="nil"/>
            </w:tcBorders>
          </w:tcPr>
          <w:p w14:paraId="6900607B"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11,517</w:t>
            </w:r>
          </w:p>
        </w:tc>
        <w:tc>
          <w:tcPr>
            <w:tcW w:w="439" w:type="pct"/>
            <w:tcBorders>
              <w:bottom w:val="nil"/>
            </w:tcBorders>
          </w:tcPr>
          <w:p w14:paraId="4E824E36"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26</w:t>
            </w:r>
          </w:p>
        </w:tc>
        <w:tc>
          <w:tcPr>
            <w:tcW w:w="471" w:type="pct"/>
            <w:tcBorders>
              <w:bottom w:val="nil"/>
            </w:tcBorders>
          </w:tcPr>
          <w:p w14:paraId="77FF4D4C" w14:textId="19610286" w:rsidR="000C7D38" w:rsidRPr="00591C13" w:rsidRDefault="00AE316E" w:rsidP="00083B5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46" w:type="pct"/>
            <w:tcBorders>
              <w:bottom w:val="nil"/>
            </w:tcBorders>
          </w:tcPr>
          <w:p w14:paraId="18455B17"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6,614</w:t>
            </w:r>
          </w:p>
        </w:tc>
        <w:tc>
          <w:tcPr>
            <w:tcW w:w="446" w:type="pct"/>
            <w:tcBorders>
              <w:bottom w:val="nil"/>
            </w:tcBorders>
          </w:tcPr>
          <w:p w14:paraId="37C44C36" w14:textId="5EC8FFAE" w:rsidR="000C7D38" w:rsidRPr="00591C13" w:rsidRDefault="00AE316E" w:rsidP="00083B5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73" w:type="pct"/>
            <w:tcBorders>
              <w:bottom w:val="nil"/>
            </w:tcBorders>
          </w:tcPr>
          <w:p w14:paraId="00AC78B5"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471,455</w:t>
            </w:r>
          </w:p>
        </w:tc>
        <w:tc>
          <w:tcPr>
            <w:tcW w:w="451" w:type="pct"/>
            <w:tcBorders>
              <w:bottom w:val="nil"/>
            </w:tcBorders>
          </w:tcPr>
          <w:p w14:paraId="739F56FF" w14:textId="5448484B" w:rsidR="000C7D38" w:rsidRPr="00591C13" w:rsidRDefault="00AE316E" w:rsidP="00083B5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25" w:type="pct"/>
            <w:tcBorders>
              <w:bottom w:val="nil"/>
            </w:tcBorders>
          </w:tcPr>
          <w:p w14:paraId="42D96B06"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(485,593)</w:t>
            </w:r>
          </w:p>
        </w:tc>
      </w:tr>
      <w:tr w:rsidR="002D6315" w:rsidRPr="00591C13" w14:paraId="2250EA3F" w14:textId="77777777" w:rsidTr="007F36A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87" w:type="pct"/>
            <w:tcBorders>
              <w:top w:val="nil"/>
            </w:tcBorders>
          </w:tcPr>
          <w:p w14:paraId="50EF8117" w14:textId="77777777" w:rsidR="000C7D38" w:rsidRPr="00591C13" w:rsidRDefault="000C7D38" w:rsidP="00151930">
            <w:pPr>
              <w:pStyle w:val="TableBodyTextBold"/>
            </w:pPr>
            <w:r w:rsidRPr="00591C13">
              <w:t>Closing carrying amount</w:t>
            </w:r>
          </w:p>
        </w:tc>
        <w:tc>
          <w:tcPr>
            <w:tcW w:w="486" w:type="pct"/>
            <w:tcBorders>
              <w:top w:val="nil"/>
            </w:tcBorders>
          </w:tcPr>
          <w:p w14:paraId="0F382467"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16,559,527</w:t>
            </w:r>
          </w:p>
        </w:tc>
        <w:tc>
          <w:tcPr>
            <w:tcW w:w="438" w:type="pct"/>
            <w:tcBorders>
              <w:top w:val="nil"/>
            </w:tcBorders>
          </w:tcPr>
          <w:p w14:paraId="77D93D1C"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193,814</w:t>
            </w:r>
          </w:p>
        </w:tc>
        <w:tc>
          <w:tcPr>
            <w:tcW w:w="438" w:type="pct"/>
            <w:tcBorders>
              <w:top w:val="nil"/>
            </w:tcBorders>
          </w:tcPr>
          <w:p w14:paraId="640A5621"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2,263,534</w:t>
            </w:r>
          </w:p>
        </w:tc>
        <w:tc>
          <w:tcPr>
            <w:tcW w:w="439" w:type="pct"/>
            <w:tcBorders>
              <w:top w:val="nil"/>
            </w:tcBorders>
          </w:tcPr>
          <w:p w14:paraId="7B970CAC"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35,349</w:t>
            </w:r>
          </w:p>
        </w:tc>
        <w:tc>
          <w:tcPr>
            <w:tcW w:w="471" w:type="pct"/>
            <w:tcBorders>
              <w:top w:val="nil"/>
            </w:tcBorders>
          </w:tcPr>
          <w:p w14:paraId="6CCE16C5"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818</w:t>
            </w:r>
          </w:p>
        </w:tc>
        <w:tc>
          <w:tcPr>
            <w:tcW w:w="446" w:type="pct"/>
            <w:tcBorders>
              <w:top w:val="nil"/>
            </w:tcBorders>
          </w:tcPr>
          <w:p w14:paraId="394C802C"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17,673</w:t>
            </w:r>
          </w:p>
        </w:tc>
        <w:tc>
          <w:tcPr>
            <w:tcW w:w="446" w:type="pct"/>
            <w:tcBorders>
              <w:top w:val="nil"/>
            </w:tcBorders>
          </w:tcPr>
          <w:p w14:paraId="46DDF485"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12,765</w:t>
            </w:r>
          </w:p>
        </w:tc>
        <w:tc>
          <w:tcPr>
            <w:tcW w:w="473" w:type="pct"/>
            <w:tcBorders>
              <w:top w:val="nil"/>
            </w:tcBorders>
          </w:tcPr>
          <w:p w14:paraId="4BFA78AB"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9,220,212</w:t>
            </w:r>
          </w:p>
        </w:tc>
        <w:tc>
          <w:tcPr>
            <w:tcW w:w="451" w:type="pct"/>
            <w:tcBorders>
              <w:top w:val="nil"/>
            </w:tcBorders>
          </w:tcPr>
          <w:p w14:paraId="62F4169B"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3,962,058</w:t>
            </w:r>
          </w:p>
        </w:tc>
        <w:tc>
          <w:tcPr>
            <w:tcW w:w="425" w:type="pct"/>
            <w:tcBorders>
              <w:top w:val="nil"/>
            </w:tcBorders>
          </w:tcPr>
          <w:p w14:paraId="49141405" w14:textId="77777777" w:rsidR="000C7D38" w:rsidRPr="00591C13" w:rsidRDefault="000C7D38" w:rsidP="00151930">
            <w:pPr>
              <w:pStyle w:val="TableBodyTextBold"/>
              <w:cnfStyle w:val="010000000000" w:firstRow="0" w:lastRow="1" w:firstColumn="0" w:lastColumn="0" w:oddVBand="0" w:evenVBand="0" w:oddHBand="0" w:evenHBand="0" w:firstRowFirstColumn="0" w:firstRowLastColumn="0" w:lastRowFirstColumn="0" w:lastRowLastColumn="0"/>
            </w:pPr>
            <w:r w:rsidRPr="00591C13">
              <w:t>853,304</w:t>
            </w:r>
          </w:p>
        </w:tc>
      </w:tr>
    </w:tbl>
    <w:p w14:paraId="7F1957C3" w14:textId="205A3B24" w:rsidR="00151930" w:rsidRPr="00151930" w:rsidRDefault="00151930" w:rsidP="00870596">
      <w:pPr>
        <w:pStyle w:val="BodyText"/>
        <w:keepNext/>
        <w:spacing w:before="200"/>
        <w:rPr>
          <w:rStyle w:val="Bold"/>
        </w:rPr>
      </w:pPr>
      <w:r w:rsidRPr="00151930">
        <w:rPr>
          <w:rStyle w:val="Bold"/>
        </w:rPr>
        <w:t>At 30 June 2022</w:t>
      </w:r>
    </w:p>
    <w:tbl>
      <w:tblPr>
        <w:tblStyle w:val="TableFinancial"/>
        <w:tblW w:w="5000" w:type="pct"/>
        <w:tblLook w:val="04E0" w:firstRow="1" w:lastRow="1" w:firstColumn="1" w:lastColumn="0" w:noHBand="0" w:noVBand="1"/>
      </w:tblPr>
      <w:tblGrid>
        <w:gridCol w:w="1418"/>
        <w:gridCol w:w="1416"/>
        <w:gridCol w:w="1277"/>
        <w:gridCol w:w="1277"/>
        <w:gridCol w:w="1274"/>
        <w:gridCol w:w="1326"/>
        <w:gridCol w:w="1309"/>
        <w:gridCol w:w="1335"/>
        <w:gridCol w:w="1364"/>
        <w:gridCol w:w="1329"/>
        <w:gridCol w:w="1247"/>
      </w:tblGrid>
      <w:tr w:rsidR="001F0F26" w:rsidRPr="00591C13" w14:paraId="0715CB35" w14:textId="77777777" w:rsidTr="001F0F2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7" w:type="pct"/>
          </w:tcPr>
          <w:p w14:paraId="153731FB" w14:textId="0F173FEA" w:rsidR="000C7D38" w:rsidRPr="00591C13" w:rsidRDefault="001E0DD9" w:rsidP="00083B53">
            <w:pPr>
              <w:pStyle w:val="TableBodyText"/>
            </w:pPr>
            <w:bookmarkStart w:id="451" w:name="ColumnTitle_62"/>
            <w:r>
              <w:t>Item</w:t>
            </w:r>
          </w:p>
        </w:tc>
        <w:tc>
          <w:tcPr>
            <w:tcW w:w="486" w:type="pct"/>
          </w:tcPr>
          <w:p w14:paraId="4440D5B0" w14:textId="77777777" w:rsidR="000C7D38" w:rsidRDefault="001E0DD9" w:rsidP="00083B53">
            <w:pPr>
              <w:pStyle w:val="TableBodyText"/>
              <w:cnfStyle w:val="100000000000" w:firstRow="1" w:lastRow="0" w:firstColumn="0" w:lastColumn="0" w:oddVBand="0" w:evenVBand="0" w:oddHBand="0" w:evenHBand="0" w:firstRowFirstColumn="0" w:firstRowLastColumn="0" w:lastRowFirstColumn="0" w:lastRowLastColumn="0"/>
            </w:pPr>
            <w:r>
              <w:t>Total</w:t>
            </w:r>
          </w:p>
          <w:p w14:paraId="01851B6A" w14:textId="7F2A7203"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00DA8268"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Crown land</w:t>
            </w:r>
          </w:p>
          <w:p w14:paraId="6A7971F2" w14:textId="679F07B5"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241A3FFB"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Freehold land</w:t>
            </w:r>
          </w:p>
          <w:p w14:paraId="501532D9" w14:textId="1E153BFB"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37" w:type="pct"/>
          </w:tcPr>
          <w:p w14:paraId="53E72B49"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Buildings</w:t>
            </w:r>
          </w:p>
          <w:p w14:paraId="584C7D48" w14:textId="66748142"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55" w:type="pct"/>
          </w:tcPr>
          <w:p w14:paraId="3F7A77C1"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Leasehold improvements</w:t>
            </w:r>
          </w:p>
          <w:p w14:paraId="096F13D1" w14:textId="58510479"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49" w:type="pct"/>
          </w:tcPr>
          <w:p w14:paraId="1CA8D434"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Plant and</w:t>
            </w:r>
          </w:p>
          <w:p w14:paraId="54139870" w14:textId="597053F0" w:rsidR="001F0F26" w:rsidRDefault="002E3385" w:rsidP="00083B53">
            <w:pPr>
              <w:pStyle w:val="TableBodyText"/>
              <w:cnfStyle w:val="100000000000" w:firstRow="1" w:lastRow="0" w:firstColumn="0" w:lastColumn="0" w:oddVBand="0" w:evenVBand="0" w:oddHBand="0" w:evenHBand="0" w:firstRowFirstColumn="0" w:firstRowLastColumn="0" w:lastRowFirstColumn="0" w:lastRowLastColumn="0"/>
            </w:pPr>
            <w:r>
              <w:t>e</w:t>
            </w:r>
            <w:r w:rsidR="001F0F26">
              <w:t>quipment</w:t>
            </w:r>
          </w:p>
          <w:p w14:paraId="0557F88B" w14:textId="597AA672"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58" w:type="pct"/>
          </w:tcPr>
          <w:p w14:paraId="4CB6D197"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Fleet vehicles</w:t>
            </w:r>
          </w:p>
          <w:p w14:paraId="1AE6A824" w14:textId="1C935BA2"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68" w:type="pct"/>
          </w:tcPr>
          <w:p w14:paraId="6EFA31F8"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Infrastructure</w:t>
            </w:r>
          </w:p>
          <w:p w14:paraId="1DCD3709" w14:textId="0F5BE444"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56" w:type="pct"/>
          </w:tcPr>
          <w:p w14:paraId="6F417EDC"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Victorian Desalination Plant service concession asset</w:t>
            </w:r>
          </w:p>
          <w:p w14:paraId="64C51275" w14:textId="3EACBF06"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28" w:type="pct"/>
          </w:tcPr>
          <w:p w14:paraId="4E3AC251" w14:textId="77777777" w:rsidR="000C7D38"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Capital works in progress</w:t>
            </w:r>
          </w:p>
          <w:p w14:paraId="77620990" w14:textId="3F3D6F53" w:rsidR="001F0F26" w:rsidRPr="00591C13" w:rsidRDefault="001F0F26" w:rsidP="00083B53">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51"/>
      <w:tr w:rsidR="001F0F26" w:rsidRPr="00591C13" w14:paraId="04AB84FB"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6A216753" w14:textId="77777777" w:rsidR="000C7D38" w:rsidRPr="00591C13" w:rsidRDefault="000C7D38" w:rsidP="00870596">
            <w:pPr>
              <w:pStyle w:val="TableBodyText"/>
              <w:keepNext/>
            </w:pPr>
            <w:r w:rsidRPr="00591C13">
              <w:t>Gross carrying amount</w:t>
            </w:r>
          </w:p>
        </w:tc>
        <w:tc>
          <w:tcPr>
            <w:tcW w:w="486" w:type="pct"/>
          </w:tcPr>
          <w:p w14:paraId="1E85C866"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16,999,936</w:t>
            </w:r>
          </w:p>
        </w:tc>
        <w:tc>
          <w:tcPr>
            <w:tcW w:w="438" w:type="pct"/>
          </w:tcPr>
          <w:p w14:paraId="0D65C474"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193,814</w:t>
            </w:r>
          </w:p>
        </w:tc>
        <w:tc>
          <w:tcPr>
            <w:tcW w:w="438" w:type="pct"/>
          </w:tcPr>
          <w:p w14:paraId="142E4FFD"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2,263,534</w:t>
            </w:r>
          </w:p>
        </w:tc>
        <w:tc>
          <w:tcPr>
            <w:tcW w:w="437" w:type="pct"/>
          </w:tcPr>
          <w:p w14:paraId="4FBF5914"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36,768</w:t>
            </w:r>
          </w:p>
        </w:tc>
        <w:tc>
          <w:tcPr>
            <w:tcW w:w="455" w:type="pct"/>
          </w:tcPr>
          <w:p w14:paraId="7AC928A2"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2,437</w:t>
            </w:r>
          </w:p>
        </w:tc>
        <w:tc>
          <w:tcPr>
            <w:tcW w:w="449" w:type="pct"/>
          </w:tcPr>
          <w:p w14:paraId="1228BCED"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68,495</w:t>
            </w:r>
          </w:p>
        </w:tc>
        <w:tc>
          <w:tcPr>
            <w:tcW w:w="458" w:type="pct"/>
          </w:tcPr>
          <w:p w14:paraId="3FE47D21"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23,146</w:t>
            </w:r>
          </w:p>
        </w:tc>
        <w:tc>
          <w:tcPr>
            <w:tcW w:w="468" w:type="pct"/>
          </w:tcPr>
          <w:p w14:paraId="3BA13B32"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9,518,068</w:t>
            </w:r>
          </w:p>
        </w:tc>
        <w:tc>
          <w:tcPr>
            <w:tcW w:w="456" w:type="pct"/>
          </w:tcPr>
          <w:p w14:paraId="3368CFB2"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4,040,370</w:t>
            </w:r>
          </w:p>
        </w:tc>
        <w:tc>
          <w:tcPr>
            <w:tcW w:w="428" w:type="pct"/>
          </w:tcPr>
          <w:p w14:paraId="56F4B408" w14:textId="77777777" w:rsidR="000C7D38" w:rsidRPr="00591C13" w:rsidRDefault="000C7D38" w:rsidP="00083B53">
            <w:pPr>
              <w:pStyle w:val="TableBodyText"/>
              <w:cnfStyle w:val="000000000000" w:firstRow="0" w:lastRow="0" w:firstColumn="0" w:lastColumn="0" w:oddVBand="0" w:evenVBand="0" w:oddHBand="0" w:evenHBand="0" w:firstRowFirstColumn="0" w:firstRowLastColumn="0" w:lastRowFirstColumn="0" w:lastRowLastColumn="0"/>
            </w:pPr>
            <w:r w:rsidRPr="00591C13">
              <w:t>853,304</w:t>
            </w:r>
          </w:p>
        </w:tc>
      </w:tr>
      <w:tr w:rsidR="001F0F26" w:rsidRPr="00591C13" w14:paraId="76A991E2" w14:textId="77777777" w:rsidTr="004D645E">
        <w:tc>
          <w:tcPr>
            <w:cnfStyle w:val="001000000000" w:firstRow="0" w:lastRow="0" w:firstColumn="1" w:lastColumn="0" w:oddVBand="0" w:evenVBand="0" w:oddHBand="0" w:evenHBand="0" w:firstRowFirstColumn="0" w:firstRowLastColumn="0" w:lastRowFirstColumn="0" w:lastRowLastColumn="0"/>
            <w:tcW w:w="487" w:type="pct"/>
            <w:tcBorders>
              <w:bottom w:val="nil"/>
            </w:tcBorders>
          </w:tcPr>
          <w:p w14:paraId="43193E24" w14:textId="6876B43D" w:rsidR="004D645E" w:rsidRPr="00591C13" w:rsidRDefault="001F0F26" w:rsidP="00870596">
            <w:pPr>
              <w:pStyle w:val="TableBodyText"/>
              <w:keepNext/>
            </w:pPr>
            <w:r w:rsidRPr="00591C13">
              <w:t>Accumulated depreciation</w:t>
            </w:r>
          </w:p>
        </w:tc>
        <w:tc>
          <w:tcPr>
            <w:tcW w:w="486" w:type="pct"/>
            <w:tcBorders>
              <w:bottom w:val="nil"/>
            </w:tcBorders>
          </w:tcPr>
          <w:p w14:paraId="3A71C452"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(440,409)</w:t>
            </w:r>
          </w:p>
        </w:tc>
        <w:tc>
          <w:tcPr>
            <w:tcW w:w="438" w:type="pct"/>
            <w:tcBorders>
              <w:bottom w:val="nil"/>
            </w:tcBorders>
          </w:tcPr>
          <w:p w14:paraId="39853E14" w14:textId="77ABCF7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87976">
              <w:t>N/A</w:t>
            </w:r>
          </w:p>
        </w:tc>
        <w:tc>
          <w:tcPr>
            <w:tcW w:w="438" w:type="pct"/>
            <w:tcBorders>
              <w:bottom w:val="nil"/>
            </w:tcBorders>
          </w:tcPr>
          <w:p w14:paraId="47AB5943" w14:textId="427A37C4"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87976">
              <w:t>N/A</w:t>
            </w:r>
          </w:p>
        </w:tc>
        <w:tc>
          <w:tcPr>
            <w:tcW w:w="437" w:type="pct"/>
            <w:tcBorders>
              <w:bottom w:val="nil"/>
            </w:tcBorders>
          </w:tcPr>
          <w:p w14:paraId="138C2A92"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(1,419)</w:t>
            </w:r>
          </w:p>
        </w:tc>
        <w:tc>
          <w:tcPr>
            <w:tcW w:w="455" w:type="pct"/>
            <w:tcBorders>
              <w:bottom w:val="nil"/>
            </w:tcBorders>
          </w:tcPr>
          <w:p w14:paraId="0349E49B"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(1,619)</w:t>
            </w:r>
          </w:p>
        </w:tc>
        <w:tc>
          <w:tcPr>
            <w:tcW w:w="449" w:type="pct"/>
            <w:tcBorders>
              <w:bottom w:val="nil"/>
            </w:tcBorders>
          </w:tcPr>
          <w:p w14:paraId="44D3BF50"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(50,822)</w:t>
            </w:r>
          </w:p>
        </w:tc>
        <w:tc>
          <w:tcPr>
            <w:tcW w:w="458" w:type="pct"/>
            <w:tcBorders>
              <w:bottom w:val="nil"/>
            </w:tcBorders>
          </w:tcPr>
          <w:p w14:paraId="0A5F31F7"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(10,381)</w:t>
            </w:r>
          </w:p>
        </w:tc>
        <w:tc>
          <w:tcPr>
            <w:tcW w:w="468" w:type="pct"/>
            <w:tcBorders>
              <w:bottom w:val="nil"/>
            </w:tcBorders>
          </w:tcPr>
          <w:p w14:paraId="010C894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(297,856)</w:t>
            </w:r>
          </w:p>
        </w:tc>
        <w:tc>
          <w:tcPr>
            <w:tcW w:w="456" w:type="pct"/>
            <w:tcBorders>
              <w:bottom w:val="nil"/>
            </w:tcBorders>
          </w:tcPr>
          <w:p w14:paraId="58FC2E21"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(78,312)</w:t>
            </w:r>
          </w:p>
        </w:tc>
        <w:tc>
          <w:tcPr>
            <w:tcW w:w="428" w:type="pct"/>
            <w:tcBorders>
              <w:bottom w:val="nil"/>
            </w:tcBorders>
          </w:tcPr>
          <w:p w14:paraId="5D829C0D" w14:textId="4A3B552B"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r>
      <w:tr w:rsidR="001F0F26" w:rsidRPr="00591C13" w14:paraId="7DEA75B9" w14:textId="77777777" w:rsidTr="004D645E">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87" w:type="pct"/>
            <w:tcBorders>
              <w:top w:val="nil"/>
            </w:tcBorders>
          </w:tcPr>
          <w:p w14:paraId="624E9245" w14:textId="77777777" w:rsidR="000C7D38" w:rsidRPr="00591C13" w:rsidRDefault="000C7D38" w:rsidP="001F0F26">
            <w:pPr>
              <w:pStyle w:val="TableBodyTextBold"/>
            </w:pPr>
            <w:r w:rsidRPr="00591C13">
              <w:t>Carrying amount</w:t>
            </w:r>
          </w:p>
        </w:tc>
        <w:tc>
          <w:tcPr>
            <w:tcW w:w="486" w:type="pct"/>
            <w:tcBorders>
              <w:top w:val="nil"/>
            </w:tcBorders>
          </w:tcPr>
          <w:p w14:paraId="7B4E54FA"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16,559,527</w:t>
            </w:r>
          </w:p>
        </w:tc>
        <w:tc>
          <w:tcPr>
            <w:tcW w:w="438" w:type="pct"/>
            <w:tcBorders>
              <w:top w:val="nil"/>
            </w:tcBorders>
          </w:tcPr>
          <w:p w14:paraId="071EFAF4"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193,814</w:t>
            </w:r>
          </w:p>
        </w:tc>
        <w:tc>
          <w:tcPr>
            <w:tcW w:w="438" w:type="pct"/>
            <w:tcBorders>
              <w:top w:val="nil"/>
            </w:tcBorders>
          </w:tcPr>
          <w:p w14:paraId="4A8E0721"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2,263,534</w:t>
            </w:r>
          </w:p>
        </w:tc>
        <w:tc>
          <w:tcPr>
            <w:tcW w:w="437" w:type="pct"/>
            <w:tcBorders>
              <w:top w:val="nil"/>
            </w:tcBorders>
          </w:tcPr>
          <w:p w14:paraId="45B4686F"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35,349</w:t>
            </w:r>
          </w:p>
        </w:tc>
        <w:tc>
          <w:tcPr>
            <w:tcW w:w="455" w:type="pct"/>
            <w:tcBorders>
              <w:top w:val="nil"/>
            </w:tcBorders>
          </w:tcPr>
          <w:p w14:paraId="3517564C"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818</w:t>
            </w:r>
          </w:p>
        </w:tc>
        <w:tc>
          <w:tcPr>
            <w:tcW w:w="449" w:type="pct"/>
            <w:tcBorders>
              <w:top w:val="nil"/>
            </w:tcBorders>
          </w:tcPr>
          <w:p w14:paraId="5B5671A2"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17,673</w:t>
            </w:r>
          </w:p>
        </w:tc>
        <w:tc>
          <w:tcPr>
            <w:tcW w:w="458" w:type="pct"/>
            <w:tcBorders>
              <w:top w:val="nil"/>
            </w:tcBorders>
          </w:tcPr>
          <w:p w14:paraId="1E522D65"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12,765</w:t>
            </w:r>
          </w:p>
        </w:tc>
        <w:tc>
          <w:tcPr>
            <w:tcW w:w="468" w:type="pct"/>
            <w:tcBorders>
              <w:top w:val="nil"/>
            </w:tcBorders>
          </w:tcPr>
          <w:p w14:paraId="51A4317D"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9,220,212</w:t>
            </w:r>
          </w:p>
        </w:tc>
        <w:tc>
          <w:tcPr>
            <w:tcW w:w="456" w:type="pct"/>
            <w:tcBorders>
              <w:top w:val="nil"/>
            </w:tcBorders>
          </w:tcPr>
          <w:p w14:paraId="230B7249"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3,962,058</w:t>
            </w:r>
          </w:p>
        </w:tc>
        <w:tc>
          <w:tcPr>
            <w:tcW w:w="428" w:type="pct"/>
            <w:tcBorders>
              <w:top w:val="nil"/>
            </w:tcBorders>
          </w:tcPr>
          <w:p w14:paraId="092C2740"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853,304</w:t>
            </w:r>
          </w:p>
        </w:tc>
      </w:tr>
    </w:tbl>
    <w:p w14:paraId="613F40FD" w14:textId="26F6EF1B" w:rsidR="001F0F26" w:rsidRPr="001F0F26" w:rsidRDefault="001F0F26" w:rsidP="00D6106B">
      <w:pPr>
        <w:pStyle w:val="BodyText"/>
        <w:spacing w:before="200"/>
        <w:rPr>
          <w:rStyle w:val="Bold"/>
        </w:rPr>
      </w:pPr>
      <w:r w:rsidRPr="001F0F26">
        <w:rPr>
          <w:rStyle w:val="Bold"/>
        </w:rPr>
        <w:t>Year ended 30 June 2023</w:t>
      </w:r>
    </w:p>
    <w:tbl>
      <w:tblPr>
        <w:tblStyle w:val="TableFinancial"/>
        <w:tblW w:w="5000" w:type="pct"/>
        <w:tblLayout w:type="fixed"/>
        <w:tblLook w:val="04E0" w:firstRow="1" w:lastRow="1" w:firstColumn="1" w:lastColumn="0" w:noHBand="0" w:noVBand="1"/>
      </w:tblPr>
      <w:tblGrid>
        <w:gridCol w:w="1418"/>
        <w:gridCol w:w="1416"/>
        <w:gridCol w:w="1277"/>
        <w:gridCol w:w="1277"/>
        <w:gridCol w:w="1274"/>
        <w:gridCol w:w="1326"/>
        <w:gridCol w:w="1309"/>
        <w:gridCol w:w="1335"/>
        <w:gridCol w:w="1364"/>
        <w:gridCol w:w="1329"/>
        <w:gridCol w:w="1247"/>
      </w:tblGrid>
      <w:tr w:rsidR="001F0F26" w:rsidRPr="00591C13" w14:paraId="46C6B0B0" w14:textId="77777777" w:rsidTr="001F0F2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7" w:type="pct"/>
          </w:tcPr>
          <w:p w14:paraId="26038895" w14:textId="77D9A19C" w:rsidR="001F0F26" w:rsidRPr="00591C13" w:rsidRDefault="001F0F26" w:rsidP="001F0F26">
            <w:pPr>
              <w:pStyle w:val="TableBodyTextBold"/>
            </w:pPr>
            <w:bookmarkStart w:id="452" w:name="ColumnTitle_63"/>
            <w:r>
              <w:t>Item</w:t>
            </w:r>
          </w:p>
        </w:tc>
        <w:tc>
          <w:tcPr>
            <w:tcW w:w="486" w:type="pct"/>
          </w:tcPr>
          <w:p w14:paraId="04D2D393"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Total</w:t>
            </w:r>
          </w:p>
          <w:p w14:paraId="709B7692" w14:textId="270B6C12"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348FB742"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Crown land</w:t>
            </w:r>
          </w:p>
          <w:p w14:paraId="1720B2F5" w14:textId="087630BA"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0FE33DEA"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Freehold land</w:t>
            </w:r>
          </w:p>
          <w:p w14:paraId="5C7E147A" w14:textId="1BCAEED6"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37" w:type="pct"/>
          </w:tcPr>
          <w:p w14:paraId="7463D1FB"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Buildings</w:t>
            </w:r>
          </w:p>
          <w:p w14:paraId="6BE4845A" w14:textId="347B80A5"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55" w:type="pct"/>
          </w:tcPr>
          <w:p w14:paraId="559132E9"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Leasehold improvements</w:t>
            </w:r>
          </w:p>
          <w:p w14:paraId="38B67073" w14:textId="3E5AFD18"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49" w:type="pct"/>
          </w:tcPr>
          <w:p w14:paraId="7B43BEB7" w14:textId="030B4A74"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xml:space="preserve">Plant and </w:t>
            </w:r>
            <w:r w:rsidR="002E3385">
              <w:t>e</w:t>
            </w:r>
            <w:r>
              <w:t>quipment</w:t>
            </w:r>
          </w:p>
          <w:p w14:paraId="4A04BA14" w14:textId="70F87035"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58" w:type="pct"/>
          </w:tcPr>
          <w:p w14:paraId="715EFF76"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Fleet vehicles</w:t>
            </w:r>
          </w:p>
          <w:p w14:paraId="326363FD" w14:textId="647B4A46"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68" w:type="pct"/>
          </w:tcPr>
          <w:p w14:paraId="7D3A1FCA"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Infrastructure</w:t>
            </w:r>
          </w:p>
          <w:p w14:paraId="29FFA8C5" w14:textId="39E270E9"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56" w:type="pct"/>
          </w:tcPr>
          <w:p w14:paraId="7AE0FB5E"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Victorian Desalination Plant service concession asset</w:t>
            </w:r>
          </w:p>
          <w:p w14:paraId="4FFA4876" w14:textId="24183937"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c>
          <w:tcPr>
            <w:tcW w:w="428" w:type="pct"/>
          </w:tcPr>
          <w:p w14:paraId="3F50211C" w14:textId="77777777" w:rsidR="001F0F26"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Capital works in progress</w:t>
            </w:r>
          </w:p>
          <w:p w14:paraId="4FBAA7DD" w14:textId="001301E6" w:rsidR="001F0F26" w:rsidRPr="00591C13" w:rsidRDefault="001F0F26" w:rsidP="001F0F26">
            <w:pPr>
              <w:pStyle w:val="TableBodyTextBold"/>
              <w:cnfStyle w:val="100000000000" w:firstRow="1" w:lastRow="0" w:firstColumn="0" w:lastColumn="0" w:oddVBand="0" w:evenVBand="0" w:oddHBand="0" w:evenHBand="0" w:firstRowFirstColumn="0" w:firstRowLastColumn="0" w:lastRowFirstColumn="0" w:lastRowLastColumn="0"/>
            </w:pPr>
            <w:r>
              <w:t>($ thousands)</w:t>
            </w:r>
          </w:p>
        </w:tc>
      </w:tr>
      <w:bookmarkEnd w:id="452"/>
      <w:tr w:rsidR="001F0F26" w:rsidRPr="001F0F26" w14:paraId="19ECBE0C"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2E0BF886" w14:textId="77777777" w:rsidR="000C7D38" w:rsidRPr="001F0F26" w:rsidRDefault="000C7D38" w:rsidP="001F0F26">
            <w:pPr>
              <w:pStyle w:val="TableBodyText"/>
            </w:pPr>
            <w:r w:rsidRPr="001F0F26">
              <w:t>Opening balance</w:t>
            </w:r>
          </w:p>
        </w:tc>
        <w:tc>
          <w:tcPr>
            <w:tcW w:w="486" w:type="pct"/>
          </w:tcPr>
          <w:p w14:paraId="1C4A0253"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16,559,527</w:t>
            </w:r>
          </w:p>
        </w:tc>
        <w:tc>
          <w:tcPr>
            <w:tcW w:w="438" w:type="pct"/>
          </w:tcPr>
          <w:p w14:paraId="5E47F53B"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193,814</w:t>
            </w:r>
          </w:p>
        </w:tc>
        <w:tc>
          <w:tcPr>
            <w:tcW w:w="438" w:type="pct"/>
          </w:tcPr>
          <w:p w14:paraId="0997B26D"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2,263,534</w:t>
            </w:r>
          </w:p>
        </w:tc>
        <w:tc>
          <w:tcPr>
            <w:tcW w:w="437" w:type="pct"/>
          </w:tcPr>
          <w:p w14:paraId="1BA4B8D8"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35,349</w:t>
            </w:r>
          </w:p>
        </w:tc>
        <w:tc>
          <w:tcPr>
            <w:tcW w:w="455" w:type="pct"/>
          </w:tcPr>
          <w:p w14:paraId="1954079E"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818</w:t>
            </w:r>
          </w:p>
        </w:tc>
        <w:tc>
          <w:tcPr>
            <w:tcW w:w="449" w:type="pct"/>
          </w:tcPr>
          <w:p w14:paraId="47B5075F"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17,673</w:t>
            </w:r>
          </w:p>
        </w:tc>
        <w:tc>
          <w:tcPr>
            <w:tcW w:w="458" w:type="pct"/>
          </w:tcPr>
          <w:p w14:paraId="06E8B297"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12,765</w:t>
            </w:r>
          </w:p>
        </w:tc>
        <w:tc>
          <w:tcPr>
            <w:tcW w:w="468" w:type="pct"/>
          </w:tcPr>
          <w:p w14:paraId="2817EDA0"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9,220,212</w:t>
            </w:r>
          </w:p>
        </w:tc>
        <w:tc>
          <w:tcPr>
            <w:tcW w:w="456" w:type="pct"/>
          </w:tcPr>
          <w:p w14:paraId="3903D164"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3,962,058</w:t>
            </w:r>
          </w:p>
        </w:tc>
        <w:tc>
          <w:tcPr>
            <w:tcW w:w="428" w:type="pct"/>
          </w:tcPr>
          <w:p w14:paraId="6284C0FE" w14:textId="77777777" w:rsidR="000C7D38" w:rsidRPr="001F0F26"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1F0F26">
              <w:t>853,304</w:t>
            </w:r>
          </w:p>
        </w:tc>
      </w:tr>
      <w:tr w:rsidR="001F0F26" w:rsidRPr="00591C13" w14:paraId="195D0F01"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2A4389CF" w14:textId="77777777" w:rsidR="001F0F26" w:rsidRPr="00591C13" w:rsidRDefault="001F0F26" w:rsidP="001F0F26">
            <w:pPr>
              <w:pStyle w:val="TableBodyText"/>
            </w:pPr>
            <w:r w:rsidRPr="00591C13">
              <w:t>Purchased additions</w:t>
            </w:r>
          </w:p>
        </w:tc>
        <w:tc>
          <w:tcPr>
            <w:tcW w:w="486" w:type="pct"/>
          </w:tcPr>
          <w:p w14:paraId="7C0A8D8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290</w:t>
            </w:r>
          </w:p>
        </w:tc>
        <w:tc>
          <w:tcPr>
            <w:tcW w:w="438" w:type="pct"/>
          </w:tcPr>
          <w:p w14:paraId="3BE58C1A" w14:textId="29F84E3B"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8" w:type="pct"/>
          </w:tcPr>
          <w:p w14:paraId="703CA3AC" w14:textId="7D5B19EC"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71DE9">
              <w:t>N/A</w:t>
            </w:r>
          </w:p>
        </w:tc>
        <w:tc>
          <w:tcPr>
            <w:tcW w:w="437" w:type="pct"/>
          </w:tcPr>
          <w:p w14:paraId="616002B5" w14:textId="7CDFE64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71DE9">
              <w:t>N/A</w:t>
            </w:r>
          </w:p>
        </w:tc>
        <w:tc>
          <w:tcPr>
            <w:tcW w:w="455" w:type="pct"/>
          </w:tcPr>
          <w:p w14:paraId="3B54B218" w14:textId="63E3200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71DE9">
              <w:t>N/A</w:t>
            </w:r>
          </w:p>
        </w:tc>
        <w:tc>
          <w:tcPr>
            <w:tcW w:w="449" w:type="pct"/>
          </w:tcPr>
          <w:p w14:paraId="3B41227A" w14:textId="5CBE2EA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71DE9">
              <w:t>N/A</w:t>
            </w:r>
          </w:p>
        </w:tc>
        <w:tc>
          <w:tcPr>
            <w:tcW w:w="458" w:type="pct"/>
          </w:tcPr>
          <w:p w14:paraId="4CD48167"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290</w:t>
            </w:r>
          </w:p>
        </w:tc>
        <w:tc>
          <w:tcPr>
            <w:tcW w:w="468" w:type="pct"/>
          </w:tcPr>
          <w:p w14:paraId="0F753984" w14:textId="2D897DB2"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F33F63">
              <w:t>N/A</w:t>
            </w:r>
          </w:p>
        </w:tc>
        <w:tc>
          <w:tcPr>
            <w:tcW w:w="456" w:type="pct"/>
          </w:tcPr>
          <w:p w14:paraId="1F2C426A" w14:textId="5847AFE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F33F63">
              <w:t>N/A</w:t>
            </w:r>
          </w:p>
        </w:tc>
        <w:tc>
          <w:tcPr>
            <w:tcW w:w="428" w:type="pct"/>
          </w:tcPr>
          <w:p w14:paraId="7FFC9E97" w14:textId="3401CD0A"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F33F63">
              <w:t>N/A</w:t>
            </w:r>
          </w:p>
        </w:tc>
      </w:tr>
      <w:tr w:rsidR="001F0F26" w:rsidRPr="00591C13" w14:paraId="3EFDF068"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22154E7D" w14:textId="77777777" w:rsidR="001F0F26" w:rsidRPr="00591C13" w:rsidRDefault="001F0F26" w:rsidP="001F0F26">
            <w:pPr>
              <w:pStyle w:val="TableBodyText"/>
            </w:pPr>
            <w:r w:rsidRPr="00591C13">
              <w:t>Developer contributed assets</w:t>
            </w:r>
          </w:p>
        </w:tc>
        <w:tc>
          <w:tcPr>
            <w:tcW w:w="486" w:type="pct"/>
          </w:tcPr>
          <w:p w14:paraId="2670E2EF"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10,241</w:t>
            </w:r>
          </w:p>
        </w:tc>
        <w:tc>
          <w:tcPr>
            <w:tcW w:w="438" w:type="pct"/>
          </w:tcPr>
          <w:p w14:paraId="53BEB647" w14:textId="1D4625CC"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527CD">
              <w:t>N/A</w:t>
            </w:r>
          </w:p>
        </w:tc>
        <w:tc>
          <w:tcPr>
            <w:tcW w:w="438" w:type="pct"/>
          </w:tcPr>
          <w:p w14:paraId="56639842" w14:textId="49EFE27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527CD">
              <w:t>N/A</w:t>
            </w:r>
          </w:p>
        </w:tc>
        <w:tc>
          <w:tcPr>
            <w:tcW w:w="437" w:type="pct"/>
          </w:tcPr>
          <w:p w14:paraId="45D50D58" w14:textId="42B02AC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527CD">
              <w:t>N/A</w:t>
            </w:r>
          </w:p>
        </w:tc>
        <w:tc>
          <w:tcPr>
            <w:tcW w:w="455" w:type="pct"/>
          </w:tcPr>
          <w:p w14:paraId="196DBBFE" w14:textId="1305622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527CD">
              <w:t>N/A</w:t>
            </w:r>
          </w:p>
        </w:tc>
        <w:tc>
          <w:tcPr>
            <w:tcW w:w="449" w:type="pct"/>
          </w:tcPr>
          <w:p w14:paraId="21D1BCA4" w14:textId="391AB0FA"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527CD">
              <w:t>N/A</w:t>
            </w:r>
          </w:p>
        </w:tc>
        <w:tc>
          <w:tcPr>
            <w:tcW w:w="458" w:type="pct"/>
          </w:tcPr>
          <w:p w14:paraId="063EB05B" w14:textId="4A491212"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527CD">
              <w:t>N/A</w:t>
            </w:r>
          </w:p>
        </w:tc>
        <w:tc>
          <w:tcPr>
            <w:tcW w:w="468" w:type="pct"/>
          </w:tcPr>
          <w:p w14:paraId="2E003F31"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10,241</w:t>
            </w:r>
          </w:p>
        </w:tc>
        <w:tc>
          <w:tcPr>
            <w:tcW w:w="456" w:type="pct"/>
          </w:tcPr>
          <w:p w14:paraId="5A85141D" w14:textId="7B03107D"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33044A">
              <w:t>N/A</w:t>
            </w:r>
          </w:p>
        </w:tc>
        <w:tc>
          <w:tcPr>
            <w:tcW w:w="428" w:type="pct"/>
          </w:tcPr>
          <w:p w14:paraId="3E618A28" w14:textId="714652FE"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33044A">
              <w:t>N/A</w:t>
            </w:r>
          </w:p>
        </w:tc>
      </w:tr>
      <w:tr w:rsidR="001F0F26" w:rsidRPr="00591C13" w14:paraId="29F8E820"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2EFC9163" w14:textId="77777777" w:rsidR="001F0F26" w:rsidRPr="00591C13" w:rsidRDefault="001F0F26" w:rsidP="001F0F26">
            <w:pPr>
              <w:pStyle w:val="TableBodyText"/>
            </w:pPr>
            <w:r w:rsidRPr="00591C13">
              <w:t>Disposals and write-offs</w:t>
            </w:r>
          </w:p>
        </w:tc>
        <w:tc>
          <w:tcPr>
            <w:tcW w:w="486" w:type="pct"/>
          </w:tcPr>
          <w:p w14:paraId="2A624102"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(50,910)</w:t>
            </w:r>
          </w:p>
        </w:tc>
        <w:tc>
          <w:tcPr>
            <w:tcW w:w="438" w:type="pct"/>
          </w:tcPr>
          <w:p w14:paraId="1664AC7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(93)</w:t>
            </w:r>
          </w:p>
        </w:tc>
        <w:tc>
          <w:tcPr>
            <w:tcW w:w="438" w:type="pct"/>
          </w:tcPr>
          <w:p w14:paraId="2F3A0B2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(9,584)</w:t>
            </w:r>
          </w:p>
        </w:tc>
        <w:tc>
          <w:tcPr>
            <w:tcW w:w="437" w:type="pct"/>
          </w:tcPr>
          <w:p w14:paraId="60CBC065" w14:textId="2D67232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CE4F01">
              <w:t>N/A</w:t>
            </w:r>
          </w:p>
        </w:tc>
        <w:tc>
          <w:tcPr>
            <w:tcW w:w="455" w:type="pct"/>
          </w:tcPr>
          <w:p w14:paraId="03A0D6FC" w14:textId="2187E735"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CE4F01">
              <w:t>N/A</w:t>
            </w:r>
          </w:p>
        </w:tc>
        <w:tc>
          <w:tcPr>
            <w:tcW w:w="449" w:type="pct"/>
          </w:tcPr>
          <w:p w14:paraId="4C64316D"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(75)</w:t>
            </w:r>
          </w:p>
        </w:tc>
        <w:tc>
          <w:tcPr>
            <w:tcW w:w="458" w:type="pct"/>
          </w:tcPr>
          <w:p w14:paraId="3AC8FF0F"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(492)</w:t>
            </w:r>
          </w:p>
        </w:tc>
        <w:tc>
          <w:tcPr>
            <w:tcW w:w="468" w:type="pct"/>
          </w:tcPr>
          <w:p w14:paraId="4BEDC1D5"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(39,262)</w:t>
            </w:r>
          </w:p>
        </w:tc>
        <w:tc>
          <w:tcPr>
            <w:tcW w:w="456" w:type="pct"/>
          </w:tcPr>
          <w:p w14:paraId="7B31EAFB" w14:textId="0B54ACCD"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28" w:type="pct"/>
          </w:tcPr>
          <w:p w14:paraId="4510A0E2"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(1,404)</w:t>
            </w:r>
          </w:p>
        </w:tc>
      </w:tr>
      <w:tr w:rsidR="001F0F26" w:rsidRPr="00591C13" w14:paraId="6F36193D"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4CEDEE4A" w14:textId="77777777" w:rsidR="001F0F26" w:rsidRPr="00591C13" w:rsidRDefault="001F0F26" w:rsidP="001F0F26">
            <w:pPr>
              <w:pStyle w:val="TableBodyText"/>
            </w:pPr>
            <w:r w:rsidRPr="00591C13">
              <w:t>Depreciation and amortisation</w:t>
            </w:r>
          </w:p>
        </w:tc>
        <w:tc>
          <w:tcPr>
            <w:tcW w:w="486" w:type="pct"/>
          </w:tcPr>
          <w:p w14:paraId="5EDB5E7A"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(444,379)</w:t>
            </w:r>
          </w:p>
        </w:tc>
        <w:tc>
          <w:tcPr>
            <w:tcW w:w="438" w:type="pct"/>
          </w:tcPr>
          <w:p w14:paraId="20C4671B" w14:textId="2B7CE87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414407">
              <w:t>N/A</w:t>
            </w:r>
          </w:p>
        </w:tc>
        <w:tc>
          <w:tcPr>
            <w:tcW w:w="438" w:type="pct"/>
          </w:tcPr>
          <w:p w14:paraId="29B44928" w14:textId="51F6DAB5"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414407">
              <w:t>N/A</w:t>
            </w:r>
          </w:p>
        </w:tc>
        <w:tc>
          <w:tcPr>
            <w:tcW w:w="437" w:type="pct"/>
          </w:tcPr>
          <w:p w14:paraId="04674EEA"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(1,393)</w:t>
            </w:r>
          </w:p>
        </w:tc>
        <w:tc>
          <w:tcPr>
            <w:tcW w:w="455" w:type="pct"/>
          </w:tcPr>
          <w:p w14:paraId="0A4B1026"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(164)</w:t>
            </w:r>
          </w:p>
        </w:tc>
        <w:tc>
          <w:tcPr>
            <w:tcW w:w="449" w:type="pct"/>
          </w:tcPr>
          <w:p w14:paraId="7CB72A90"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(5,775)</w:t>
            </w:r>
          </w:p>
        </w:tc>
        <w:tc>
          <w:tcPr>
            <w:tcW w:w="458" w:type="pct"/>
          </w:tcPr>
          <w:p w14:paraId="19E8CF53"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(1,871)</w:t>
            </w:r>
          </w:p>
        </w:tc>
        <w:tc>
          <w:tcPr>
            <w:tcW w:w="468" w:type="pct"/>
          </w:tcPr>
          <w:p w14:paraId="1366641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(356,864)</w:t>
            </w:r>
          </w:p>
        </w:tc>
        <w:tc>
          <w:tcPr>
            <w:tcW w:w="456" w:type="pct"/>
          </w:tcPr>
          <w:p w14:paraId="5A1B98E1"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(78,312)</w:t>
            </w:r>
          </w:p>
        </w:tc>
        <w:tc>
          <w:tcPr>
            <w:tcW w:w="428" w:type="pct"/>
          </w:tcPr>
          <w:p w14:paraId="6FC4E29A" w14:textId="5A295D9C"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1F263770"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09733D90" w14:textId="77E541A6" w:rsidR="001F0F26" w:rsidRPr="00591C13" w:rsidRDefault="001F0F26" w:rsidP="001F0F26">
            <w:pPr>
              <w:pStyle w:val="TableBodyText"/>
            </w:pPr>
            <w:r w:rsidRPr="00591C13">
              <w:t xml:space="preserve">Transfers between classes </w:t>
            </w:r>
            <w:hyperlink w:anchor="ReconciliationofMovementsNotea" w:history="1">
              <w:r w:rsidR="00830C8D" w:rsidRPr="00830C8D">
                <w:rPr>
                  <w:rStyle w:val="Hyperlink"/>
                </w:rPr>
                <w:t>refer note a</w:t>
              </w:r>
            </w:hyperlink>
          </w:p>
        </w:tc>
        <w:tc>
          <w:tcPr>
            <w:tcW w:w="486" w:type="pct"/>
          </w:tcPr>
          <w:p w14:paraId="250D6F4B"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(101)</w:t>
            </w:r>
          </w:p>
        </w:tc>
        <w:tc>
          <w:tcPr>
            <w:tcW w:w="438" w:type="pct"/>
          </w:tcPr>
          <w:p w14:paraId="0F7349A5" w14:textId="53DFD9F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414407">
              <w:t>N/A</w:t>
            </w:r>
          </w:p>
        </w:tc>
        <w:tc>
          <w:tcPr>
            <w:tcW w:w="438" w:type="pct"/>
          </w:tcPr>
          <w:p w14:paraId="54DCF7A9" w14:textId="272E7A3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414407">
              <w:t>N/A</w:t>
            </w:r>
          </w:p>
        </w:tc>
        <w:tc>
          <w:tcPr>
            <w:tcW w:w="437" w:type="pct"/>
          </w:tcPr>
          <w:p w14:paraId="3C15FB7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91</w:t>
            </w:r>
          </w:p>
        </w:tc>
        <w:tc>
          <w:tcPr>
            <w:tcW w:w="455" w:type="pct"/>
          </w:tcPr>
          <w:p w14:paraId="325DD63C" w14:textId="423B1272"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A2D95">
              <w:t>N/A</w:t>
            </w:r>
          </w:p>
        </w:tc>
        <w:tc>
          <w:tcPr>
            <w:tcW w:w="449" w:type="pct"/>
          </w:tcPr>
          <w:p w14:paraId="54F07DE2"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(16)</w:t>
            </w:r>
          </w:p>
        </w:tc>
        <w:tc>
          <w:tcPr>
            <w:tcW w:w="458" w:type="pct"/>
          </w:tcPr>
          <w:p w14:paraId="291A28E2" w14:textId="73D10A7E"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D72F3">
              <w:t>N/A</w:t>
            </w:r>
          </w:p>
        </w:tc>
        <w:tc>
          <w:tcPr>
            <w:tcW w:w="468" w:type="pct"/>
          </w:tcPr>
          <w:p w14:paraId="6B9F4183"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(176)</w:t>
            </w:r>
          </w:p>
        </w:tc>
        <w:tc>
          <w:tcPr>
            <w:tcW w:w="456" w:type="pct"/>
          </w:tcPr>
          <w:p w14:paraId="57A12F81" w14:textId="0E72FDBA"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A062A2">
              <w:t>N/A</w:t>
            </w:r>
          </w:p>
        </w:tc>
        <w:tc>
          <w:tcPr>
            <w:tcW w:w="428" w:type="pct"/>
          </w:tcPr>
          <w:p w14:paraId="5DA85DE0" w14:textId="0E5EF1E5"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2809975A"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18298E18" w14:textId="77777777" w:rsidR="001F0F26" w:rsidRPr="00591C13" w:rsidRDefault="001F0F26" w:rsidP="001F0F26">
            <w:pPr>
              <w:pStyle w:val="TableBodyText"/>
            </w:pPr>
            <w:r w:rsidRPr="00591C13">
              <w:t>Assets classified as held for sale</w:t>
            </w:r>
          </w:p>
        </w:tc>
        <w:tc>
          <w:tcPr>
            <w:tcW w:w="486" w:type="pct"/>
          </w:tcPr>
          <w:p w14:paraId="0D3CF05C"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(2,616)</w:t>
            </w:r>
          </w:p>
        </w:tc>
        <w:tc>
          <w:tcPr>
            <w:tcW w:w="438" w:type="pct"/>
          </w:tcPr>
          <w:p w14:paraId="75DDB164" w14:textId="31C456C0"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F01D3">
              <w:t>N/A</w:t>
            </w:r>
          </w:p>
        </w:tc>
        <w:tc>
          <w:tcPr>
            <w:tcW w:w="438" w:type="pct"/>
          </w:tcPr>
          <w:p w14:paraId="54EB3D77"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(2,616)</w:t>
            </w:r>
          </w:p>
        </w:tc>
        <w:tc>
          <w:tcPr>
            <w:tcW w:w="437" w:type="pct"/>
          </w:tcPr>
          <w:p w14:paraId="5FA1ED0C" w14:textId="7BAFD4A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55" w:type="pct"/>
          </w:tcPr>
          <w:p w14:paraId="620FD7FF" w14:textId="6F4CB91B"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A2D95">
              <w:t>N/A</w:t>
            </w:r>
          </w:p>
        </w:tc>
        <w:tc>
          <w:tcPr>
            <w:tcW w:w="449" w:type="pct"/>
          </w:tcPr>
          <w:p w14:paraId="14DE4E65" w14:textId="04489449"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23E1C">
              <w:t>N/A</w:t>
            </w:r>
          </w:p>
        </w:tc>
        <w:tc>
          <w:tcPr>
            <w:tcW w:w="458" w:type="pct"/>
          </w:tcPr>
          <w:p w14:paraId="2F723CBA" w14:textId="692EB0E5"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D72F3">
              <w:t>N/A</w:t>
            </w:r>
          </w:p>
        </w:tc>
        <w:tc>
          <w:tcPr>
            <w:tcW w:w="468" w:type="pct"/>
          </w:tcPr>
          <w:p w14:paraId="4C9082B6" w14:textId="1061DFAA"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7F3A84">
              <w:t>N/A</w:t>
            </w:r>
          </w:p>
        </w:tc>
        <w:tc>
          <w:tcPr>
            <w:tcW w:w="456" w:type="pct"/>
          </w:tcPr>
          <w:p w14:paraId="5EF36378" w14:textId="01D1A5F4"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A062A2">
              <w:t>N/A</w:t>
            </w:r>
          </w:p>
        </w:tc>
        <w:tc>
          <w:tcPr>
            <w:tcW w:w="428" w:type="pct"/>
          </w:tcPr>
          <w:p w14:paraId="3A3BED41" w14:textId="272E091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23E293EF"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13002F24" w14:textId="38FFA754" w:rsidR="001F0F26" w:rsidRPr="00591C13" w:rsidRDefault="001F0F26" w:rsidP="001F0F26">
            <w:pPr>
              <w:pStyle w:val="TableBodyText"/>
            </w:pPr>
            <w:r w:rsidRPr="00591C13">
              <w:t xml:space="preserve">Revaluation increments </w:t>
            </w:r>
            <w:hyperlink w:anchor="ReconciliationofMovementsNoteb" w:history="1">
              <w:r w:rsidR="00830C8D" w:rsidRPr="00830C8D">
                <w:rPr>
                  <w:rStyle w:val="Hyperlink"/>
                </w:rPr>
                <w:t>refer</w:t>
              </w:r>
              <w:r w:rsidR="00D6106B">
                <w:rPr>
                  <w:rStyle w:val="Hyperlink"/>
                </w:rPr>
                <w:t> </w:t>
              </w:r>
              <w:r w:rsidR="00830C8D" w:rsidRPr="00830C8D">
                <w:rPr>
                  <w:rStyle w:val="Hyperlink"/>
                </w:rPr>
                <w:t>note b</w:t>
              </w:r>
            </w:hyperlink>
          </w:p>
        </w:tc>
        <w:tc>
          <w:tcPr>
            <w:tcW w:w="486" w:type="pct"/>
          </w:tcPr>
          <w:p w14:paraId="091D2A95"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693,547</w:t>
            </w:r>
          </w:p>
        </w:tc>
        <w:tc>
          <w:tcPr>
            <w:tcW w:w="438" w:type="pct"/>
          </w:tcPr>
          <w:p w14:paraId="3EF759F0" w14:textId="5878F06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F01D3">
              <w:t>N/A</w:t>
            </w:r>
          </w:p>
        </w:tc>
        <w:tc>
          <w:tcPr>
            <w:tcW w:w="438" w:type="pct"/>
          </w:tcPr>
          <w:p w14:paraId="324234CA" w14:textId="3784C6F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7" w:type="pct"/>
          </w:tcPr>
          <w:p w14:paraId="30EFF2BD"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3,635</w:t>
            </w:r>
          </w:p>
        </w:tc>
        <w:tc>
          <w:tcPr>
            <w:tcW w:w="455" w:type="pct"/>
          </w:tcPr>
          <w:p w14:paraId="00400FD6" w14:textId="02BCD12D"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A2D95">
              <w:t>N/A</w:t>
            </w:r>
          </w:p>
        </w:tc>
        <w:tc>
          <w:tcPr>
            <w:tcW w:w="449" w:type="pct"/>
          </w:tcPr>
          <w:p w14:paraId="34AC29AF" w14:textId="53C28D3B"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23E1C">
              <w:t>N/A</w:t>
            </w:r>
          </w:p>
        </w:tc>
        <w:tc>
          <w:tcPr>
            <w:tcW w:w="458" w:type="pct"/>
          </w:tcPr>
          <w:p w14:paraId="4BC7E71B" w14:textId="5C698E34"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D72F3">
              <w:t>N/A</w:t>
            </w:r>
          </w:p>
        </w:tc>
        <w:tc>
          <w:tcPr>
            <w:tcW w:w="468" w:type="pct"/>
          </w:tcPr>
          <w:p w14:paraId="4EF9D871" w14:textId="223FD4EC"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7F3A84">
              <w:t>N/A</w:t>
            </w:r>
          </w:p>
        </w:tc>
        <w:tc>
          <w:tcPr>
            <w:tcW w:w="456" w:type="pct"/>
          </w:tcPr>
          <w:p w14:paraId="61F13486"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689,912</w:t>
            </w:r>
          </w:p>
        </w:tc>
        <w:tc>
          <w:tcPr>
            <w:tcW w:w="428" w:type="pct"/>
          </w:tcPr>
          <w:p w14:paraId="7D78F1D6" w14:textId="2F430DBF"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5EB2B670"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4651EE99" w14:textId="51060EDA" w:rsidR="001F0F26" w:rsidRPr="00591C13" w:rsidRDefault="001F0F26" w:rsidP="001F0F26">
            <w:pPr>
              <w:pStyle w:val="TableBodyText"/>
            </w:pPr>
            <w:r w:rsidRPr="00591C13">
              <w:t xml:space="preserve">Revaluation decrements </w:t>
            </w:r>
            <w:hyperlink w:anchor="ReconciliationofMovementsNoteb" w:history="1">
              <w:r w:rsidR="00830C8D" w:rsidRPr="00830C8D">
                <w:rPr>
                  <w:rStyle w:val="Hyperlink"/>
                </w:rPr>
                <w:t>refer</w:t>
              </w:r>
              <w:r w:rsidR="00D6106B">
                <w:rPr>
                  <w:rStyle w:val="Hyperlink"/>
                </w:rPr>
                <w:t> </w:t>
              </w:r>
              <w:r w:rsidR="00830C8D" w:rsidRPr="00830C8D">
                <w:rPr>
                  <w:rStyle w:val="Hyperlink"/>
                </w:rPr>
                <w:t>note b</w:t>
              </w:r>
            </w:hyperlink>
          </w:p>
        </w:tc>
        <w:tc>
          <w:tcPr>
            <w:tcW w:w="486" w:type="pct"/>
          </w:tcPr>
          <w:p w14:paraId="503B34F4"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(13,939)</w:t>
            </w:r>
          </w:p>
        </w:tc>
        <w:tc>
          <w:tcPr>
            <w:tcW w:w="438" w:type="pct"/>
          </w:tcPr>
          <w:p w14:paraId="0A6B5886" w14:textId="7BA778FC"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F01D3">
              <w:t>N/A</w:t>
            </w:r>
          </w:p>
        </w:tc>
        <w:tc>
          <w:tcPr>
            <w:tcW w:w="438" w:type="pct"/>
          </w:tcPr>
          <w:p w14:paraId="532FC506"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(13,939)</w:t>
            </w:r>
          </w:p>
        </w:tc>
        <w:tc>
          <w:tcPr>
            <w:tcW w:w="437" w:type="pct"/>
          </w:tcPr>
          <w:p w14:paraId="6AA667CB" w14:textId="416E9B9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15BBC">
              <w:t>N/A</w:t>
            </w:r>
          </w:p>
        </w:tc>
        <w:tc>
          <w:tcPr>
            <w:tcW w:w="455" w:type="pct"/>
          </w:tcPr>
          <w:p w14:paraId="0CE8D72D" w14:textId="4C9E783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A2D95">
              <w:t>N/A</w:t>
            </w:r>
          </w:p>
        </w:tc>
        <w:tc>
          <w:tcPr>
            <w:tcW w:w="449" w:type="pct"/>
          </w:tcPr>
          <w:p w14:paraId="5B93998F" w14:textId="42C214FB"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23E1C">
              <w:t>N/A</w:t>
            </w:r>
          </w:p>
        </w:tc>
        <w:tc>
          <w:tcPr>
            <w:tcW w:w="458" w:type="pct"/>
          </w:tcPr>
          <w:p w14:paraId="4876F657" w14:textId="70638D5A"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D72F3">
              <w:t>N/A</w:t>
            </w:r>
          </w:p>
        </w:tc>
        <w:tc>
          <w:tcPr>
            <w:tcW w:w="468" w:type="pct"/>
          </w:tcPr>
          <w:p w14:paraId="16D536F5" w14:textId="505BCBA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7F3A84">
              <w:t>N/A</w:t>
            </w:r>
          </w:p>
        </w:tc>
        <w:tc>
          <w:tcPr>
            <w:tcW w:w="456" w:type="pct"/>
          </w:tcPr>
          <w:p w14:paraId="0CAA1632" w14:textId="16F64ACE"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52007">
              <w:t>N/A</w:t>
            </w:r>
          </w:p>
        </w:tc>
        <w:tc>
          <w:tcPr>
            <w:tcW w:w="428" w:type="pct"/>
          </w:tcPr>
          <w:p w14:paraId="742230B0" w14:textId="7054ED00"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65459523"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090DD31D" w14:textId="77777777" w:rsidR="001F0F26" w:rsidRPr="00591C13" w:rsidRDefault="001F0F26" w:rsidP="001F0F26">
            <w:pPr>
              <w:pStyle w:val="TableBodyText"/>
            </w:pPr>
            <w:r w:rsidRPr="00591C13">
              <w:t>Impairment losses</w:t>
            </w:r>
          </w:p>
        </w:tc>
        <w:tc>
          <w:tcPr>
            <w:tcW w:w="486" w:type="pct"/>
          </w:tcPr>
          <w:p w14:paraId="7268ACA4" w14:textId="0D990CA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9B454A">
              <w:t>N/A</w:t>
            </w:r>
          </w:p>
        </w:tc>
        <w:tc>
          <w:tcPr>
            <w:tcW w:w="438" w:type="pct"/>
          </w:tcPr>
          <w:p w14:paraId="34B3F6C1" w14:textId="462077D4"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F01D3">
              <w:t>N/A</w:t>
            </w:r>
          </w:p>
        </w:tc>
        <w:tc>
          <w:tcPr>
            <w:tcW w:w="438" w:type="pct"/>
          </w:tcPr>
          <w:p w14:paraId="770E2898" w14:textId="6F3A22A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136FB">
              <w:t>N/A</w:t>
            </w:r>
          </w:p>
        </w:tc>
        <w:tc>
          <w:tcPr>
            <w:tcW w:w="437" w:type="pct"/>
          </w:tcPr>
          <w:p w14:paraId="7538514B" w14:textId="4802D8B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15BBC">
              <w:t>N/A</w:t>
            </w:r>
          </w:p>
        </w:tc>
        <w:tc>
          <w:tcPr>
            <w:tcW w:w="455" w:type="pct"/>
          </w:tcPr>
          <w:p w14:paraId="0C9390AD" w14:textId="3AFA50E5"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A2D95">
              <w:t>N/A</w:t>
            </w:r>
          </w:p>
        </w:tc>
        <w:tc>
          <w:tcPr>
            <w:tcW w:w="449" w:type="pct"/>
          </w:tcPr>
          <w:p w14:paraId="1421FC04" w14:textId="1A6918E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23E1C">
              <w:t>N/A</w:t>
            </w:r>
          </w:p>
        </w:tc>
        <w:tc>
          <w:tcPr>
            <w:tcW w:w="458" w:type="pct"/>
          </w:tcPr>
          <w:p w14:paraId="76CDDDA5" w14:textId="5311635F"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D72F3">
              <w:t>N/A</w:t>
            </w:r>
          </w:p>
        </w:tc>
        <w:tc>
          <w:tcPr>
            <w:tcW w:w="468" w:type="pct"/>
          </w:tcPr>
          <w:p w14:paraId="52BD0BFC" w14:textId="552015B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7F3A84">
              <w:t>N/A</w:t>
            </w:r>
          </w:p>
        </w:tc>
        <w:tc>
          <w:tcPr>
            <w:tcW w:w="456" w:type="pct"/>
          </w:tcPr>
          <w:p w14:paraId="3981A4EE" w14:textId="0327F7E9"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52007">
              <w:t>N/A</w:t>
            </w:r>
          </w:p>
        </w:tc>
        <w:tc>
          <w:tcPr>
            <w:tcW w:w="428" w:type="pct"/>
          </w:tcPr>
          <w:p w14:paraId="3DA104E5" w14:textId="10DFE66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225D0E77"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397758A6" w14:textId="77777777" w:rsidR="001F0F26" w:rsidRPr="00591C13" w:rsidRDefault="001F0F26" w:rsidP="001F0F26">
            <w:pPr>
              <w:pStyle w:val="TableBodyText"/>
            </w:pPr>
            <w:r w:rsidRPr="00591C13">
              <w:t>Impairment losses reversed</w:t>
            </w:r>
          </w:p>
        </w:tc>
        <w:tc>
          <w:tcPr>
            <w:tcW w:w="486" w:type="pct"/>
          </w:tcPr>
          <w:p w14:paraId="3290B897" w14:textId="1A1F7BD4"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9B454A">
              <w:t>N/A</w:t>
            </w:r>
          </w:p>
        </w:tc>
        <w:tc>
          <w:tcPr>
            <w:tcW w:w="438" w:type="pct"/>
          </w:tcPr>
          <w:p w14:paraId="75063BFD" w14:textId="67AE751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F01D3">
              <w:t>N/A</w:t>
            </w:r>
          </w:p>
        </w:tc>
        <w:tc>
          <w:tcPr>
            <w:tcW w:w="438" w:type="pct"/>
          </w:tcPr>
          <w:p w14:paraId="0B384F86" w14:textId="39E08559"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136FB">
              <w:t>N/A</w:t>
            </w:r>
          </w:p>
        </w:tc>
        <w:tc>
          <w:tcPr>
            <w:tcW w:w="437" w:type="pct"/>
          </w:tcPr>
          <w:p w14:paraId="0A4F8FD7" w14:textId="287CC2B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15BBC">
              <w:t>N/A</w:t>
            </w:r>
          </w:p>
        </w:tc>
        <w:tc>
          <w:tcPr>
            <w:tcW w:w="455" w:type="pct"/>
          </w:tcPr>
          <w:p w14:paraId="294DDB83" w14:textId="457C46FA"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A2D95">
              <w:t>N/A</w:t>
            </w:r>
          </w:p>
        </w:tc>
        <w:tc>
          <w:tcPr>
            <w:tcW w:w="449" w:type="pct"/>
          </w:tcPr>
          <w:p w14:paraId="2AEAF11B" w14:textId="27C8689E"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23E1C">
              <w:t>N/A</w:t>
            </w:r>
          </w:p>
        </w:tc>
        <w:tc>
          <w:tcPr>
            <w:tcW w:w="458" w:type="pct"/>
          </w:tcPr>
          <w:p w14:paraId="12305B59" w14:textId="66A513D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D72F3">
              <w:t>N/A</w:t>
            </w:r>
          </w:p>
        </w:tc>
        <w:tc>
          <w:tcPr>
            <w:tcW w:w="468" w:type="pct"/>
          </w:tcPr>
          <w:p w14:paraId="642D2432" w14:textId="1D5E10B2"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7F3A84">
              <w:t>N/A</w:t>
            </w:r>
          </w:p>
        </w:tc>
        <w:tc>
          <w:tcPr>
            <w:tcW w:w="456" w:type="pct"/>
          </w:tcPr>
          <w:p w14:paraId="32D27B37" w14:textId="5331848D"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B52007">
              <w:t>N/A</w:t>
            </w:r>
          </w:p>
        </w:tc>
        <w:tc>
          <w:tcPr>
            <w:tcW w:w="428" w:type="pct"/>
          </w:tcPr>
          <w:p w14:paraId="4FCDB9C8" w14:textId="4DC9F0C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D0429D">
              <w:t>N/A</w:t>
            </w:r>
          </w:p>
        </w:tc>
      </w:tr>
      <w:tr w:rsidR="001F0F26" w:rsidRPr="00591C13" w14:paraId="201D242A"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6700B8C7" w14:textId="45B9EAF1" w:rsidR="001F0F26" w:rsidRPr="00591C13" w:rsidRDefault="001F0F26" w:rsidP="001F0F26">
            <w:pPr>
              <w:pStyle w:val="TableBodyText"/>
            </w:pPr>
            <w:r w:rsidRPr="00591C13">
              <w:t xml:space="preserve">Capital expenditure </w:t>
            </w:r>
            <w:hyperlink w:anchor="ReconciliationofMovementsNotec" w:history="1">
              <w:r w:rsidR="00830C8D" w:rsidRPr="00830C8D">
                <w:rPr>
                  <w:rStyle w:val="Hyperlink"/>
                </w:rPr>
                <w:t>refer</w:t>
              </w:r>
              <w:r w:rsidR="00D6106B">
                <w:rPr>
                  <w:rStyle w:val="Hyperlink"/>
                </w:rPr>
                <w:t> </w:t>
              </w:r>
              <w:r w:rsidR="00830C8D" w:rsidRPr="00830C8D">
                <w:rPr>
                  <w:rStyle w:val="Hyperlink"/>
                </w:rPr>
                <w:t>note c</w:t>
              </w:r>
            </w:hyperlink>
          </w:p>
        </w:tc>
        <w:tc>
          <w:tcPr>
            <w:tcW w:w="486" w:type="pct"/>
          </w:tcPr>
          <w:p w14:paraId="21BDAA6C"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740,553</w:t>
            </w:r>
          </w:p>
        </w:tc>
        <w:tc>
          <w:tcPr>
            <w:tcW w:w="438" w:type="pct"/>
          </w:tcPr>
          <w:p w14:paraId="043FBBF1" w14:textId="30AFA81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51D8A">
              <w:t>N/A</w:t>
            </w:r>
          </w:p>
        </w:tc>
        <w:tc>
          <w:tcPr>
            <w:tcW w:w="438" w:type="pct"/>
          </w:tcPr>
          <w:p w14:paraId="1C19C3B3" w14:textId="02A3DA9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51D8A">
              <w:t>N/A</w:t>
            </w:r>
          </w:p>
        </w:tc>
        <w:tc>
          <w:tcPr>
            <w:tcW w:w="437" w:type="pct"/>
          </w:tcPr>
          <w:p w14:paraId="237577E1" w14:textId="71CBDFE6"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E15BBC">
              <w:t>N/A</w:t>
            </w:r>
          </w:p>
        </w:tc>
        <w:tc>
          <w:tcPr>
            <w:tcW w:w="455" w:type="pct"/>
          </w:tcPr>
          <w:p w14:paraId="6C84C203" w14:textId="268FD4A1"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A3792">
              <w:t>N/A</w:t>
            </w:r>
          </w:p>
        </w:tc>
        <w:tc>
          <w:tcPr>
            <w:tcW w:w="449" w:type="pct"/>
          </w:tcPr>
          <w:p w14:paraId="3C13CDAC" w14:textId="1566819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A3792">
              <w:t>N/A</w:t>
            </w:r>
          </w:p>
        </w:tc>
        <w:tc>
          <w:tcPr>
            <w:tcW w:w="458" w:type="pct"/>
          </w:tcPr>
          <w:p w14:paraId="5EC61E91" w14:textId="6FB4D4D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A3792">
              <w:t>N/A</w:t>
            </w:r>
          </w:p>
        </w:tc>
        <w:tc>
          <w:tcPr>
            <w:tcW w:w="468" w:type="pct"/>
          </w:tcPr>
          <w:p w14:paraId="718F8DC5" w14:textId="77E5E4E0"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A3792">
              <w:t>N/A</w:t>
            </w:r>
          </w:p>
        </w:tc>
        <w:tc>
          <w:tcPr>
            <w:tcW w:w="456" w:type="pct"/>
          </w:tcPr>
          <w:p w14:paraId="2B3EAA64" w14:textId="5DA40DB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8A3792">
              <w:t>N/A</w:t>
            </w:r>
          </w:p>
        </w:tc>
        <w:tc>
          <w:tcPr>
            <w:tcW w:w="428" w:type="pct"/>
          </w:tcPr>
          <w:p w14:paraId="1E1B807E"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740,553</w:t>
            </w:r>
          </w:p>
        </w:tc>
      </w:tr>
      <w:tr w:rsidR="001F0F26" w:rsidRPr="00591C13" w14:paraId="7CA072CB"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19011030" w14:textId="77777777" w:rsidR="001F0F26" w:rsidRPr="00591C13" w:rsidRDefault="001F0F26" w:rsidP="001F0F26">
            <w:pPr>
              <w:pStyle w:val="TableBodyText"/>
            </w:pPr>
            <w:r w:rsidRPr="00591C13">
              <w:t>Capital contributions</w:t>
            </w:r>
          </w:p>
        </w:tc>
        <w:tc>
          <w:tcPr>
            <w:tcW w:w="486" w:type="pct"/>
          </w:tcPr>
          <w:p w14:paraId="58D6CC5D"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116,140</w:t>
            </w:r>
          </w:p>
        </w:tc>
        <w:tc>
          <w:tcPr>
            <w:tcW w:w="438" w:type="pct"/>
          </w:tcPr>
          <w:p w14:paraId="436AFE33" w14:textId="7FE04F6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47B04">
              <w:t>N/A</w:t>
            </w:r>
          </w:p>
        </w:tc>
        <w:tc>
          <w:tcPr>
            <w:tcW w:w="438" w:type="pct"/>
          </w:tcPr>
          <w:p w14:paraId="7AA6D260" w14:textId="22D677E2"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47B04">
              <w:t>N/A</w:t>
            </w:r>
          </w:p>
        </w:tc>
        <w:tc>
          <w:tcPr>
            <w:tcW w:w="437" w:type="pct"/>
          </w:tcPr>
          <w:p w14:paraId="6CE1A3A2" w14:textId="5FF722BC"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47B04">
              <w:t>N/A</w:t>
            </w:r>
          </w:p>
        </w:tc>
        <w:tc>
          <w:tcPr>
            <w:tcW w:w="455" w:type="pct"/>
          </w:tcPr>
          <w:p w14:paraId="274F7A4F" w14:textId="3DB5B13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47B04">
              <w:t>N/A</w:t>
            </w:r>
          </w:p>
        </w:tc>
        <w:tc>
          <w:tcPr>
            <w:tcW w:w="449" w:type="pct"/>
          </w:tcPr>
          <w:p w14:paraId="2F13F74D" w14:textId="3FE6F52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247B04">
              <w:t>N/A</w:t>
            </w:r>
          </w:p>
        </w:tc>
        <w:tc>
          <w:tcPr>
            <w:tcW w:w="458" w:type="pct"/>
          </w:tcPr>
          <w:p w14:paraId="2C030D34" w14:textId="69109A7B"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4B2790">
              <w:t>N/A</w:t>
            </w:r>
          </w:p>
        </w:tc>
        <w:tc>
          <w:tcPr>
            <w:tcW w:w="468" w:type="pct"/>
          </w:tcPr>
          <w:p w14:paraId="0C1E61A1"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116,140</w:t>
            </w:r>
          </w:p>
        </w:tc>
        <w:tc>
          <w:tcPr>
            <w:tcW w:w="456" w:type="pct"/>
          </w:tcPr>
          <w:p w14:paraId="049419E2" w14:textId="115792E5"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303483">
              <w:t>N/A</w:t>
            </w:r>
          </w:p>
        </w:tc>
        <w:tc>
          <w:tcPr>
            <w:tcW w:w="428" w:type="pct"/>
          </w:tcPr>
          <w:p w14:paraId="40B1B603" w14:textId="2AA8ED69"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303483">
              <w:t>N/A</w:t>
            </w:r>
          </w:p>
        </w:tc>
      </w:tr>
      <w:tr w:rsidR="001F0F26" w:rsidRPr="00591C13" w14:paraId="07D412A3" w14:textId="77777777" w:rsidTr="00D6106B">
        <w:tc>
          <w:tcPr>
            <w:cnfStyle w:val="001000000000" w:firstRow="0" w:lastRow="0" w:firstColumn="1" w:lastColumn="0" w:oddVBand="0" w:evenVBand="0" w:oddHBand="0" w:evenHBand="0" w:firstRowFirstColumn="0" w:firstRowLastColumn="0" w:lastRowFirstColumn="0" w:lastRowLastColumn="0"/>
            <w:tcW w:w="487" w:type="pct"/>
            <w:tcBorders>
              <w:bottom w:val="nil"/>
            </w:tcBorders>
          </w:tcPr>
          <w:p w14:paraId="3260D08E" w14:textId="5498620A" w:rsidR="001F0F26" w:rsidRPr="00591C13" w:rsidRDefault="001F0F26" w:rsidP="001F0F26">
            <w:pPr>
              <w:pStyle w:val="TableBodyText"/>
            </w:pPr>
            <w:r w:rsidRPr="00591C13">
              <w:t>Capitalisation of works in progress</w:t>
            </w:r>
            <w:r w:rsidR="00830C8D">
              <w:t xml:space="preserve"> </w:t>
            </w:r>
            <w:hyperlink w:anchor="ReconciliationofMovementsNoted" w:history="1">
              <w:r w:rsidR="00830C8D" w:rsidRPr="00830C8D">
                <w:rPr>
                  <w:rStyle w:val="Hyperlink"/>
                </w:rPr>
                <w:t>refer</w:t>
              </w:r>
              <w:r w:rsidR="00D6106B">
                <w:rPr>
                  <w:rStyle w:val="Hyperlink"/>
                </w:rPr>
                <w:t> </w:t>
              </w:r>
              <w:r w:rsidR="00830C8D" w:rsidRPr="00830C8D">
                <w:rPr>
                  <w:rStyle w:val="Hyperlink"/>
                </w:rPr>
                <w:t>note d</w:t>
              </w:r>
            </w:hyperlink>
          </w:p>
        </w:tc>
        <w:tc>
          <w:tcPr>
            <w:tcW w:w="486" w:type="pct"/>
            <w:tcBorders>
              <w:bottom w:val="nil"/>
            </w:tcBorders>
          </w:tcPr>
          <w:p w14:paraId="472DA656"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3</w:t>
            </w:r>
          </w:p>
        </w:tc>
        <w:tc>
          <w:tcPr>
            <w:tcW w:w="438" w:type="pct"/>
            <w:tcBorders>
              <w:bottom w:val="nil"/>
            </w:tcBorders>
          </w:tcPr>
          <w:p w14:paraId="3D530769" w14:textId="570FCBC2"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8" w:type="pct"/>
            <w:tcBorders>
              <w:bottom w:val="nil"/>
            </w:tcBorders>
          </w:tcPr>
          <w:p w14:paraId="35501CA4"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45,370</w:t>
            </w:r>
          </w:p>
        </w:tc>
        <w:tc>
          <w:tcPr>
            <w:tcW w:w="437" w:type="pct"/>
            <w:tcBorders>
              <w:bottom w:val="nil"/>
            </w:tcBorders>
          </w:tcPr>
          <w:p w14:paraId="5D677CB8"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24</w:t>
            </w:r>
          </w:p>
        </w:tc>
        <w:tc>
          <w:tcPr>
            <w:tcW w:w="455" w:type="pct"/>
            <w:tcBorders>
              <w:bottom w:val="nil"/>
            </w:tcBorders>
          </w:tcPr>
          <w:p w14:paraId="66288113" w14:textId="2E4A557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49" w:type="pct"/>
            <w:tcBorders>
              <w:bottom w:val="nil"/>
            </w:tcBorders>
          </w:tcPr>
          <w:p w14:paraId="3AEC94C3"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2,738</w:t>
            </w:r>
          </w:p>
        </w:tc>
        <w:tc>
          <w:tcPr>
            <w:tcW w:w="458" w:type="pct"/>
            <w:tcBorders>
              <w:bottom w:val="nil"/>
            </w:tcBorders>
          </w:tcPr>
          <w:p w14:paraId="2113D508" w14:textId="41646748"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4B2790">
              <w:t>N/A</w:t>
            </w:r>
          </w:p>
        </w:tc>
        <w:tc>
          <w:tcPr>
            <w:tcW w:w="468" w:type="pct"/>
            <w:tcBorders>
              <w:bottom w:val="nil"/>
            </w:tcBorders>
          </w:tcPr>
          <w:p w14:paraId="10E065BB"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355,234</w:t>
            </w:r>
          </w:p>
        </w:tc>
        <w:tc>
          <w:tcPr>
            <w:tcW w:w="456" w:type="pct"/>
            <w:tcBorders>
              <w:bottom w:val="nil"/>
            </w:tcBorders>
          </w:tcPr>
          <w:p w14:paraId="0BAB77E6" w14:textId="08881623"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28" w:type="pct"/>
            <w:tcBorders>
              <w:bottom w:val="nil"/>
            </w:tcBorders>
          </w:tcPr>
          <w:p w14:paraId="4C23788A" w14:textId="77777777" w:rsidR="001F0F26" w:rsidRPr="00591C13" w:rsidRDefault="001F0F26" w:rsidP="001F0F26">
            <w:pPr>
              <w:pStyle w:val="TableBodyText"/>
              <w:cnfStyle w:val="000000000000" w:firstRow="0" w:lastRow="0" w:firstColumn="0" w:lastColumn="0" w:oddVBand="0" w:evenVBand="0" w:oddHBand="0" w:evenHBand="0" w:firstRowFirstColumn="0" w:firstRowLastColumn="0" w:lastRowFirstColumn="0" w:lastRowLastColumn="0"/>
            </w:pPr>
            <w:r w:rsidRPr="00591C13">
              <w:t>(403,363)</w:t>
            </w:r>
          </w:p>
        </w:tc>
      </w:tr>
      <w:tr w:rsidR="001F0F26" w:rsidRPr="00591C13" w14:paraId="6703EAE1" w14:textId="77777777" w:rsidTr="00D6106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87" w:type="pct"/>
            <w:tcBorders>
              <w:top w:val="nil"/>
            </w:tcBorders>
          </w:tcPr>
          <w:p w14:paraId="6DDBBC25" w14:textId="77777777" w:rsidR="000C7D38" w:rsidRPr="00591C13" w:rsidRDefault="000C7D38" w:rsidP="001F0F26">
            <w:pPr>
              <w:pStyle w:val="TableBodyTextBold"/>
            </w:pPr>
            <w:r w:rsidRPr="00591C13">
              <w:t>Closing carrying amount</w:t>
            </w:r>
          </w:p>
        </w:tc>
        <w:tc>
          <w:tcPr>
            <w:tcW w:w="486" w:type="pct"/>
            <w:tcBorders>
              <w:top w:val="nil"/>
            </w:tcBorders>
          </w:tcPr>
          <w:p w14:paraId="21CDDBD8"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17,608,356</w:t>
            </w:r>
          </w:p>
        </w:tc>
        <w:tc>
          <w:tcPr>
            <w:tcW w:w="438" w:type="pct"/>
            <w:tcBorders>
              <w:top w:val="nil"/>
            </w:tcBorders>
          </w:tcPr>
          <w:p w14:paraId="71779F71"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193,721</w:t>
            </w:r>
          </w:p>
        </w:tc>
        <w:tc>
          <w:tcPr>
            <w:tcW w:w="438" w:type="pct"/>
            <w:tcBorders>
              <w:top w:val="nil"/>
            </w:tcBorders>
          </w:tcPr>
          <w:p w14:paraId="152CB82D"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2,282,765</w:t>
            </w:r>
          </w:p>
        </w:tc>
        <w:tc>
          <w:tcPr>
            <w:tcW w:w="437" w:type="pct"/>
            <w:tcBorders>
              <w:top w:val="nil"/>
            </w:tcBorders>
          </w:tcPr>
          <w:p w14:paraId="6FA24F37"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37,706</w:t>
            </w:r>
          </w:p>
        </w:tc>
        <w:tc>
          <w:tcPr>
            <w:tcW w:w="455" w:type="pct"/>
            <w:tcBorders>
              <w:top w:val="nil"/>
            </w:tcBorders>
          </w:tcPr>
          <w:p w14:paraId="40C5EC03"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654</w:t>
            </w:r>
          </w:p>
        </w:tc>
        <w:tc>
          <w:tcPr>
            <w:tcW w:w="449" w:type="pct"/>
            <w:tcBorders>
              <w:top w:val="nil"/>
            </w:tcBorders>
          </w:tcPr>
          <w:p w14:paraId="03FC12D3"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14,545</w:t>
            </w:r>
          </w:p>
        </w:tc>
        <w:tc>
          <w:tcPr>
            <w:tcW w:w="458" w:type="pct"/>
            <w:tcBorders>
              <w:top w:val="nil"/>
            </w:tcBorders>
          </w:tcPr>
          <w:p w14:paraId="786AD30F"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10,692</w:t>
            </w:r>
          </w:p>
        </w:tc>
        <w:tc>
          <w:tcPr>
            <w:tcW w:w="468" w:type="pct"/>
            <w:tcBorders>
              <w:top w:val="nil"/>
            </w:tcBorders>
          </w:tcPr>
          <w:p w14:paraId="352FDF4F"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9,305,525</w:t>
            </w:r>
          </w:p>
        </w:tc>
        <w:tc>
          <w:tcPr>
            <w:tcW w:w="456" w:type="pct"/>
            <w:tcBorders>
              <w:top w:val="nil"/>
            </w:tcBorders>
          </w:tcPr>
          <w:p w14:paraId="0896B318"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4,573,658</w:t>
            </w:r>
          </w:p>
        </w:tc>
        <w:tc>
          <w:tcPr>
            <w:tcW w:w="428" w:type="pct"/>
            <w:tcBorders>
              <w:top w:val="nil"/>
            </w:tcBorders>
          </w:tcPr>
          <w:p w14:paraId="18614795" w14:textId="77777777" w:rsidR="000C7D38" w:rsidRPr="00591C13" w:rsidRDefault="000C7D38" w:rsidP="001F0F26">
            <w:pPr>
              <w:pStyle w:val="TableBodyTextBold"/>
              <w:cnfStyle w:val="010000000000" w:firstRow="0" w:lastRow="1" w:firstColumn="0" w:lastColumn="0" w:oddVBand="0" w:evenVBand="0" w:oddHBand="0" w:evenHBand="0" w:firstRowFirstColumn="0" w:firstRowLastColumn="0" w:lastRowFirstColumn="0" w:lastRowLastColumn="0"/>
            </w:pPr>
            <w:r w:rsidRPr="00591C13">
              <w:t>1,189,090</w:t>
            </w:r>
          </w:p>
        </w:tc>
      </w:tr>
    </w:tbl>
    <w:p w14:paraId="451BA4F2" w14:textId="104EECFF" w:rsidR="001F0F26" w:rsidRPr="002E3385" w:rsidRDefault="002E3385" w:rsidP="00D6106B">
      <w:pPr>
        <w:pStyle w:val="BodyText"/>
        <w:spacing w:before="200"/>
        <w:rPr>
          <w:rStyle w:val="Bold"/>
        </w:rPr>
      </w:pPr>
      <w:r w:rsidRPr="002E3385">
        <w:rPr>
          <w:rStyle w:val="Bold"/>
        </w:rPr>
        <w:t>At 30 June 2023</w:t>
      </w:r>
    </w:p>
    <w:tbl>
      <w:tblPr>
        <w:tblStyle w:val="TableFinancial"/>
        <w:tblW w:w="5000" w:type="pct"/>
        <w:tblLayout w:type="fixed"/>
        <w:tblLook w:val="04E0" w:firstRow="1" w:lastRow="1" w:firstColumn="1" w:lastColumn="0" w:noHBand="0" w:noVBand="1"/>
      </w:tblPr>
      <w:tblGrid>
        <w:gridCol w:w="1418"/>
        <w:gridCol w:w="1416"/>
        <w:gridCol w:w="1277"/>
        <w:gridCol w:w="1277"/>
        <w:gridCol w:w="1274"/>
        <w:gridCol w:w="1326"/>
        <w:gridCol w:w="1309"/>
        <w:gridCol w:w="1335"/>
        <w:gridCol w:w="1364"/>
        <w:gridCol w:w="1329"/>
        <w:gridCol w:w="1247"/>
      </w:tblGrid>
      <w:tr w:rsidR="001F0F26" w:rsidRPr="00591C13" w14:paraId="4FA5827D" w14:textId="77777777" w:rsidTr="004F57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7" w:type="pct"/>
          </w:tcPr>
          <w:p w14:paraId="1C56AC15" w14:textId="742F1DA3" w:rsidR="000C7D38" w:rsidRPr="00591C13" w:rsidRDefault="002E3385" w:rsidP="001F0F26">
            <w:pPr>
              <w:pStyle w:val="TableBodyText"/>
            </w:pPr>
            <w:bookmarkStart w:id="453" w:name="ColumnTitle_64"/>
            <w:r>
              <w:t>Item</w:t>
            </w:r>
          </w:p>
        </w:tc>
        <w:tc>
          <w:tcPr>
            <w:tcW w:w="486" w:type="pct"/>
          </w:tcPr>
          <w:p w14:paraId="5B183DC9"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Total</w:t>
            </w:r>
          </w:p>
          <w:p w14:paraId="44145C26" w14:textId="4C074021"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04DB4778"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Crown land</w:t>
            </w:r>
          </w:p>
          <w:p w14:paraId="5C1FF253" w14:textId="6B5174F9"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38" w:type="pct"/>
          </w:tcPr>
          <w:p w14:paraId="5EA04E79"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Freehold land</w:t>
            </w:r>
          </w:p>
          <w:p w14:paraId="50A02FCB" w14:textId="46EF51CC"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37" w:type="pct"/>
          </w:tcPr>
          <w:p w14:paraId="35DF09D6"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Buildings</w:t>
            </w:r>
          </w:p>
          <w:p w14:paraId="2C567030" w14:textId="488927E4"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55" w:type="pct"/>
          </w:tcPr>
          <w:p w14:paraId="21DC933F"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Leasehold improvements</w:t>
            </w:r>
          </w:p>
          <w:p w14:paraId="0B1ABB6E" w14:textId="26099149"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49" w:type="pct"/>
          </w:tcPr>
          <w:p w14:paraId="0317CB24"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Plant and equipment</w:t>
            </w:r>
          </w:p>
          <w:p w14:paraId="1B952435" w14:textId="42D8C98B"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58" w:type="pct"/>
          </w:tcPr>
          <w:p w14:paraId="2FF6F190"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Fleet vehicles</w:t>
            </w:r>
          </w:p>
          <w:p w14:paraId="439AD667" w14:textId="2F9DEFEA"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68" w:type="pct"/>
          </w:tcPr>
          <w:p w14:paraId="597AFD21"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Infrastructure</w:t>
            </w:r>
          </w:p>
          <w:p w14:paraId="261FFC65" w14:textId="5E4DAF48"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56" w:type="pct"/>
          </w:tcPr>
          <w:p w14:paraId="668C4A74"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Plant service concession asset</w:t>
            </w:r>
          </w:p>
          <w:p w14:paraId="34227367" w14:textId="2F112E51"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428" w:type="pct"/>
          </w:tcPr>
          <w:p w14:paraId="7F8EBFF0" w14:textId="77777777" w:rsidR="000C7D38"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Capital works in progress</w:t>
            </w:r>
          </w:p>
          <w:p w14:paraId="28B1FF8D" w14:textId="226656DF" w:rsidR="002E3385" w:rsidRPr="00591C13" w:rsidRDefault="002E3385" w:rsidP="001F0F26">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53"/>
      <w:tr w:rsidR="001F0F26" w:rsidRPr="00591C13" w14:paraId="33841167" w14:textId="77777777" w:rsidTr="001F0F26">
        <w:tc>
          <w:tcPr>
            <w:cnfStyle w:val="001000000000" w:firstRow="0" w:lastRow="0" w:firstColumn="1" w:lastColumn="0" w:oddVBand="0" w:evenVBand="0" w:oddHBand="0" w:evenHBand="0" w:firstRowFirstColumn="0" w:firstRowLastColumn="0" w:lastRowFirstColumn="0" w:lastRowLastColumn="0"/>
            <w:tcW w:w="487" w:type="pct"/>
          </w:tcPr>
          <w:p w14:paraId="1B8BCD14" w14:textId="77777777" w:rsidR="000C7D38" w:rsidRPr="00591C13" w:rsidRDefault="000C7D38" w:rsidP="001F0F26">
            <w:pPr>
              <w:pStyle w:val="TableBodyText"/>
            </w:pPr>
            <w:r w:rsidRPr="00591C13">
              <w:t>Gross carrying amount</w:t>
            </w:r>
          </w:p>
        </w:tc>
        <w:tc>
          <w:tcPr>
            <w:tcW w:w="486" w:type="pct"/>
          </w:tcPr>
          <w:p w14:paraId="5D473FAC"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18,329,177</w:t>
            </w:r>
          </w:p>
        </w:tc>
        <w:tc>
          <w:tcPr>
            <w:tcW w:w="438" w:type="pct"/>
          </w:tcPr>
          <w:p w14:paraId="1162874C"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193,721</w:t>
            </w:r>
          </w:p>
        </w:tc>
        <w:tc>
          <w:tcPr>
            <w:tcW w:w="438" w:type="pct"/>
          </w:tcPr>
          <w:p w14:paraId="0BED31F9"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2,282,765</w:t>
            </w:r>
          </w:p>
        </w:tc>
        <w:tc>
          <w:tcPr>
            <w:tcW w:w="437" w:type="pct"/>
          </w:tcPr>
          <w:p w14:paraId="25A2DC40"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37,706</w:t>
            </w:r>
          </w:p>
        </w:tc>
        <w:tc>
          <w:tcPr>
            <w:tcW w:w="455" w:type="pct"/>
          </w:tcPr>
          <w:p w14:paraId="73E83EF7"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2,437</w:t>
            </w:r>
          </w:p>
        </w:tc>
        <w:tc>
          <w:tcPr>
            <w:tcW w:w="449" w:type="pct"/>
          </w:tcPr>
          <w:p w14:paraId="2FC48105"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68,628</w:t>
            </w:r>
          </w:p>
        </w:tc>
        <w:tc>
          <w:tcPr>
            <w:tcW w:w="458" w:type="pct"/>
          </w:tcPr>
          <w:p w14:paraId="209656E3"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21,684</w:t>
            </w:r>
          </w:p>
        </w:tc>
        <w:tc>
          <w:tcPr>
            <w:tcW w:w="468" w:type="pct"/>
          </w:tcPr>
          <w:p w14:paraId="4290138A"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9,959,488</w:t>
            </w:r>
          </w:p>
        </w:tc>
        <w:tc>
          <w:tcPr>
            <w:tcW w:w="456" w:type="pct"/>
          </w:tcPr>
          <w:p w14:paraId="2C4A5D24"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4,573,658</w:t>
            </w:r>
          </w:p>
        </w:tc>
        <w:tc>
          <w:tcPr>
            <w:tcW w:w="428" w:type="pct"/>
          </w:tcPr>
          <w:p w14:paraId="3BE3F6E9"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1,189,090</w:t>
            </w:r>
          </w:p>
        </w:tc>
      </w:tr>
      <w:tr w:rsidR="001F0F26" w:rsidRPr="00591C13" w14:paraId="5033CC69" w14:textId="77777777" w:rsidTr="00343EF5">
        <w:tc>
          <w:tcPr>
            <w:cnfStyle w:val="001000000000" w:firstRow="0" w:lastRow="0" w:firstColumn="1" w:lastColumn="0" w:oddVBand="0" w:evenVBand="0" w:oddHBand="0" w:evenHBand="0" w:firstRowFirstColumn="0" w:firstRowLastColumn="0" w:lastRowFirstColumn="0" w:lastRowLastColumn="0"/>
            <w:tcW w:w="487" w:type="pct"/>
            <w:tcBorders>
              <w:bottom w:val="nil"/>
            </w:tcBorders>
          </w:tcPr>
          <w:p w14:paraId="6C9C5E34" w14:textId="77777777" w:rsidR="000C7D38" w:rsidRPr="00591C13" w:rsidRDefault="000C7D38" w:rsidP="001F0F26">
            <w:pPr>
              <w:pStyle w:val="TableBodyText"/>
            </w:pPr>
            <w:r w:rsidRPr="00591C13">
              <w:t>Accumulated depreciation</w:t>
            </w:r>
          </w:p>
        </w:tc>
        <w:tc>
          <w:tcPr>
            <w:tcW w:w="486" w:type="pct"/>
            <w:tcBorders>
              <w:bottom w:val="nil"/>
            </w:tcBorders>
          </w:tcPr>
          <w:p w14:paraId="45D6DD29"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(720,821)</w:t>
            </w:r>
          </w:p>
        </w:tc>
        <w:tc>
          <w:tcPr>
            <w:tcW w:w="438" w:type="pct"/>
            <w:tcBorders>
              <w:bottom w:val="nil"/>
            </w:tcBorders>
          </w:tcPr>
          <w:p w14:paraId="5EEF59DD" w14:textId="6913A7CB" w:rsidR="000C7D38" w:rsidRPr="00591C13" w:rsidRDefault="00343EF5"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8" w:type="pct"/>
            <w:tcBorders>
              <w:bottom w:val="nil"/>
            </w:tcBorders>
          </w:tcPr>
          <w:p w14:paraId="1F5769AD" w14:textId="62AC61D4" w:rsidR="000C7D38" w:rsidRPr="00591C13" w:rsidRDefault="00343EF5"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37" w:type="pct"/>
            <w:tcBorders>
              <w:bottom w:val="nil"/>
            </w:tcBorders>
          </w:tcPr>
          <w:p w14:paraId="777DC505" w14:textId="2B046976" w:rsidR="000C7D38" w:rsidRPr="00591C13" w:rsidRDefault="00343EF5"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55" w:type="pct"/>
            <w:tcBorders>
              <w:bottom w:val="nil"/>
            </w:tcBorders>
          </w:tcPr>
          <w:p w14:paraId="2EFC5358"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(1,783)</w:t>
            </w:r>
          </w:p>
        </w:tc>
        <w:tc>
          <w:tcPr>
            <w:tcW w:w="449" w:type="pct"/>
            <w:tcBorders>
              <w:bottom w:val="nil"/>
            </w:tcBorders>
          </w:tcPr>
          <w:p w14:paraId="21161AA2"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(54,083)</w:t>
            </w:r>
          </w:p>
        </w:tc>
        <w:tc>
          <w:tcPr>
            <w:tcW w:w="458" w:type="pct"/>
            <w:tcBorders>
              <w:bottom w:val="nil"/>
            </w:tcBorders>
          </w:tcPr>
          <w:p w14:paraId="68086D26"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(10,992)</w:t>
            </w:r>
          </w:p>
        </w:tc>
        <w:tc>
          <w:tcPr>
            <w:tcW w:w="468" w:type="pct"/>
            <w:tcBorders>
              <w:bottom w:val="nil"/>
            </w:tcBorders>
          </w:tcPr>
          <w:p w14:paraId="265042C4" w14:textId="77777777" w:rsidR="000C7D38" w:rsidRPr="00591C13" w:rsidRDefault="000C7D38" w:rsidP="001F0F26">
            <w:pPr>
              <w:pStyle w:val="TableBodyText"/>
              <w:cnfStyle w:val="000000000000" w:firstRow="0" w:lastRow="0" w:firstColumn="0" w:lastColumn="0" w:oddVBand="0" w:evenVBand="0" w:oddHBand="0" w:evenHBand="0" w:firstRowFirstColumn="0" w:firstRowLastColumn="0" w:lastRowFirstColumn="0" w:lastRowLastColumn="0"/>
            </w:pPr>
            <w:r w:rsidRPr="00591C13">
              <w:t>(653,963)</w:t>
            </w:r>
          </w:p>
        </w:tc>
        <w:tc>
          <w:tcPr>
            <w:tcW w:w="456" w:type="pct"/>
            <w:tcBorders>
              <w:bottom w:val="nil"/>
            </w:tcBorders>
          </w:tcPr>
          <w:p w14:paraId="701E2B9F" w14:textId="2CD445A1" w:rsidR="000C7D38" w:rsidRPr="00591C13" w:rsidRDefault="00343EF5" w:rsidP="001F0F2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428" w:type="pct"/>
            <w:tcBorders>
              <w:bottom w:val="nil"/>
            </w:tcBorders>
          </w:tcPr>
          <w:p w14:paraId="507C6B78" w14:textId="7269B979" w:rsidR="000C7D38" w:rsidRPr="00591C13" w:rsidRDefault="00343EF5" w:rsidP="001F0F26">
            <w:pPr>
              <w:pStyle w:val="TableBodyText"/>
              <w:cnfStyle w:val="000000000000" w:firstRow="0" w:lastRow="0" w:firstColumn="0" w:lastColumn="0" w:oddVBand="0" w:evenVBand="0" w:oddHBand="0" w:evenHBand="0" w:firstRowFirstColumn="0" w:firstRowLastColumn="0" w:lastRowFirstColumn="0" w:lastRowLastColumn="0"/>
            </w:pPr>
            <w:r>
              <w:t>N/A</w:t>
            </w:r>
          </w:p>
        </w:tc>
      </w:tr>
      <w:tr w:rsidR="001F0F26" w:rsidRPr="00591C13" w14:paraId="0874C1FA" w14:textId="77777777" w:rsidTr="00343EF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87" w:type="pct"/>
            <w:tcBorders>
              <w:top w:val="nil"/>
            </w:tcBorders>
          </w:tcPr>
          <w:p w14:paraId="6E35AE9C" w14:textId="77777777" w:rsidR="000C7D38" w:rsidRPr="00591C13" w:rsidRDefault="000C7D38" w:rsidP="001F0F26">
            <w:pPr>
              <w:pStyle w:val="TableBodyText"/>
            </w:pPr>
            <w:r w:rsidRPr="00591C13">
              <w:t>Carrying amount</w:t>
            </w:r>
          </w:p>
        </w:tc>
        <w:tc>
          <w:tcPr>
            <w:tcW w:w="486" w:type="pct"/>
            <w:tcBorders>
              <w:top w:val="nil"/>
            </w:tcBorders>
          </w:tcPr>
          <w:p w14:paraId="1C78880A"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17,608,356</w:t>
            </w:r>
          </w:p>
        </w:tc>
        <w:tc>
          <w:tcPr>
            <w:tcW w:w="438" w:type="pct"/>
            <w:tcBorders>
              <w:top w:val="nil"/>
            </w:tcBorders>
          </w:tcPr>
          <w:p w14:paraId="5707BABA"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193,721</w:t>
            </w:r>
          </w:p>
        </w:tc>
        <w:tc>
          <w:tcPr>
            <w:tcW w:w="438" w:type="pct"/>
            <w:tcBorders>
              <w:top w:val="nil"/>
            </w:tcBorders>
          </w:tcPr>
          <w:p w14:paraId="5E935C44"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2,282,765</w:t>
            </w:r>
          </w:p>
        </w:tc>
        <w:tc>
          <w:tcPr>
            <w:tcW w:w="437" w:type="pct"/>
            <w:tcBorders>
              <w:top w:val="nil"/>
            </w:tcBorders>
          </w:tcPr>
          <w:p w14:paraId="56478FB8"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37,706</w:t>
            </w:r>
          </w:p>
        </w:tc>
        <w:tc>
          <w:tcPr>
            <w:tcW w:w="455" w:type="pct"/>
            <w:tcBorders>
              <w:top w:val="nil"/>
            </w:tcBorders>
          </w:tcPr>
          <w:p w14:paraId="126158B8"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654</w:t>
            </w:r>
          </w:p>
        </w:tc>
        <w:tc>
          <w:tcPr>
            <w:tcW w:w="449" w:type="pct"/>
            <w:tcBorders>
              <w:top w:val="nil"/>
            </w:tcBorders>
          </w:tcPr>
          <w:p w14:paraId="3B953A46"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14,545</w:t>
            </w:r>
          </w:p>
        </w:tc>
        <w:tc>
          <w:tcPr>
            <w:tcW w:w="458" w:type="pct"/>
            <w:tcBorders>
              <w:top w:val="nil"/>
            </w:tcBorders>
          </w:tcPr>
          <w:p w14:paraId="66E96871"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10,692</w:t>
            </w:r>
          </w:p>
        </w:tc>
        <w:tc>
          <w:tcPr>
            <w:tcW w:w="468" w:type="pct"/>
            <w:tcBorders>
              <w:top w:val="nil"/>
            </w:tcBorders>
          </w:tcPr>
          <w:p w14:paraId="2358AF2A"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9,305,525</w:t>
            </w:r>
          </w:p>
        </w:tc>
        <w:tc>
          <w:tcPr>
            <w:tcW w:w="456" w:type="pct"/>
            <w:tcBorders>
              <w:top w:val="nil"/>
            </w:tcBorders>
          </w:tcPr>
          <w:p w14:paraId="1C449841"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4,573,658</w:t>
            </w:r>
          </w:p>
        </w:tc>
        <w:tc>
          <w:tcPr>
            <w:tcW w:w="428" w:type="pct"/>
            <w:tcBorders>
              <w:top w:val="nil"/>
            </w:tcBorders>
          </w:tcPr>
          <w:p w14:paraId="0E91BFB9" w14:textId="77777777" w:rsidR="000C7D38" w:rsidRPr="00591C13" w:rsidRDefault="000C7D38" w:rsidP="001F0F26">
            <w:pPr>
              <w:pStyle w:val="TableBodyText"/>
              <w:cnfStyle w:val="010000000000" w:firstRow="0" w:lastRow="1" w:firstColumn="0" w:lastColumn="0" w:oddVBand="0" w:evenVBand="0" w:oddHBand="0" w:evenHBand="0" w:firstRowFirstColumn="0" w:firstRowLastColumn="0" w:lastRowFirstColumn="0" w:lastRowLastColumn="0"/>
            </w:pPr>
            <w:r w:rsidRPr="00591C13">
              <w:t>1,189,090</w:t>
            </w:r>
          </w:p>
        </w:tc>
      </w:tr>
    </w:tbl>
    <w:p w14:paraId="024235EB" w14:textId="77777777" w:rsidR="000C7D38" w:rsidRPr="00591C13" w:rsidRDefault="000C7D38" w:rsidP="000C7D38">
      <w:pPr>
        <w:pStyle w:val="BodyText"/>
      </w:pPr>
      <w:r w:rsidRPr="00591C13">
        <w:t>Note:</w:t>
      </w:r>
    </w:p>
    <w:p w14:paraId="411B1E49" w14:textId="3764A424" w:rsidR="000C7D38" w:rsidRPr="00D9252C" w:rsidRDefault="005A407D" w:rsidP="00D9252C">
      <w:pPr>
        <w:pStyle w:val="BodyText"/>
      </w:pPr>
      <w:bookmarkStart w:id="454" w:name="ReconciliationofMovementsNotea"/>
      <w:bookmarkEnd w:id="454"/>
      <w:r w:rsidRPr="00D9252C">
        <w:t>(a)</w:t>
      </w:r>
      <w:r w:rsidR="00D9252C" w:rsidRPr="00D9252C">
        <w:t xml:space="preserve"> </w:t>
      </w:r>
      <w:r w:rsidR="000C7D38" w:rsidRPr="00D9252C">
        <w:t xml:space="preserve">Includes transfers to intangible assets, refer to </w:t>
      </w:r>
      <w:r w:rsidR="00840DDD">
        <w:fldChar w:fldCharType="begin"/>
      </w:r>
      <w:r w:rsidR="00840DDD">
        <w:instrText xml:space="preserve"> REF Note42 \h </w:instrText>
      </w:r>
      <w:r w:rsidR="00840DDD">
        <w:fldChar w:fldCharType="separate"/>
      </w:r>
      <w:r w:rsidR="00C766B9" w:rsidRPr="00AF63B1">
        <w:t>4.2</w:t>
      </w:r>
      <w:r w:rsidR="00840DDD">
        <w:fldChar w:fldCharType="end"/>
      </w:r>
      <w:r w:rsidR="000C7D38" w:rsidRPr="00D9252C">
        <w:t>.</w:t>
      </w:r>
    </w:p>
    <w:p w14:paraId="4865ACEA" w14:textId="11234143" w:rsidR="000C7D38" w:rsidRPr="00D9252C" w:rsidRDefault="005A407D" w:rsidP="00D9252C">
      <w:pPr>
        <w:pStyle w:val="BodyText"/>
      </w:pPr>
      <w:bookmarkStart w:id="455" w:name="ReconciliationofMovementsNoteb"/>
      <w:bookmarkEnd w:id="455"/>
      <w:r w:rsidRPr="00D9252C">
        <w:t>(b)</w:t>
      </w:r>
      <w:r w:rsidR="00D9252C">
        <w:t xml:space="preserve"> </w:t>
      </w:r>
      <w:r w:rsidR="000C7D38" w:rsidRPr="00D9252C">
        <w:t xml:space="preserve">Pre-tax revaluation increments and decrements (net decrement balance of $679.6 million (2021-22: $347.9 million net increment) are recognised in the income statement as revenue via net gain on revaluation of non-financial assets $0.9 million (2021-22:$33.7 million), other expenses $13.9 million (Community Services Obligation discount applied for purchased land based on </w:t>
      </w:r>
      <w:r w:rsidR="00EE3B59">
        <w:t>Valuer-General Victoria</w:t>
      </w:r>
      <w:r w:rsidR="000C7D38" w:rsidRPr="00D9252C">
        <w:t xml:space="preserve"> valuation) (2021-22: $4.5 million) and increase in other comprehensive income $692.7 million (2021-22: $318.7 million). Note: Valuation decrements are expensed in the profit and loss when the reserve balance is exhausted. Valuation increments that result in reversals of previous profit and loss decrements are credited to the profit and loss. The net effect is treated as a net gain or loss on revaluation on non-financial assets.</w:t>
      </w:r>
    </w:p>
    <w:p w14:paraId="7FA7680B" w14:textId="6CF80DBA" w:rsidR="000C7D38" w:rsidRPr="00D9252C" w:rsidRDefault="005A407D" w:rsidP="00D9252C">
      <w:pPr>
        <w:pStyle w:val="BodyText"/>
      </w:pPr>
      <w:bookmarkStart w:id="456" w:name="ReconciliationofMovementsNotec"/>
      <w:bookmarkEnd w:id="456"/>
      <w:r w:rsidRPr="00D9252C">
        <w:t>(c)</w:t>
      </w:r>
      <w:r w:rsidR="00D9252C">
        <w:t xml:space="preserve"> </w:t>
      </w:r>
      <w:r w:rsidR="000C7D38" w:rsidRPr="00D9252C">
        <w:t>Represents total capital expenditure, exclusive of intangibles $6.6 million (2021-22 $24.5 million) (refer to</w:t>
      </w:r>
      <w:r w:rsidR="00D131ED">
        <w:t xml:space="preserve"> </w:t>
      </w:r>
      <w:r w:rsidR="00D131ED">
        <w:fldChar w:fldCharType="begin"/>
      </w:r>
      <w:r w:rsidR="00D131ED">
        <w:instrText xml:space="preserve"> REF Note42 \h </w:instrText>
      </w:r>
      <w:r w:rsidR="00D131ED">
        <w:fldChar w:fldCharType="separate"/>
      </w:r>
      <w:r w:rsidR="00C766B9" w:rsidRPr="00AF63B1">
        <w:t>4.2</w:t>
      </w:r>
      <w:r w:rsidR="00D131ED">
        <w:fldChar w:fldCharType="end"/>
      </w:r>
      <w:r w:rsidR="000C7D38" w:rsidRPr="00D9252C">
        <w:t>) and fleet vehicles $0.3 million (2021-22 $1.2 million) (refer to purchased additions category).</w:t>
      </w:r>
    </w:p>
    <w:p w14:paraId="5A5E6057" w14:textId="128B44C1" w:rsidR="002E3385" w:rsidRDefault="005A407D" w:rsidP="00D9252C">
      <w:pPr>
        <w:pStyle w:val="BodyText"/>
        <w:sectPr w:rsidR="002E3385" w:rsidSect="005D107F">
          <w:pgSz w:w="16840" w:h="11910" w:orient="landscape"/>
          <w:pgMar w:top="1134" w:right="1134" w:bottom="1134" w:left="1134" w:header="454" w:footer="454" w:gutter="0"/>
          <w:cols w:space="720"/>
          <w:docGrid w:linePitch="272"/>
        </w:sectPr>
      </w:pPr>
      <w:bookmarkStart w:id="457" w:name="ReconciliationofMovementsNoted"/>
      <w:bookmarkEnd w:id="457"/>
      <w:r w:rsidRPr="00D9252C">
        <w:t>(d)</w:t>
      </w:r>
      <w:r w:rsidR="00D9252C">
        <w:t xml:space="preserve"> </w:t>
      </w:r>
      <w:r w:rsidR="000C7D38" w:rsidRPr="00D9252C">
        <w:t xml:space="preserve">Prior year (2021-22) carrying amounts have been restated to reclassify ($151.4 million opening carrying value and $211.2 million closing carrying value) from capital works in progress to infrastructure ($145.1 million opening carrying value and $206.6 million closing carrying value), plant and equipment ($0.3 million opening carrying value and $2.8 million closing carrying value) intangible assets ($6.0 million opening carrying value and $1.8 million closing carrying value Note </w:t>
      </w:r>
      <w:r w:rsidR="00840DDD">
        <w:fldChar w:fldCharType="begin"/>
      </w:r>
      <w:r w:rsidR="00840DDD">
        <w:instrText xml:space="preserve"> REF Note42 \h </w:instrText>
      </w:r>
      <w:r w:rsidR="00840DDD">
        <w:fldChar w:fldCharType="separate"/>
      </w:r>
      <w:r w:rsidR="00C766B9" w:rsidRPr="00AF63B1">
        <w:t>4.2</w:t>
      </w:r>
      <w:r w:rsidR="00840DDD">
        <w:fldChar w:fldCharType="end"/>
      </w:r>
      <w:r w:rsidR="000C7D38" w:rsidRPr="00D9252C">
        <w:t>) for projects that should have been completed (and transferred out of capital works in progress) in 2021-22. These delayed transfers also have associated</w:t>
      </w:r>
      <w:r w:rsidR="000C7D38" w:rsidRPr="00591C13">
        <w:t xml:space="preserve"> backlog increased depreciation expenditure recognised in 2022-23 ($12.5 million) that has not been adjusted against the prior year as deemed not material.</w:t>
      </w:r>
    </w:p>
    <w:p w14:paraId="23DD5D73" w14:textId="77777777" w:rsidR="005A407D" w:rsidRPr="00591C13" w:rsidRDefault="005A407D" w:rsidP="005A407D">
      <w:r w:rsidRPr="00591C13">
        <w:t>If land, buildings, infrastructure and service concession assets were measured at historical cost, the carrying amounts would be as follows:</w:t>
      </w:r>
    </w:p>
    <w:tbl>
      <w:tblPr>
        <w:tblStyle w:val="TableFinancial"/>
        <w:tblW w:w="5000" w:type="pct"/>
        <w:tblLayout w:type="fixed"/>
        <w:tblLook w:val="04E0" w:firstRow="1" w:lastRow="1" w:firstColumn="1" w:lastColumn="0" w:noHBand="0" w:noVBand="1"/>
      </w:tblPr>
      <w:tblGrid>
        <w:gridCol w:w="6236"/>
        <w:gridCol w:w="1701"/>
        <w:gridCol w:w="1705"/>
      </w:tblGrid>
      <w:tr w:rsidR="00EB0331" w:rsidRPr="00591C13" w14:paraId="7ADE10EF" w14:textId="77777777" w:rsidTr="00EB033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4949940F" w14:textId="59D7981E" w:rsidR="00EB0331" w:rsidRPr="00591C13" w:rsidRDefault="00EB0331" w:rsidP="00EB0331">
            <w:pPr>
              <w:pStyle w:val="TableBodyText"/>
            </w:pPr>
            <w:bookmarkStart w:id="458" w:name="ColumnTitle_65"/>
            <w:r>
              <w:t>Item</w:t>
            </w:r>
          </w:p>
        </w:tc>
        <w:tc>
          <w:tcPr>
            <w:tcW w:w="882" w:type="pct"/>
          </w:tcPr>
          <w:p w14:paraId="09589C70" w14:textId="77777777" w:rsidR="00EB0331" w:rsidRDefault="00EB0331" w:rsidP="00EB0331">
            <w:pPr>
              <w:pStyle w:val="TableBodyText"/>
              <w:cnfStyle w:val="100000000000" w:firstRow="1" w:lastRow="0" w:firstColumn="0" w:lastColumn="0" w:oddVBand="0" w:evenVBand="0" w:oddHBand="0" w:evenHBand="0" w:firstRowFirstColumn="0" w:firstRowLastColumn="0" w:lastRowFirstColumn="0" w:lastRowLastColumn="0"/>
              <w:rPr>
                <w:b/>
              </w:rPr>
            </w:pPr>
            <w:r>
              <w:rPr>
                <w:b/>
              </w:rPr>
              <w:t>2023</w:t>
            </w:r>
          </w:p>
          <w:p w14:paraId="26C1CD8E" w14:textId="3AF4B339" w:rsidR="00EB0331" w:rsidRPr="00591C13" w:rsidRDefault="00EB0331" w:rsidP="00EB0331">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c>
          <w:tcPr>
            <w:tcW w:w="884" w:type="pct"/>
          </w:tcPr>
          <w:p w14:paraId="2AA6B865" w14:textId="77777777" w:rsidR="00EB0331" w:rsidRDefault="00EB0331" w:rsidP="00EB0331">
            <w:pPr>
              <w:pStyle w:val="TableBodyText"/>
              <w:cnfStyle w:val="100000000000" w:firstRow="1" w:lastRow="0" w:firstColumn="0" w:lastColumn="0" w:oddVBand="0" w:evenVBand="0" w:oddHBand="0" w:evenHBand="0" w:firstRowFirstColumn="0" w:firstRowLastColumn="0" w:lastRowFirstColumn="0" w:lastRowLastColumn="0"/>
              <w:rPr>
                <w:b/>
              </w:rPr>
            </w:pPr>
            <w:r>
              <w:rPr>
                <w:b/>
              </w:rPr>
              <w:t>2022</w:t>
            </w:r>
          </w:p>
          <w:p w14:paraId="73F78CB6" w14:textId="1FD0D409" w:rsidR="00EB0331" w:rsidRPr="00591C13" w:rsidRDefault="00EB0331" w:rsidP="00EB0331">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458"/>
      <w:tr w:rsidR="000C7D38" w:rsidRPr="00591C13" w14:paraId="794AED71" w14:textId="77777777" w:rsidTr="00EB0331">
        <w:tc>
          <w:tcPr>
            <w:cnfStyle w:val="001000000000" w:firstRow="0" w:lastRow="0" w:firstColumn="1" w:lastColumn="0" w:oddVBand="0" w:evenVBand="0" w:oddHBand="0" w:evenHBand="0" w:firstRowFirstColumn="0" w:firstRowLastColumn="0" w:lastRowFirstColumn="0" w:lastRowLastColumn="0"/>
            <w:tcW w:w="3234" w:type="pct"/>
          </w:tcPr>
          <w:p w14:paraId="3569A202" w14:textId="77777777" w:rsidR="000C7D38" w:rsidRPr="00591C13" w:rsidRDefault="000C7D38" w:rsidP="00EB0331">
            <w:pPr>
              <w:pStyle w:val="TableBodyText"/>
            </w:pPr>
            <w:r w:rsidRPr="00591C13">
              <w:t>Land</w:t>
            </w:r>
          </w:p>
        </w:tc>
        <w:tc>
          <w:tcPr>
            <w:tcW w:w="882" w:type="pct"/>
          </w:tcPr>
          <w:p w14:paraId="3079079C"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917,650</w:t>
            </w:r>
          </w:p>
        </w:tc>
        <w:tc>
          <w:tcPr>
            <w:tcW w:w="884" w:type="pct"/>
          </w:tcPr>
          <w:p w14:paraId="2E25C031"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887,291</w:t>
            </w:r>
          </w:p>
        </w:tc>
      </w:tr>
      <w:tr w:rsidR="000C7D38" w:rsidRPr="00591C13" w14:paraId="1D9A48B5" w14:textId="77777777" w:rsidTr="00EB0331">
        <w:tc>
          <w:tcPr>
            <w:cnfStyle w:val="001000000000" w:firstRow="0" w:lastRow="0" w:firstColumn="1" w:lastColumn="0" w:oddVBand="0" w:evenVBand="0" w:oddHBand="0" w:evenHBand="0" w:firstRowFirstColumn="0" w:firstRowLastColumn="0" w:lastRowFirstColumn="0" w:lastRowLastColumn="0"/>
            <w:tcW w:w="3234" w:type="pct"/>
          </w:tcPr>
          <w:p w14:paraId="4A83F97E" w14:textId="77777777" w:rsidR="000C7D38" w:rsidRPr="00591C13" w:rsidRDefault="000C7D38" w:rsidP="00EB0331">
            <w:pPr>
              <w:pStyle w:val="TableBodyText"/>
            </w:pPr>
            <w:r w:rsidRPr="00591C13">
              <w:t>Buildings</w:t>
            </w:r>
          </w:p>
        </w:tc>
        <w:tc>
          <w:tcPr>
            <w:tcW w:w="882" w:type="pct"/>
          </w:tcPr>
          <w:p w14:paraId="440730EA"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36,661</w:t>
            </w:r>
          </w:p>
        </w:tc>
        <w:tc>
          <w:tcPr>
            <w:tcW w:w="884" w:type="pct"/>
          </w:tcPr>
          <w:p w14:paraId="62EC4830"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36,790</w:t>
            </w:r>
          </w:p>
        </w:tc>
      </w:tr>
      <w:tr w:rsidR="000C7D38" w:rsidRPr="00591C13" w14:paraId="71EA5831" w14:textId="77777777" w:rsidTr="00EB0331">
        <w:tc>
          <w:tcPr>
            <w:cnfStyle w:val="001000000000" w:firstRow="0" w:lastRow="0" w:firstColumn="1" w:lastColumn="0" w:oddVBand="0" w:evenVBand="0" w:oddHBand="0" w:evenHBand="0" w:firstRowFirstColumn="0" w:firstRowLastColumn="0" w:lastRowFirstColumn="0" w:lastRowLastColumn="0"/>
            <w:tcW w:w="3234" w:type="pct"/>
          </w:tcPr>
          <w:p w14:paraId="42E4177A" w14:textId="77777777" w:rsidR="000C7D38" w:rsidRPr="00591C13" w:rsidRDefault="000C7D38" w:rsidP="00EB0331">
            <w:pPr>
              <w:pStyle w:val="TableBodyText"/>
            </w:pPr>
            <w:r w:rsidRPr="00591C13">
              <w:t>Infrastructure assets – owned</w:t>
            </w:r>
          </w:p>
        </w:tc>
        <w:tc>
          <w:tcPr>
            <w:tcW w:w="882" w:type="pct"/>
          </w:tcPr>
          <w:p w14:paraId="4365875A"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7,087,555</w:t>
            </w:r>
          </w:p>
        </w:tc>
        <w:tc>
          <w:tcPr>
            <w:tcW w:w="884" w:type="pct"/>
          </w:tcPr>
          <w:p w14:paraId="29064DFB"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6,859,384</w:t>
            </w:r>
          </w:p>
        </w:tc>
      </w:tr>
      <w:tr w:rsidR="000C7D38" w:rsidRPr="00591C13" w14:paraId="4BC0A641" w14:textId="77777777" w:rsidTr="00EB0331">
        <w:tc>
          <w:tcPr>
            <w:cnfStyle w:val="001000000000" w:firstRow="0" w:lastRow="0" w:firstColumn="1" w:lastColumn="0" w:oddVBand="0" w:evenVBand="0" w:oddHBand="0" w:evenHBand="0" w:firstRowFirstColumn="0" w:firstRowLastColumn="0" w:lastRowFirstColumn="0" w:lastRowLastColumn="0"/>
            <w:tcW w:w="3234" w:type="pct"/>
          </w:tcPr>
          <w:p w14:paraId="464650FA" w14:textId="1B9AE26F" w:rsidR="000C7D38" w:rsidRPr="00591C13" w:rsidRDefault="000150E3" w:rsidP="00EB0331">
            <w:pPr>
              <w:pStyle w:val="TableBodyText"/>
            </w:pPr>
            <w:r>
              <w:t>Victorian Desalination Plant</w:t>
            </w:r>
            <w:r w:rsidR="000C7D38" w:rsidRPr="00591C13">
              <w:t xml:space="preserve"> service concession asset</w:t>
            </w:r>
          </w:p>
        </w:tc>
        <w:tc>
          <w:tcPr>
            <w:tcW w:w="882" w:type="pct"/>
          </w:tcPr>
          <w:p w14:paraId="129D665B"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3,839,239</w:t>
            </w:r>
          </w:p>
        </w:tc>
        <w:tc>
          <w:tcPr>
            <w:tcW w:w="884" w:type="pct"/>
          </w:tcPr>
          <w:p w14:paraId="3B6C7B3D" w14:textId="77777777" w:rsidR="000C7D38" w:rsidRPr="00591C13" w:rsidRDefault="000C7D38" w:rsidP="00EB0331">
            <w:pPr>
              <w:pStyle w:val="TableBodyText"/>
              <w:cnfStyle w:val="000000000000" w:firstRow="0" w:lastRow="0" w:firstColumn="0" w:lastColumn="0" w:oddVBand="0" w:evenVBand="0" w:oddHBand="0" w:evenHBand="0" w:firstRowFirstColumn="0" w:firstRowLastColumn="0" w:lastRowFirstColumn="0" w:lastRowLastColumn="0"/>
            </w:pPr>
            <w:r w:rsidRPr="00591C13">
              <w:t>3,916,790</w:t>
            </w:r>
          </w:p>
        </w:tc>
      </w:tr>
      <w:tr w:rsidR="000C7D38" w:rsidRPr="00591C13" w14:paraId="49B0D47D" w14:textId="77777777" w:rsidTr="00EB033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4" w:type="pct"/>
          </w:tcPr>
          <w:p w14:paraId="38B6F650" w14:textId="77777777" w:rsidR="000C7D38" w:rsidRPr="00591C13" w:rsidRDefault="000C7D38" w:rsidP="00EB0331">
            <w:pPr>
              <w:pStyle w:val="TableBodyTextBold"/>
            </w:pPr>
            <w:r w:rsidRPr="00591C13">
              <w:t>Total</w:t>
            </w:r>
          </w:p>
        </w:tc>
        <w:tc>
          <w:tcPr>
            <w:tcW w:w="882" w:type="pct"/>
          </w:tcPr>
          <w:p w14:paraId="5E1427B6" w14:textId="77777777" w:rsidR="000C7D38" w:rsidRPr="00591C13" w:rsidRDefault="000C7D38" w:rsidP="00EB0331">
            <w:pPr>
              <w:pStyle w:val="TableBodyTextBold"/>
              <w:cnfStyle w:val="010000000000" w:firstRow="0" w:lastRow="1" w:firstColumn="0" w:lastColumn="0" w:oddVBand="0" w:evenVBand="0" w:oddHBand="0" w:evenHBand="0" w:firstRowFirstColumn="0" w:firstRowLastColumn="0" w:lastRowFirstColumn="0" w:lastRowLastColumn="0"/>
            </w:pPr>
            <w:r w:rsidRPr="00591C13">
              <w:t>11,881,105</w:t>
            </w:r>
          </w:p>
        </w:tc>
        <w:tc>
          <w:tcPr>
            <w:tcW w:w="884" w:type="pct"/>
          </w:tcPr>
          <w:p w14:paraId="46446A5A" w14:textId="77777777" w:rsidR="000C7D38" w:rsidRPr="00591C13" w:rsidRDefault="000C7D38" w:rsidP="00EB0331">
            <w:pPr>
              <w:pStyle w:val="TableBodyTextBold"/>
              <w:cnfStyle w:val="010000000000" w:firstRow="0" w:lastRow="1" w:firstColumn="0" w:lastColumn="0" w:oddVBand="0" w:evenVBand="0" w:oddHBand="0" w:evenHBand="0" w:firstRowFirstColumn="0" w:firstRowLastColumn="0" w:lastRowFirstColumn="0" w:lastRowLastColumn="0"/>
            </w:pPr>
            <w:r w:rsidRPr="00591C13">
              <w:t>11,700,255</w:t>
            </w:r>
          </w:p>
        </w:tc>
      </w:tr>
    </w:tbl>
    <w:p w14:paraId="39E85F58" w14:textId="717EE60E" w:rsidR="000C7D38" w:rsidRPr="00591C13" w:rsidRDefault="000C7D38" w:rsidP="00D328D0">
      <w:pPr>
        <w:pStyle w:val="Heading5"/>
      </w:pPr>
      <w:bookmarkStart w:id="459" w:name="_Ref151043314"/>
      <w:r w:rsidRPr="0005409F">
        <w:t>Initial recognition</w:t>
      </w:r>
      <w:bookmarkEnd w:id="459"/>
    </w:p>
    <w:p w14:paraId="25A4EAE4" w14:textId="352EF2E0" w:rsidR="000C7D38" w:rsidRPr="00591C13" w:rsidRDefault="000C7D38" w:rsidP="000C7D38">
      <w:pPr>
        <w:pStyle w:val="BodyText"/>
      </w:pPr>
      <w:r w:rsidRPr="00591C13">
        <w:t>All non-financial physical assets (except for service concession assets) are measured and recognised initially at cost.</w:t>
      </w:r>
      <w:r w:rsidR="005A407D">
        <w:t xml:space="preserve"> </w:t>
      </w:r>
      <w:r w:rsidRPr="00591C13">
        <w:t>Service concession assets are recognised initially at current replacement cost in accordance with the cost approach to fair value in AASB 13 (Fair Value). Where an asset is acquired for no or nominal cost, the cost is its fair value at the date of acquisition. The cost of constructed non-financial physical assets includes the cost of all materials used in construction and direct labour on the project. The cost of leasehold improvements is capitalised when incurred.</w:t>
      </w:r>
    </w:p>
    <w:p w14:paraId="5875BDCC" w14:textId="7661F50D" w:rsidR="000C7D38" w:rsidRPr="00591C13" w:rsidRDefault="000C7D38" w:rsidP="000C7D38">
      <w:pPr>
        <w:pStyle w:val="BodyText"/>
      </w:pPr>
      <w:r w:rsidRPr="00591C13">
        <w:t xml:space="preserve">Items with a cost or value in excess of $500 (2021-22: $500) and a useful life of more than 1 year are recognised as assets, with the exception of lifecycle costs (total of all recurring and one-time costs over the full life span of a good, service, structure or system) for the </w:t>
      </w:r>
      <w:r w:rsidR="000150E3">
        <w:t>Victorian Desalination Plant</w:t>
      </w:r>
      <w:r w:rsidRPr="00591C13">
        <w:t xml:space="preserve"> which are expensed.</w:t>
      </w:r>
      <w:r w:rsidR="005A407D">
        <w:t xml:space="preserve"> </w:t>
      </w:r>
      <w:r w:rsidRPr="00591C13">
        <w:t>All items with a cost or value less than $500 (2021-22: $500) are expensed.</w:t>
      </w:r>
    </w:p>
    <w:p w14:paraId="37FF1181" w14:textId="61EC5A06" w:rsidR="000C7D38" w:rsidRPr="00591C13" w:rsidRDefault="000C7D38" w:rsidP="00EB0331">
      <w:pPr>
        <w:pStyle w:val="Heading5"/>
      </w:pPr>
      <w:r w:rsidRPr="0005409F">
        <w:t>Subsequent measurement</w:t>
      </w:r>
    </w:p>
    <w:p w14:paraId="47191305" w14:textId="161C947C" w:rsidR="000C7D38" w:rsidRPr="00591C13" w:rsidRDefault="000C7D38" w:rsidP="000C7D38">
      <w:pPr>
        <w:pStyle w:val="BodyText"/>
      </w:pPr>
      <w:r w:rsidRPr="00591C13">
        <w:t>All non-financial physical assets, with the exception of capital works in progress, are subsequently measured at fair value less accumulated depreciation and impairment. Non-financial physical assets are measured at fair value with regard to the</w:t>
      </w:r>
      <w:r w:rsidR="005A407D">
        <w:t xml:space="preserve"> </w:t>
      </w:r>
      <w:r w:rsidRPr="00591C13">
        <w:t>asset’s highest and best use after due consideration is made for any legal or physical restrictions imposed on the asset, public announcements or commitments made in relation to the intended use of the asset. Theoretical opportunities that may be available in relation to the asset are not taken into account until it is virtually certain that the restrictions will no longer apply. Therefore, unless otherwise disclosed, the current use</w:t>
      </w:r>
      <w:r w:rsidR="005A407D">
        <w:t xml:space="preserve"> </w:t>
      </w:r>
      <w:r w:rsidRPr="00591C13">
        <w:t>of these non-financial physical assets will be their highest and best use.</w:t>
      </w:r>
    </w:p>
    <w:p w14:paraId="27FB7B1D" w14:textId="3588B18A" w:rsidR="000C7D38" w:rsidRPr="0005409F" w:rsidRDefault="000C7D38" w:rsidP="0005409F">
      <w:pPr>
        <w:pStyle w:val="Heading5"/>
      </w:pPr>
      <w:r w:rsidRPr="0005409F">
        <w:t xml:space="preserve">Revaluation of infrastructure, property, plant and equipment, and </w:t>
      </w:r>
      <w:r w:rsidR="000150E3">
        <w:t>Victorian Desalination Plant</w:t>
      </w:r>
      <w:r w:rsidRPr="0005409F">
        <w:t xml:space="preserve"> service concession asset</w:t>
      </w:r>
    </w:p>
    <w:p w14:paraId="2E94835A" w14:textId="50806F0F" w:rsidR="000C7D38" w:rsidRPr="00591C13" w:rsidRDefault="000C7D38" w:rsidP="000C7D38">
      <w:pPr>
        <w:pStyle w:val="BodyText"/>
      </w:pPr>
      <w:r w:rsidRPr="00591C13">
        <w:t>Revaluations are conducted either independently every 5 years (as required under FRD 103 Non-Financial Physical Assets)</w:t>
      </w:r>
      <w:r w:rsidR="00512031">
        <w:t xml:space="preserve"> </w:t>
      </w:r>
      <w:r w:rsidRPr="00591C13">
        <w:t xml:space="preserve">or in the intervening years using management expertise and classified as a managerial revaluation. The Corporation uses land indices (provided by the Valuer General Victoria </w:t>
      </w:r>
      <w:r w:rsidR="00EE3B59">
        <w:t>Valuer-General Victoria</w:t>
      </w:r>
      <w:r w:rsidRPr="00591C13">
        <w:t>) to perform managerial valuations on land and buildings. Fair</w:t>
      </w:r>
      <w:r w:rsidR="00512031">
        <w:t xml:space="preserve"> </w:t>
      </w:r>
      <w:r w:rsidRPr="00591C13">
        <w:t>value assessment is performed annually for all other property plant and equipment as a managerial valuation, utilising external experts to conduct the infrastructure and service concession asset valuation annually. Managerial valuation movements are booked if material in accordance with FRD</w:t>
      </w:r>
      <w:r w:rsidR="00512031">
        <w:t xml:space="preserve"> </w:t>
      </w:r>
      <w:r w:rsidRPr="00591C13">
        <w:t>103. Any accumulated depreciation at the date of revaluation is eliminated against the gross carrying amount of the asset and the net amount is restated to the revalued amount of the asset.</w:t>
      </w:r>
    </w:p>
    <w:p w14:paraId="4E5E6E3F" w14:textId="21EBA920" w:rsidR="000C7D38" w:rsidRPr="00591C13" w:rsidRDefault="000C7D38" w:rsidP="00870596">
      <w:pPr>
        <w:pStyle w:val="BodyText"/>
        <w:keepLines/>
      </w:pPr>
      <w:r w:rsidRPr="00591C13">
        <w:t>Any revaluation increase is recognised in other comprehensive income, except to the extent that it reverses a revaluation decrease for the same asset (or asset class when specifically related to infrastructure and service concession arrangements) previously recognised in net profit in the Statement of Profit or Loss and Other Comprehensive Income, in which case the increase is credited to profit to the extent of the decrease previously expensed. A decrease in the carrying amount arising on the revaluation is recognised in net profit in the Statement of Profit or Loss and Other Comprehensive Income to the extent that it exceeds the balance, if any, held in the asset revaluation reserve relating to a previous revaluation</w:t>
      </w:r>
      <w:r w:rsidR="00512031">
        <w:t xml:space="preserve"> </w:t>
      </w:r>
      <w:r w:rsidRPr="00591C13">
        <w:t>of that asset, otherwise decreases are recognised in other comprehensive income. The net effect of any revaluation adjustments to Profit and Loss is classified as a net gain or loss on revaluation of non-financial assets.</w:t>
      </w:r>
    </w:p>
    <w:p w14:paraId="17B843F3" w14:textId="7F6E1B30" w:rsidR="000C7D38" w:rsidRPr="00591C13" w:rsidRDefault="000C7D38" w:rsidP="000C7D38">
      <w:pPr>
        <w:pStyle w:val="BodyText"/>
      </w:pPr>
      <w:r w:rsidRPr="00591C13">
        <w:t>Refer to Note</w:t>
      </w:r>
      <w:r w:rsidR="00EE51BD">
        <w:t xml:space="preserve"> </w:t>
      </w:r>
      <w:r w:rsidR="00EE51BD">
        <w:fldChar w:fldCharType="begin"/>
      </w:r>
      <w:r w:rsidR="00EE51BD">
        <w:instrText xml:space="preserve"> REF Note412 \h </w:instrText>
      </w:r>
      <w:r w:rsidR="00EE51BD">
        <w:fldChar w:fldCharType="separate"/>
      </w:r>
      <w:r w:rsidR="00C766B9" w:rsidRPr="00591C13">
        <w:t>4.1.2</w:t>
      </w:r>
      <w:r w:rsidR="00EE51BD">
        <w:fldChar w:fldCharType="end"/>
      </w:r>
      <w:r w:rsidRPr="00591C13">
        <w:t xml:space="preserve"> Fair Value Determination for further information on the revaluation methods used for the asset classes and the valuation outcomes for 30 June 2023.</w:t>
      </w:r>
    </w:p>
    <w:p w14:paraId="13138BAF" w14:textId="43343004" w:rsidR="000C7D38" w:rsidRPr="00591C13" w:rsidRDefault="000C7D38" w:rsidP="00EB0331">
      <w:pPr>
        <w:pStyle w:val="Heading4"/>
      </w:pPr>
      <w:bookmarkStart w:id="460" w:name="Note412"/>
      <w:r w:rsidRPr="00591C13">
        <w:t>4.1.2</w:t>
      </w:r>
      <w:bookmarkEnd w:id="460"/>
      <w:r w:rsidRPr="00591C13">
        <w:t xml:space="preserve"> Fair value determination of non-financial physical assets</w:t>
      </w:r>
    </w:p>
    <w:p w14:paraId="5E7747F3" w14:textId="77777777" w:rsidR="000C7D38" w:rsidRPr="00591C13" w:rsidRDefault="000C7D38" w:rsidP="000C7D38">
      <w:pPr>
        <w:pStyle w:val="BodyText"/>
      </w:pPr>
      <w:r w:rsidRPr="00591C13">
        <w:t>The fair values of non-financial physical assets are determined (in accordance with the fair value hierarchy) as follows:</w:t>
      </w:r>
    </w:p>
    <w:p w14:paraId="2110297E" w14:textId="77777777" w:rsidR="000C7D38" w:rsidRPr="00591C13" w:rsidRDefault="000C7D38" w:rsidP="000C7D38">
      <w:pPr>
        <w:pStyle w:val="ListBullet"/>
      </w:pPr>
      <w:r w:rsidRPr="00591C13">
        <w:t>Level 1 – quoted (unadjusted) market prices in active markets for identical assets or liabilities</w:t>
      </w:r>
    </w:p>
    <w:p w14:paraId="0414960D" w14:textId="77777777" w:rsidR="000C7D38" w:rsidRPr="00591C13" w:rsidRDefault="000C7D38" w:rsidP="00892AC2">
      <w:pPr>
        <w:pStyle w:val="ListBullet"/>
        <w:numPr>
          <w:ilvl w:val="0"/>
          <w:numId w:val="26"/>
        </w:numPr>
      </w:pPr>
      <w:r w:rsidRPr="00591C13">
        <w:t>Level 2 – valuation techniques for which the lowest level input that is significant to the fair value measurement is directly or indirectly observable</w:t>
      </w:r>
    </w:p>
    <w:p w14:paraId="24CD2AF2" w14:textId="77777777" w:rsidR="000C7D38" w:rsidRPr="00591C13" w:rsidRDefault="000C7D38" w:rsidP="000C7D38">
      <w:pPr>
        <w:pStyle w:val="ListBullet"/>
      </w:pPr>
      <w:r w:rsidRPr="00591C13">
        <w:t>Level 3 – valuation techniques for which the lowest level input that is significant to the fair value measurement is unobservable.</w:t>
      </w:r>
    </w:p>
    <w:p w14:paraId="6DF53E8F" w14:textId="241EBF94" w:rsidR="000C7D38" w:rsidRDefault="00512031" w:rsidP="00412BC9">
      <w:pPr>
        <w:pStyle w:val="Heading5"/>
      </w:pPr>
      <w:bookmarkStart w:id="461" w:name="Note4121"/>
      <w:r w:rsidRPr="00512031">
        <w:t>4.1.2.1</w:t>
      </w:r>
      <w:bookmarkEnd w:id="461"/>
      <w:r w:rsidRPr="00512031">
        <w:t xml:space="preserve"> Non-financial physical assets</w:t>
      </w:r>
    </w:p>
    <w:p w14:paraId="7F408EAF" w14:textId="45AD5010" w:rsidR="00F45150" w:rsidRPr="00D328D0" w:rsidRDefault="00F45150" w:rsidP="00F45150">
      <w:pPr>
        <w:pStyle w:val="BodyText"/>
        <w:rPr>
          <w:rStyle w:val="Bold"/>
        </w:rPr>
      </w:pPr>
      <w:r w:rsidRPr="00D328D0">
        <w:rPr>
          <w:rStyle w:val="Bold"/>
        </w:rPr>
        <w:t>2023</w:t>
      </w:r>
    </w:p>
    <w:tbl>
      <w:tblPr>
        <w:tblStyle w:val="TableFinancial"/>
        <w:tblW w:w="5000" w:type="pct"/>
        <w:tblLayout w:type="fixed"/>
        <w:tblLook w:val="04A0" w:firstRow="1" w:lastRow="0" w:firstColumn="1" w:lastColumn="0" w:noHBand="0" w:noVBand="1"/>
      </w:tblPr>
      <w:tblGrid>
        <w:gridCol w:w="3975"/>
        <w:gridCol w:w="1417"/>
        <w:gridCol w:w="1417"/>
        <w:gridCol w:w="1419"/>
        <w:gridCol w:w="1414"/>
      </w:tblGrid>
      <w:tr w:rsidR="003C6634" w:rsidRPr="00591C13" w14:paraId="28824754" w14:textId="77777777" w:rsidTr="00F216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1" w:type="pct"/>
          </w:tcPr>
          <w:p w14:paraId="6891CFD4" w14:textId="107929F3" w:rsidR="000C7D38" w:rsidRPr="00591C13" w:rsidRDefault="00F45150" w:rsidP="00870596">
            <w:pPr>
              <w:pStyle w:val="TableBodyText"/>
              <w:spacing w:before="40" w:after="40"/>
            </w:pPr>
            <w:bookmarkStart w:id="462" w:name="ColumnTitle_66"/>
            <w:r>
              <w:t>Item</w:t>
            </w:r>
          </w:p>
        </w:tc>
        <w:tc>
          <w:tcPr>
            <w:tcW w:w="735" w:type="pct"/>
          </w:tcPr>
          <w:p w14:paraId="61297343" w14:textId="77777777" w:rsidR="000C7D38" w:rsidRDefault="00F45150"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t>Fair value measurements</w:t>
            </w:r>
          </w:p>
          <w:p w14:paraId="7B7790BF" w14:textId="77777777" w:rsidR="00F45150" w:rsidRDefault="00F45150"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t>2023</w:t>
            </w:r>
          </w:p>
          <w:p w14:paraId="3CDEF320" w14:textId="3775A300" w:rsidR="00F45150" w:rsidRPr="00591C13" w:rsidRDefault="00F45150"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306635BC" w14:textId="77777777" w:rsidR="00F45150" w:rsidRPr="00045BA1" w:rsidRDefault="00F45150"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045BA1">
              <w:t>Fair value measurements</w:t>
            </w:r>
          </w:p>
          <w:p w14:paraId="10EA53A1" w14:textId="5FF2CCEA" w:rsidR="000C7D38" w:rsidRPr="00045BA1" w:rsidRDefault="000C7D38"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045BA1">
              <w:t>Level 1</w:t>
            </w:r>
            <w:r w:rsidR="00A85BFF">
              <w:t xml:space="preserve"> </w:t>
            </w:r>
            <w:hyperlink w:anchor="NonFinancialPhysicalAssetsNotea" w:history="1">
              <w:r w:rsidR="00A85BFF" w:rsidRPr="00A85BFF">
                <w:rPr>
                  <w:rStyle w:val="Hyperlink"/>
                </w:rPr>
                <w:t>refer note a</w:t>
              </w:r>
            </w:hyperlink>
          </w:p>
          <w:p w14:paraId="5021D6CF" w14:textId="59933EF5" w:rsidR="00F45150" w:rsidRPr="00045BA1" w:rsidRDefault="00F45150"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045BA1">
              <w:t>($ thousands)</w:t>
            </w:r>
          </w:p>
        </w:tc>
        <w:tc>
          <w:tcPr>
            <w:tcW w:w="736" w:type="pct"/>
          </w:tcPr>
          <w:p w14:paraId="4CBE42B0" w14:textId="77777777" w:rsidR="003C6634" w:rsidRPr="00045BA1" w:rsidRDefault="003C6634"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045BA1">
              <w:t>Fair value measurements</w:t>
            </w:r>
          </w:p>
          <w:p w14:paraId="437A4E41" w14:textId="00BB3403" w:rsidR="000C7D38" w:rsidRPr="00045BA1" w:rsidRDefault="000C7D38"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045BA1">
              <w:t>Level 2</w:t>
            </w:r>
            <w:r w:rsidR="00A85BFF">
              <w:t xml:space="preserve"> </w:t>
            </w:r>
            <w:hyperlink w:anchor="NonFinancialPhysicalAssetsNotea" w:history="1">
              <w:r w:rsidR="00A85BFF" w:rsidRPr="00A85BFF">
                <w:rPr>
                  <w:rStyle w:val="Hyperlink"/>
                </w:rPr>
                <w:t>refer note a</w:t>
              </w:r>
            </w:hyperlink>
          </w:p>
          <w:p w14:paraId="3D3AA847" w14:textId="03B9011B" w:rsidR="003C6634" w:rsidRPr="00045BA1" w:rsidRDefault="003C6634"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045BA1">
              <w:t>($ thousands)</w:t>
            </w:r>
          </w:p>
        </w:tc>
        <w:tc>
          <w:tcPr>
            <w:tcW w:w="733" w:type="pct"/>
          </w:tcPr>
          <w:p w14:paraId="259CE55A" w14:textId="77777777" w:rsidR="003C6634" w:rsidRDefault="003C6634"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t>Fair value measurements</w:t>
            </w:r>
          </w:p>
          <w:p w14:paraId="108454D0" w14:textId="6806339B" w:rsidR="000C7D38" w:rsidRDefault="000C7D38"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591C13">
              <w:t>Level 3</w:t>
            </w:r>
            <w:r w:rsidR="00A85BFF">
              <w:t xml:space="preserve"> </w:t>
            </w:r>
            <w:hyperlink w:anchor="NonFinancialPhysicalAssetsNotea" w:history="1">
              <w:r w:rsidR="00A85BFF" w:rsidRPr="00A85BFF">
                <w:rPr>
                  <w:rStyle w:val="Hyperlink"/>
                </w:rPr>
                <w:t>refer note a</w:t>
              </w:r>
            </w:hyperlink>
          </w:p>
          <w:p w14:paraId="0E5686E9" w14:textId="2AC02B3E" w:rsidR="003C6634" w:rsidRPr="00591C13" w:rsidRDefault="003C6634" w:rsidP="00870596">
            <w:pPr>
              <w:pStyle w:val="TableBodyText"/>
              <w:spacing w:before="40" w:after="40"/>
              <w:cnfStyle w:val="100000000000" w:firstRow="1" w:lastRow="0" w:firstColumn="0" w:lastColumn="0" w:oddVBand="0" w:evenVBand="0" w:oddHBand="0" w:evenHBand="0" w:firstRowFirstColumn="0" w:firstRowLastColumn="0" w:lastRowFirstColumn="0" w:lastRowLastColumn="0"/>
            </w:pPr>
            <w:r>
              <w:t>($ thousands)</w:t>
            </w:r>
          </w:p>
        </w:tc>
      </w:tr>
      <w:bookmarkEnd w:id="462"/>
      <w:tr w:rsidR="003C6634" w:rsidRPr="00591C13" w14:paraId="79509D89"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28F71B36" w14:textId="77777777" w:rsidR="003C6634" w:rsidRPr="00591C13" w:rsidRDefault="003C6634" w:rsidP="008E1423">
            <w:pPr>
              <w:pStyle w:val="TableBodyText"/>
              <w:spacing w:before="30" w:after="30"/>
            </w:pPr>
            <w:r w:rsidRPr="00591C13">
              <w:t>Non-current assets held for sale</w:t>
            </w:r>
          </w:p>
        </w:tc>
        <w:tc>
          <w:tcPr>
            <w:tcW w:w="735" w:type="pct"/>
          </w:tcPr>
          <w:p w14:paraId="2ADBBB36"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23,754</w:t>
            </w:r>
          </w:p>
        </w:tc>
        <w:tc>
          <w:tcPr>
            <w:tcW w:w="735" w:type="pct"/>
          </w:tcPr>
          <w:p w14:paraId="4AA9E33A" w14:textId="0DDECA2F"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t>N/A</w:t>
            </w:r>
          </w:p>
        </w:tc>
        <w:tc>
          <w:tcPr>
            <w:tcW w:w="736" w:type="pct"/>
          </w:tcPr>
          <w:p w14:paraId="727F1563"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23,754</w:t>
            </w:r>
          </w:p>
        </w:tc>
        <w:tc>
          <w:tcPr>
            <w:tcW w:w="733" w:type="pct"/>
          </w:tcPr>
          <w:p w14:paraId="106477B2" w14:textId="6E7EE111"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0137BB">
              <w:t>N/A</w:t>
            </w:r>
          </w:p>
        </w:tc>
      </w:tr>
      <w:tr w:rsidR="003C6634" w:rsidRPr="00591C13" w14:paraId="3C4D2271"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24B8819D" w14:textId="77777777" w:rsidR="003C6634" w:rsidRPr="00591C13" w:rsidRDefault="003C6634" w:rsidP="008E1423">
            <w:pPr>
              <w:pStyle w:val="TableBodyText"/>
              <w:spacing w:before="30" w:after="30"/>
            </w:pPr>
            <w:r w:rsidRPr="00591C13">
              <w:t>Non-specialised land</w:t>
            </w:r>
          </w:p>
        </w:tc>
        <w:tc>
          <w:tcPr>
            <w:tcW w:w="735" w:type="pct"/>
          </w:tcPr>
          <w:p w14:paraId="55512CCA"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27,803</w:t>
            </w:r>
          </w:p>
        </w:tc>
        <w:tc>
          <w:tcPr>
            <w:tcW w:w="735" w:type="pct"/>
          </w:tcPr>
          <w:p w14:paraId="26302989" w14:textId="27CF6A81"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Pr>
          <w:p w14:paraId="20B632AE"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27,803</w:t>
            </w:r>
          </w:p>
        </w:tc>
        <w:tc>
          <w:tcPr>
            <w:tcW w:w="733" w:type="pct"/>
          </w:tcPr>
          <w:p w14:paraId="08C302C0" w14:textId="07230F95"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0137BB">
              <w:t>N/A</w:t>
            </w:r>
          </w:p>
        </w:tc>
      </w:tr>
      <w:tr w:rsidR="003C6634" w:rsidRPr="00591C13" w14:paraId="6F425683"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auto"/>
            </w:tcBorders>
          </w:tcPr>
          <w:p w14:paraId="762F26B5" w14:textId="77777777" w:rsidR="003C6634" w:rsidRPr="00591C13" w:rsidRDefault="003C6634" w:rsidP="008E1423">
            <w:pPr>
              <w:pStyle w:val="TableBodyText"/>
              <w:spacing w:before="30" w:after="30"/>
            </w:pPr>
            <w:r w:rsidRPr="00591C13">
              <w:t>Specialised land</w:t>
            </w:r>
          </w:p>
        </w:tc>
        <w:tc>
          <w:tcPr>
            <w:tcW w:w="735" w:type="pct"/>
            <w:tcBorders>
              <w:bottom w:val="single" w:sz="4" w:space="0" w:color="auto"/>
            </w:tcBorders>
          </w:tcPr>
          <w:p w14:paraId="09ECEFE8"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2,448,683</w:t>
            </w:r>
          </w:p>
        </w:tc>
        <w:tc>
          <w:tcPr>
            <w:tcW w:w="735" w:type="pct"/>
            <w:tcBorders>
              <w:bottom w:val="single" w:sz="4" w:space="0" w:color="auto"/>
            </w:tcBorders>
          </w:tcPr>
          <w:p w14:paraId="61BC5E63" w14:textId="3076385D"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bottom w:val="single" w:sz="4" w:space="0" w:color="auto"/>
            </w:tcBorders>
          </w:tcPr>
          <w:p w14:paraId="127DE445" w14:textId="3606377C" w:rsidR="003C6634" w:rsidRPr="00591C13" w:rsidRDefault="00F216CE"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t>N/A</w:t>
            </w:r>
          </w:p>
        </w:tc>
        <w:tc>
          <w:tcPr>
            <w:tcW w:w="733" w:type="pct"/>
            <w:tcBorders>
              <w:bottom w:val="single" w:sz="4" w:space="0" w:color="auto"/>
            </w:tcBorders>
          </w:tcPr>
          <w:p w14:paraId="02AAD88D"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2,448,683</w:t>
            </w:r>
          </w:p>
        </w:tc>
      </w:tr>
      <w:tr w:rsidR="003C6634" w:rsidRPr="00591C13" w14:paraId="531D903E"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auto"/>
              <w:bottom w:val="nil"/>
            </w:tcBorders>
          </w:tcPr>
          <w:p w14:paraId="5EFDCFC2" w14:textId="77777777" w:rsidR="003C6634" w:rsidRPr="00591C13" w:rsidRDefault="003C6634" w:rsidP="008E1423">
            <w:pPr>
              <w:pStyle w:val="TableBodyTextBold"/>
              <w:spacing w:before="30" w:after="30"/>
            </w:pPr>
            <w:r w:rsidRPr="00591C13">
              <w:t>Total land</w:t>
            </w:r>
          </w:p>
        </w:tc>
        <w:tc>
          <w:tcPr>
            <w:tcW w:w="735" w:type="pct"/>
            <w:tcBorders>
              <w:top w:val="single" w:sz="4" w:space="0" w:color="auto"/>
              <w:bottom w:val="nil"/>
            </w:tcBorders>
          </w:tcPr>
          <w:p w14:paraId="4A183319"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2,500,240</w:t>
            </w:r>
          </w:p>
        </w:tc>
        <w:tc>
          <w:tcPr>
            <w:tcW w:w="735" w:type="pct"/>
            <w:tcBorders>
              <w:top w:val="single" w:sz="4" w:space="0" w:color="auto"/>
              <w:bottom w:val="nil"/>
            </w:tcBorders>
          </w:tcPr>
          <w:p w14:paraId="1D6D15F5" w14:textId="0955CF02"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top w:val="single" w:sz="4" w:space="0" w:color="auto"/>
              <w:bottom w:val="nil"/>
            </w:tcBorders>
          </w:tcPr>
          <w:p w14:paraId="7CF0239A"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51,557</w:t>
            </w:r>
          </w:p>
        </w:tc>
        <w:tc>
          <w:tcPr>
            <w:tcW w:w="733" w:type="pct"/>
            <w:tcBorders>
              <w:top w:val="single" w:sz="4" w:space="0" w:color="auto"/>
              <w:bottom w:val="nil"/>
            </w:tcBorders>
          </w:tcPr>
          <w:p w14:paraId="2392D5B7"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2,448,683</w:t>
            </w:r>
          </w:p>
        </w:tc>
      </w:tr>
      <w:tr w:rsidR="003C6634" w:rsidRPr="00591C13" w14:paraId="124DCFAF"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top w:val="nil"/>
            </w:tcBorders>
          </w:tcPr>
          <w:p w14:paraId="30336E4B" w14:textId="77777777" w:rsidR="003C6634" w:rsidRPr="00591C13" w:rsidRDefault="003C6634" w:rsidP="008E1423">
            <w:pPr>
              <w:pStyle w:val="TableBodyText"/>
              <w:spacing w:before="30" w:after="30"/>
            </w:pPr>
            <w:r w:rsidRPr="00591C13">
              <w:t>Non-current assets held for sale</w:t>
            </w:r>
          </w:p>
        </w:tc>
        <w:tc>
          <w:tcPr>
            <w:tcW w:w="735" w:type="pct"/>
            <w:tcBorders>
              <w:top w:val="nil"/>
            </w:tcBorders>
          </w:tcPr>
          <w:p w14:paraId="401B0FEF" w14:textId="203E568B"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t>N/A</w:t>
            </w:r>
          </w:p>
        </w:tc>
        <w:tc>
          <w:tcPr>
            <w:tcW w:w="735" w:type="pct"/>
            <w:tcBorders>
              <w:top w:val="nil"/>
            </w:tcBorders>
          </w:tcPr>
          <w:p w14:paraId="693F11BF" w14:textId="7CD4D9FD"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top w:val="nil"/>
            </w:tcBorders>
          </w:tcPr>
          <w:p w14:paraId="3398C8FE" w14:textId="310DA669"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F03D8E">
              <w:t>N/A</w:t>
            </w:r>
          </w:p>
        </w:tc>
        <w:tc>
          <w:tcPr>
            <w:tcW w:w="733" w:type="pct"/>
            <w:tcBorders>
              <w:top w:val="nil"/>
            </w:tcBorders>
          </w:tcPr>
          <w:p w14:paraId="076394BD" w14:textId="2340147F"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F03D8E">
              <w:t>N/A</w:t>
            </w:r>
          </w:p>
        </w:tc>
      </w:tr>
      <w:tr w:rsidR="003C6634" w:rsidRPr="00591C13" w14:paraId="29493964"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4E2528D1" w14:textId="77777777" w:rsidR="003C6634" w:rsidRPr="00591C13" w:rsidRDefault="003C6634" w:rsidP="008E1423">
            <w:pPr>
              <w:pStyle w:val="TableBodyText"/>
              <w:spacing w:before="30" w:after="30"/>
            </w:pPr>
            <w:r w:rsidRPr="00591C13">
              <w:t>Non-specialised buildings</w:t>
            </w:r>
          </w:p>
        </w:tc>
        <w:tc>
          <w:tcPr>
            <w:tcW w:w="735" w:type="pct"/>
          </w:tcPr>
          <w:p w14:paraId="029BB544"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1,803</w:t>
            </w:r>
          </w:p>
        </w:tc>
        <w:tc>
          <w:tcPr>
            <w:tcW w:w="735" w:type="pct"/>
          </w:tcPr>
          <w:p w14:paraId="2A85B54A" w14:textId="19D90AB3"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Pr>
          <w:p w14:paraId="6688AB94"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1,803</w:t>
            </w:r>
          </w:p>
        </w:tc>
        <w:tc>
          <w:tcPr>
            <w:tcW w:w="733" w:type="pct"/>
          </w:tcPr>
          <w:p w14:paraId="242B397D" w14:textId="644EBBE8"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2641EA">
              <w:t>N/A</w:t>
            </w:r>
          </w:p>
        </w:tc>
      </w:tr>
      <w:tr w:rsidR="003C6634" w:rsidRPr="00591C13" w14:paraId="265265BF"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auto"/>
            </w:tcBorders>
          </w:tcPr>
          <w:p w14:paraId="792B8804" w14:textId="77777777" w:rsidR="003C6634" w:rsidRPr="00591C13" w:rsidRDefault="003C6634" w:rsidP="008E1423">
            <w:pPr>
              <w:pStyle w:val="TableBodyText"/>
              <w:spacing w:before="30" w:after="30"/>
            </w:pPr>
            <w:r w:rsidRPr="00591C13">
              <w:t>Specialised buildings</w:t>
            </w:r>
          </w:p>
        </w:tc>
        <w:tc>
          <w:tcPr>
            <w:tcW w:w="735" w:type="pct"/>
            <w:tcBorders>
              <w:bottom w:val="single" w:sz="4" w:space="0" w:color="auto"/>
            </w:tcBorders>
          </w:tcPr>
          <w:p w14:paraId="160E07BA"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35,903</w:t>
            </w:r>
          </w:p>
        </w:tc>
        <w:tc>
          <w:tcPr>
            <w:tcW w:w="735" w:type="pct"/>
            <w:tcBorders>
              <w:bottom w:val="single" w:sz="4" w:space="0" w:color="auto"/>
            </w:tcBorders>
          </w:tcPr>
          <w:p w14:paraId="334B313B" w14:textId="42977D48"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120B1">
              <w:t>N/A</w:t>
            </w:r>
          </w:p>
        </w:tc>
        <w:tc>
          <w:tcPr>
            <w:tcW w:w="736" w:type="pct"/>
            <w:tcBorders>
              <w:bottom w:val="single" w:sz="4" w:space="0" w:color="auto"/>
            </w:tcBorders>
          </w:tcPr>
          <w:p w14:paraId="66AC62EC" w14:textId="59354FCD"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120B1">
              <w:t>N/A</w:t>
            </w:r>
          </w:p>
        </w:tc>
        <w:tc>
          <w:tcPr>
            <w:tcW w:w="733" w:type="pct"/>
            <w:tcBorders>
              <w:bottom w:val="single" w:sz="4" w:space="0" w:color="auto"/>
            </w:tcBorders>
          </w:tcPr>
          <w:p w14:paraId="7E5BE44D"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35,903</w:t>
            </w:r>
          </w:p>
        </w:tc>
      </w:tr>
      <w:tr w:rsidR="003C6634" w:rsidRPr="00591C13" w14:paraId="2EF39A3E"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auto"/>
              <w:bottom w:val="nil"/>
            </w:tcBorders>
          </w:tcPr>
          <w:p w14:paraId="421608F5" w14:textId="77777777" w:rsidR="003C6634" w:rsidRPr="00591C13" w:rsidRDefault="003C6634" w:rsidP="008E1423">
            <w:pPr>
              <w:pStyle w:val="TableBodyTextBold"/>
              <w:spacing w:before="30" w:after="30"/>
            </w:pPr>
            <w:r w:rsidRPr="00591C13">
              <w:t>Total buildings</w:t>
            </w:r>
          </w:p>
        </w:tc>
        <w:tc>
          <w:tcPr>
            <w:tcW w:w="735" w:type="pct"/>
            <w:tcBorders>
              <w:top w:val="single" w:sz="4" w:space="0" w:color="auto"/>
              <w:bottom w:val="nil"/>
            </w:tcBorders>
          </w:tcPr>
          <w:p w14:paraId="62627E29"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37,706</w:t>
            </w:r>
          </w:p>
        </w:tc>
        <w:tc>
          <w:tcPr>
            <w:tcW w:w="735" w:type="pct"/>
            <w:tcBorders>
              <w:top w:val="single" w:sz="4" w:space="0" w:color="auto"/>
              <w:bottom w:val="nil"/>
            </w:tcBorders>
          </w:tcPr>
          <w:p w14:paraId="778EDEF5" w14:textId="78D94059"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top w:val="single" w:sz="4" w:space="0" w:color="auto"/>
              <w:bottom w:val="nil"/>
            </w:tcBorders>
          </w:tcPr>
          <w:p w14:paraId="3F0C44B4"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1,803</w:t>
            </w:r>
          </w:p>
        </w:tc>
        <w:tc>
          <w:tcPr>
            <w:tcW w:w="733" w:type="pct"/>
            <w:tcBorders>
              <w:top w:val="single" w:sz="4" w:space="0" w:color="auto"/>
              <w:bottom w:val="nil"/>
            </w:tcBorders>
          </w:tcPr>
          <w:p w14:paraId="54B49637"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35,903</w:t>
            </w:r>
          </w:p>
        </w:tc>
      </w:tr>
      <w:tr w:rsidR="003C6634" w:rsidRPr="00591C13" w14:paraId="373992DE"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top w:val="nil"/>
            </w:tcBorders>
          </w:tcPr>
          <w:p w14:paraId="52710354" w14:textId="77777777" w:rsidR="003C6634" w:rsidRPr="00591C13" w:rsidRDefault="003C6634" w:rsidP="008E1423">
            <w:pPr>
              <w:pStyle w:val="TableBodyText"/>
              <w:spacing w:before="30" w:after="30"/>
            </w:pPr>
            <w:r w:rsidRPr="00591C13">
              <w:t>Leasehold improvements</w:t>
            </w:r>
          </w:p>
        </w:tc>
        <w:tc>
          <w:tcPr>
            <w:tcW w:w="735" w:type="pct"/>
            <w:tcBorders>
              <w:top w:val="nil"/>
            </w:tcBorders>
          </w:tcPr>
          <w:p w14:paraId="5499A04E"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654</w:t>
            </w:r>
          </w:p>
        </w:tc>
        <w:tc>
          <w:tcPr>
            <w:tcW w:w="735" w:type="pct"/>
            <w:tcBorders>
              <w:top w:val="nil"/>
            </w:tcBorders>
          </w:tcPr>
          <w:p w14:paraId="24A7B4AB" w14:textId="611F108D"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top w:val="nil"/>
            </w:tcBorders>
          </w:tcPr>
          <w:p w14:paraId="50CABFEA" w14:textId="37E93139"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A30022">
              <w:t>N/A</w:t>
            </w:r>
          </w:p>
        </w:tc>
        <w:tc>
          <w:tcPr>
            <w:tcW w:w="733" w:type="pct"/>
            <w:tcBorders>
              <w:top w:val="nil"/>
            </w:tcBorders>
          </w:tcPr>
          <w:p w14:paraId="0D314BE7"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654</w:t>
            </w:r>
          </w:p>
        </w:tc>
      </w:tr>
      <w:tr w:rsidR="003C6634" w:rsidRPr="00591C13" w14:paraId="33E9F748"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36C42019" w14:textId="77777777" w:rsidR="003C6634" w:rsidRPr="00591C13" w:rsidRDefault="003C6634" w:rsidP="008E1423">
            <w:pPr>
              <w:pStyle w:val="TableBodyText"/>
              <w:spacing w:before="30" w:after="30"/>
            </w:pPr>
            <w:r w:rsidRPr="00591C13">
              <w:t>Plant and equipment</w:t>
            </w:r>
          </w:p>
        </w:tc>
        <w:tc>
          <w:tcPr>
            <w:tcW w:w="735" w:type="pct"/>
          </w:tcPr>
          <w:p w14:paraId="1D102392"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14,545</w:t>
            </w:r>
          </w:p>
        </w:tc>
        <w:tc>
          <w:tcPr>
            <w:tcW w:w="735" w:type="pct"/>
          </w:tcPr>
          <w:p w14:paraId="0F314C44" w14:textId="225890ED"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Pr>
          <w:p w14:paraId="71479754" w14:textId="3D87D395"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A30022">
              <w:t>N/A</w:t>
            </w:r>
          </w:p>
        </w:tc>
        <w:tc>
          <w:tcPr>
            <w:tcW w:w="733" w:type="pct"/>
          </w:tcPr>
          <w:p w14:paraId="62856E6B"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14,545</w:t>
            </w:r>
          </w:p>
        </w:tc>
      </w:tr>
      <w:tr w:rsidR="003C6634" w:rsidRPr="00591C13" w14:paraId="056030E9"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31C05B06" w14:textId="77777777" w:rsidR="003C6634" w:rsidRPr="00591C13" w:rsidRDefault="003C6634" w:rsidP="008E1423">
            <w:pPr>
              <w:pStyle w:val="TableBodyText"/>
              <w:spacing w:before="30" w:after="30"/>
            </w:pPr>
            <w:r w:rsidRPr="00591C13">
              <w:t>Fleet vehicles</w:t>
            </w:r>
          </w:p>
        </w:tc>
        <w:tc>
          <w:tcPr>
            <w:tcW w:w="735" w:type="pct"/>
          </w:tcPr>
          <w:p w14:paraId="3B70D52A"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10,692</w:t>
            </w:r>
          </w:p>
        </w:tc>
        <w:tc>
          <w:tcPr>
            <w:tcW w:w="735" w:type="pct"/>
          </w:tcPr>
          <w:p w14:paraId="72AE79E1" w14:textId="6FCC0B80"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Pr>
          <w:p w14:paraId="2A86B3D6" w14:textId="3357FCAA"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A30022">
              <w:t>N/A</w:t>
            </w:r>
          </w:p>
        </w:tc>
        <w:tc>
          <w:tcPr>
            <w:tcW w:w="733" w:type="pct"/>
          </w:tcPr>
          <w:p w14:paraId="0CADDF67"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10,692</w:t>
            </w:r>
          </w:p>
        </w:tc>
      </w:tr>
      <w:tr w:rsidR="003C6634" w:rsidRPr="00591C13" w14:paraId="29E9E20F"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564120DA" w14:textId="77777777" w:rsidR="003C6634" w:rsidRPr="00591C13" w:rsidRDefault="003C6634" w:rsidP="008E1423">
            <w:pPr>
              <w:pStyle w:val="TableBodyText"/>
              <w:spacing w:before="30" w:after="30"/>
            </w:pPr>
            <w:r w:rsidRPr="00591C13">
              <w:t>Infrastructure assets</w:t>
            </w:r>
          </w:p>
        </w:tc>
        <w:tc>
          <w:tcPr>
            <w:tcW w:w="735" w:type="pct"/>
          </w:tcPr>
          <w:p w14:paraId="1B962C9B"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9,305,525</w:t>
            </w:r>
          </w:p>
        </w:tc>
        <w:tc>
          <w:tcPr>
            <w:tcW w:w="735" w:type="pct"/>
          </w:tcPr>
          <w:p w14:paraId="6B39EEE1" w14:textId="5A934012"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Pr>
          <w:p w14:paraId="288E0CE6" w14:textId="6E1EA94F"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A30022">
              <w:t>N/A</w:t>
            </w:r>
          </w:p>
        </w:tc>
        <w:tc>
          <w:tcPr>
            <w:tcW w:w="733" w:type="pct"/>
          </w:tcPr>
          <w:p w14:paraId="6C91A167"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9,305,525</w:t>
            </w:r>
          </w:p>
        </w:tc>
      </w:tr>
      <w:tr w:rsidR="003C6634" w:rsidRPr="00591C13" w14:paraId="3CE603CF"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auto"/>
            </w:tcBorders>
          </w:tcPr>
          <w:p w14:paraId="0C9213D2" w14:textId="6EB870AD" w:rsidR="003C6634" w:rsidRPr="00591C13" w:rsidRDefault="000150E3" w:rsidP="008E1423">
            <w:pPr>
              <w:pStyle w:val="TableBodyText"/>
              <w:spacing w:before="30" w:after="30"/>
            </w:pPr>
            <w:r>
              <w:t>Victorian Desalination Plant</w:t>
            </w:r>
            <w:r w:rsidR="003C6634" w:rsidRPr="00591C13">
              <w:t xml:space="preserve"> service concession asset</w:t>
            </w:r>
          </w:p>
        </w:tc>
        <w:tc>
          <w:tcPr>
            <w:tcW w:w="735" w:type="pct"/>
            <w:tcBorders>
              <w:bottom w:val="single" w:sz="4" w:space="0" w:color="auto"/>
            </w:tcBorders>
          </w:tcPr>
          <w:p w14:paraId="5B0F25DF"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4,573,658</w:t>
            </w:r>
          </w:p>
        </w:tc>
        <w:tc>
          <w:tcPr>
            <w:tcW w:w="735" w:type="pct"/>
            <w:tcBorders>
              <w:bottom w:val="single" w:sz="4" w:space="0" w:color="auto"/>
            </w:tcBorders>
          </w:tcPr>
          <w:p w14:paraId="6F2CB9E5" w14:textId="548B9536"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bottom w:val="single" w:sz="4" w:space="0" w:color="auto"/>
            </w:tcBorders>
          </w:tcPr>
          <w:p w14:paraId="21E476E3" w14:textId="4F89846D"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A30022">
              <w:t>N/A</w:t>
            </w:r>
          </w:p>
        </w:tc>
        <w:tc>
          <w:tcPr>
            <w:tcW w:w="733" w:type="pct"/>
            <w:tcBorders>
              <w:bottom w:val="single" w:sz="4" w:space="0" w:color="auto"/>
            </w:tcBorders>
          </w:tcPr>
          <w:p w14:paraId="54B19D22" w14:textId="77777777"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591C13">
              <w:t>4,573,658</w:t>
            </w:r>
          </w:p>
        </w:tc>
      </w:tr>
      <w:tr w:rsidR="003C6634" w:rsidRPr="00591C13" w14:paraId="5127B1DE" w14:textId="77777777" w:rsidTr="00F216CE">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auto"/>
              <w:bottom w:val="single" w:sz="4" w:space="0" w:color="auto"/>
            </w:tcBorders>
          </w:tcPr>
          <w:p w14:paraId="5F2CE999" w14:textId="77777777" w:rsidR="003C6634" w:rsidRPr="00591C13" w:rsidRDefault="003C6634" w:rsidP="008E1423">
            <w:pPr>
              <w:pStyle w:val="TableBodyTextBold"/>
              <w:spacing w:before="30" w:after="30"/>
            </w:pPr>
            <w:r w:rsidRPr="00591C13">
              <w:t>Total other</w:t>
            </w:r>
          </w:p>
        </w:tc>
        <w:tc>
          <w:tcPr>
            <w:tcW w:w="735" w:type="pct"/>
            <w:tcBorders>
              <w:top w:val="single" w:sz="4" w:space="0" w:color="auto"/>
              <w:bottom w:val="single" w:sz="4" w:space="0" w:color="auto"/>
            </w:tcBorders>
          </w:tcPr>
          <w:p w14:paraId="590A84C6"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13,905,074</w:t>
            </w:r>
          </w:p>
        </w:tc>
        <w:tc>
          <w:tcPr>
            <w:tcW w:w="735" w:type="pct"/>
            <w:tcBorders>
              <w:top w:val="single" w:sz="4" w:space="0" w:color="auto"/>
              <w:bottom w:val="single" w:sz="4" w:space="0" w:color="auto"/>
            </w:tcBorders>
          </w:tcPr>
          <w:p w14:paraId="039472E1" w14:textId="2871D4A9"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Borders>
              <w:top w:val="single" w:sz="4" w:space="0" w:color="auto"/>
              <w:bottom w:val="single" w:sz="4" w:space="0" w:color="auto"/>
            </w:tcBorders>
          </w:tcPr>
          <w:p w14:paraId="7107D822" w14:textId="4234CDCB"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A30022">
              <w:t>N/A</w:t>
            </w:r>
          </w:p>
        </w:tc>
        <w:tc>
          <w:tcPr>
            <w:tcW w:w="733" w:type="pct"/>
            <w:tcBorders>
              <w:top w:val="single" w:sz="4" w:space="0" w:color="auto"/>
              <w:bottom w:val="single" w:sz="4" w:space="0" w:color="auto"/>
            </w:tcBorders>
          </w:tcPr>
          <w:p w14:paraId="54FB8B9C"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13,905,074</w:t>
            </w:r>
          </w:p>
        </w:tc>
      </w:tr>
      <w:tr w:rsidR="003C6634" w:rsidRPr="00591C13" w14:paraId="1D855690" w14:textId="77777777" w:rsidTr="00F216CE">
        <w:tc>
          <w:tcPr>
            <w:cnfStyle w:val="001000000000" w:firstRow="0" w:lastRow="0" w:firstColumn="1" w:lastColumn="0" w:oddVBand="0" w:evenVBand="0" w:oddHBand="0" w:evenHBand="0" w:firstRowFirstColumn="0" w:firstRowLastColumn="0" w:lastRowFirstColumn="0" w:lastRowLastColumn="0"/>
            <w:tcW w:w="2061" w:type="pct"/>
          </w:tcPr>
          <w:p w14:paraId="7ADF7573" w14:textId="77777777" w:rsidR="003C6634" w:rsidRPr="00591C13" w:rsidRDefault="003C6634" w:rsidP="008E1423">
            <w:pPr>
              <w:pStyle w:val="TableBodyTextBold"/>
              <w:spacing w:before="30" w:after="30"/>
            </w:pPr>
            <w:r w:rsidRPr="00591C13">
              <w:t>Total land, buildings, infrastructure, plant and equipment</w:t>
            </w:r>
          </w:p>
        </w:tc>
        <w:tc>
          <w:tcPr>
            <w:tcW w:w="735" w:type="pct"/>
          </w:tcPr>
          <w:p w14:paraId="69A9BAE1"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16,443,020</w:t>
            </w:r>
          </w:p>
        </w:tc>
        <w:tc>
          <w:tcPr>
            <w:tcW w:w="735" w:type="pct"/>
          </w:tcPr>
          <w:p w14:paraId="2F733E8E" w14:textId="14559838" w:rsidR="003C6634" w:rsidRPr="00591C13" w:rsidRDefault="003C6634" w:rsidP="008E1423">
            <w:pPr>
              <w:pStyle w:val="TableBodyText"/>
              <w:spacing w:before="30" w:after="30"/>
              <w:cnfStyle w:val="000000000000" w:firstRow="0" w:lastRow="0" w:firstColumn="0" w:lastColumn="0" w:oddVBand="0" w:evenVBand="0" w:oddHBand="0" w:evenHBand="0" w:firstRowFirstColumn="0" w:firstRowLastColumn="0" w:lastRowFirstColumn="0" w:lastRowLastColumn="0"/>
            </w:pPr>
            <w:r w:rsidRPr="00D5321B">
              <w:t>N/A</w:t>
            </w:r>
          </w:p>
        </w:tc>
        <w:tc>
          <w:tcPr>
            <w:tcW w:w="736" w:type="pct"/>
          </w:tcPr>
          <w:p w14:paraId="733387E1"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53,360</w:t>
            </w:r>
          </w:p>
        </w:tc>
        <w:tc>
          <w:tcPr>
            <w:tcW w:w="733" w:type="pct"/>
          </w:tcPr>
          <w:p w14:paraId="1AF0A8B8" w14:textId="77777777" w:rsidR="003C6634" w:rsidRPr="00591C13" w:rsidRDefault="003C6634" w:rsidP="008E1423">
            <w:pPr>
              <w:pStyle w:val="TableBodyTextBold"/>
              <w:spacing w:before="30" w:after="30"/>
              <w:cnfStyle w:val="000000000000" w:firstRow="0" w:lastRow="0" w:firstColumn="0" w:lastColumn="0" w:oddVBand="0" w:evenVBand="0" w:oddHBand="0" w:evenHBand="0" w:firstRowFirstColumn="0" w:firstRowLastColumn="0" w:lastRowFirstColumn="0" w:lastRowLastColumn="0"/>
            </w:pPr>
            <w:r w:rsidRPr="00591C13">
              <w:t>16,389,660</w:t>
            </w:r>
          </w:p>
        </w:tc>
      </w:tr>
    </w:tbl>
    <w:p w14:paraId="1F56A33D" w14:textId="77777777" w:rsidR="000C7D38" w:rsidRPr="00591C13" w:rsidRDefault="000C7D38" w:rsidP="008E1423">
      <w:pPr>
        <w:pStyle w:val="BodyText"/>
        <w:keepNext/>
      </w:pPr>
      <w:r w:rsidRPr="00591C13">
        <w:t>Note:</w:t>
      </w:r>
    </w:p>
    <w:p w14:paraId="59C1153A" w14:textId="77777777" w:rsidR="000C7D38" w:rsidRPr="00591C13" w:rsidRDefault="000C7D38" w:rsidP="000C7D38">
      <w:pPr>
        <w:pStyle w:val="BodyText"/>
      </w:pPr>
      <w:bookmarkStart w:id="463" w:name="NonFinancialPhysicalAssetsNotea"/>
      <w:bookmarkEnd w:id="463"/>
      <w:r w:rsidRPr="00A85BFF">
        <w:t>(a) Classified in accordance with the fair value determination of non-physical assets</w:t>
      </w:r>
    </w:p>
    <w:p w14:paraId="5F584981" w14:textId="6D3BC068" w:rsidR="000C7D38" w:rsidRPr="00F94DEC" w:rsidRDefault="003C6634" w:rsidP="00F94DEC">
      <w:pPr>
        <w:pStyle w:val="BodyText"/>
        <w:rPr>
          <w:rStyle w:val="Bold"/>
        </w:rPr>
      </w:pPr>
      <w:r w:rsidRPr="00F94DEC">
        <w:rPr>
          <w:rStyle w:val="Bold"/>
        </w:rPr>
        <w:t>2022</w:t>
      </w:r>
    </w:p>
    <w:tbl>
      <w:tblPr>
        <w:tblStyle w:val="TableFinancial"/>
        <w:tblW w:w="5000" w:type="pct"/>
        <w:tblLayout w:type="fixed"/>
        <w:tblLook w:val="04A0" w:firstRow="1" w:lastRow="0" w:firstColumn="1" w:lastColumn="0" w:noHBand="0" w:noVBand="1"/>
      </w:tblPr>
      <w:tblGrid>
        <w:gridCol w:w="3975"/>
        <w:gridCol w:w="1417"/>
        <w:gridCol w:w="1417"/>
        <w:gridCol w:w="1419"/>
        <w:gridCol w:w="1414"/>
      </w:tblGrid>
      <w:tr w:rsidR="003C6634" w:rsidRPr="00591C13" w14:paraId="4DB18511" w14:textId="77777777" w:rsidTr="00F94DE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1" w:type="pct"/>
          </w:tcPr>
          <w:p w14:paraId="1962F3C2" w14:textId="3355AF60" w:rsidR="000C7D38" w:rsidRPr="00591C13" w:rsidRDefault="003C6634" w:rsidP="003C6634">
            <w:pPr>
              <w:pStyle w:val="TableBodyText"/>
            </w:pPr>
            <w:bookmarkStart w:id="464" w:name="ColumnTitle_67"/>
            <w:r>
              <w:t>Item</w:t>
            </w:r>
          </w:p>
        </w:tc>
        <w:tc>
          <w:tcPr>
            <w:tcW w:w="735" w:type="pct"/>
          </w:tcPr>
          <w:p w14:paraId="41C81DBB" w14:textId="77777777" w:rsidR="003C6634"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Fair value measurements</w:t>
            </w:r>
          </w:p>
          <w:p w14:paraId="0F2CB68C" w14:textId="77777777" w:rsidR="000C7D38" w:rsidRDefault="000C7D38" w:rsidP="003C6634">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042E1F17" w14:textId="17E2F011" w:rsidR="003C6634" w:rsidRPr="00591C13"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5" w:type="pct"/>
          </w:tcPr>
          <w:p w14:paraId="6A9D8FE0" w14:textId="77777777" w:rsidR="003C6634"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Fair value measurements</w:t>
            </w:r>
          </w:p>
          <w:p w14:paraId="0E896E95" w14:textId="784C0136" w:rsidR="000C7D38" w:rsidRDefault="000C7D38" w:rsidP="003C6634">
            <w:pPr>
              <w:pStyle w:val="TableBodyText"/>
              <w:cnfStyle w:val="100000000000" w:firstRow="1" w:lastRow="0" w:firstColumn="0" w:lastColumn="0" w:oddVBand="0" w:evenVBand="0" w:oddHBand="0" w:evenHBand="0" w:firstRowFirstColumn="0" w:firstRowLastColumn="0" w:lastRowFirstColumn="0" w:lastRowLastColumn="0"/>
            </w:pPr>
            <w:r w:rsidRPr="00591C13">
              <w:t>Level 1</w:t>
            </w:r>
            <w:r w:rsidR="00B77768">
              <w:t xml:space="preserve"> </w:t>
            </w:r>
            <w:hyperlink w:anchor="NonFinancialPhysicalAssets2022Notea" w:history="1">
              <w:r w:rsidR="00B77768" w:rsidRPr="00B77768">
                <w:rPr>
                  <w:rStyle w:val="Hyperlink"/>
                </w:rPr>
                <w:t>refer note a</w:t>
              </w:r>
            </w:hyperlink>
          </w:p>
          <w:p w14:paraId="786B5F03" w14:textId="7347A840" w:rsidR="003C6634" w:rsidRPr="00591C13"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7F35400F" w14:textId="77777777" w:rsidR="003C6634"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Fair value measurements</w:t>
            </w:r>
          </w:p>
          <w:p w14:paraId="20C061F5" w14:textId="626AE5A1" w:rsidR="000C7D38" w:rsidRDefault="000C7D38" w:rsidP="003C6634">
            <w:pPr>
              <w:pStyle w:val="TableBodyText"/>
              <w:cnfStyle w:val="100000000000" w:firstRow="1" w:lastRow="0" w:firstColumn="0" w:lastColumn="0" w:oddVBand="0" w:evenVBand="0" w:oddHBand="0" w:evenHBand="0" w:firstRowFirstColumn="0" w:firstRowLastColumn="0" w:lastRowFirstColumn="0" w:lastRowLastColumn="0"/>
            </w:pPr>
            <w:r w:rsidRPr="00591C13">
              <w:t>Level 2</w:t>
            </w:r>
            <w:r w:rsidR="00B77768">
              <w:t xml:space="preserve"> </w:t>
            </w:r>
            <w:hyperlink w:anchor="NonFinancialPhysicalAssets2022Notea" w:history="1">
              <w:r w:rsidR="00B77768" w:rsidRPr="00B77768">
                <w:rPr>
                  <w:rStyle w:val="Hyperlink"/>
                </w:rPr>
                <w:t>refer note a</w:t>
              </w:r>
            </w:hyperlink>
          </w:p>
          <w:p w14:paraId="4A28F5FE" w14:textId="123334A4" w:rsidR="003C6634" w:rsidRPr="00591C13"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3" w:type="pct"/>
          </w:tcPr>
          <w:p w14:paraId="7D33AEAA" w14:textId="77777777" w:rsidR="003C6634"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Fair value measurements</w:t>
            </w:r>
          </w:p>
          <w:p w14:paraId="76F44D9F" w14:textId="01F94295" w:rsidR="000C7D38" w:rsidRDefault="000C7D38" w:rsidP="003C6634">
            <w:pPr>
              <w:pStyle w:val="TableBodyText"/>
              <w:cnfStyle w:val="100000000000" w:firstRow="1" w:lastRow="0" w:firstColumn="0" w:lastColumn="0" w:oddVBand="0" w:evenVBand="0" w:oddHBand="0" w:evenHBand="0" w:firstRowFirstColumn="0" w:firstRowLastColumn="0" w:lastRowFirstColumn="0" w:lastRowLastColumn="0"/>
            </w:pPr>
            <w:r w:rsidRPr="00591C13">
              <w:t>Level 3</w:t>
            </w:r>
            <w:r w:rsidR="00B77768">
              <w:t xml:space="preserve"> </w:t>
            </w:r>
            <w:hyperlink w:anchor="NonFinancialPhysicalAssets2022Notea" w:history="1">
              <w:r w:rsidR="00B77768" w:rsidRPr="00B77768">
                <w:rPr>
                  <w:rStyle w:val="Hyperlink"/>
                </w:rPr>
                <w:t>refer note a</w:t>
              </w:r>
            </w:hyperlink>
          </w:p>
          <w:p w14:paraId="2071ED83" w14:textId="3D756254" w:rsidR="003C6634" w:rsidRPr="00591C13" w:rsidRDefault="003C6634" w:rsidP="003C6634">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64"/>
      <w:tr w:rsidR="003C6634" w:rsidRPr="00591C13" w14:paraId="4051C711"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2E4ACC25" w14:textId="77777777" w:rsidR="003C6634" w:rsidRPr="00591C13" w:rsidRDefault="003C6634" w:rsidP="003C6634">
            <w:pPr>
              <w:pStyle w:val="TableBodyText"/>
            </w:pPr>
            <w:r w:rsidRPr="00591C13">
              <w:t>Non-current assets held for sale</w:t>
            </w:r>
          </w:p>
        </w:tc>
        <w:tc>
          <w:tcPr>
            <w:tcW w:w="735" w:type="pct"/>
          </w:tcPr>
          <w:p w14:paraId="068681A9"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21,139</w:t>
            </w:r>
          </w:p>
        </w:tc>
        <w:tc>
          <w:tcPr>
            <w:tcW w:w="735" w:type="pct"/>
          </w:tcPr>
          <w:p w14:paraId="7128D82E" w14:textId="7400E161"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46FA47DC"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21,139</w:t>
            </w:r>
          </w:p>
        </w:tc>
        <w:tc>
          <w:tcPr>
            <w:tcW w:w="733" w:type="pct"/>
          </w:tcPr>
          <w:p w14:paraId="0AA3932C" w14:textId="4E364871"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BB705B">
              <w:t>N/A</w:t>
            </w:r>
          </w:p>
        </w:tc>
      </w:tr>
      <w:tr w:rsidR="003C6634" w:rsidRPr="00591C13" w14:paraId="4B65C03F"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1C4EA6FA" w14:textId="77777777" w:rsidR="003C6634" w:rsidRPr="00591C13" w:rsidRDefault="003C6634" w:rsidP="003C6634">
            <w:pPr>
              <w:pStyle w:val="TableBodyText"/>
            </w:pPr>
            <w:r w:rsidRPr="00591C13">
              <w:t>Non-specialised land</w:t>
            </w:r>
          </w:p>
        </w:tc>
        <w:tc>
          <w:tcPr>
            <w:tcW w:w="735" w:type="pct"/>
          </w:tcPr>
          <w:p w14:paraId="10688975"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38,867</w:t>
            </w:r>
          </w:p>
        </w:tc>
        <w:tc>
          <w:tcPr>
            <w:tcW w:w="735" w:type="pct"/>
          </w:tcPr>
          <w:p w14:paraId="156E0FAB" w14:textId="07B05616"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Pr>
          <w:p w14:paraId="3A5BD582"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38,867</w:t>
            </w:r>
          </w:p>
        </w:tc>
        <w:tc>
          <w:tcPr>
            <w:tcW w:w="733" w:type="pct"/>
          </w:tcPr>
          <w:p w14:paraId="701AB384" w14:textId="167F7518"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BB705B">
              <w:t>N/A</w:t>
            </w:r>
          </w:p>
        </w:tc>
      </w:tr>
      <w:tr w:rsidR="003C6634" w:rsidRPr="00591C13" w14:paraId="13BB646B"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auto"/>
            </w:tcBorders>
          </w:tcPr>
          <w:p w14:paraId="198CFCF1" w14:textId="77777777" w:rsidR="003C6634" w:rsidRPr="00591C13" w:rsidRDefault="003C6634" w:rsidP="003C6634">
            <w:pPr>
              <w:pStyle w:val="TableBodyText"/>
            </w:pPr>
            <w:r w:rsidRPr="00591C13">
              <w:t>Specialised land</w:t>
            </w:r>
          </w:p>
        </w:tc>
        <w:tc>
          <w:tcPr>
            <w:tcW w:w="735" w:type="pct"/>
            <w:tcBorders>
              <w:bottom w:val="single" w:sz="4" w:space="0" w:color="auto"/>
            </w:tcBorders>
          </w:tcPr>
          <w:p w14:paraId="50D06B0A"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2,418,481</w:t>
            </w:r>
          </w:p>
        </w:tc>
        <w:tc>
          <w:tcPr>
            <w:tcW w:w="735" w:type="pct"/>
            <w:tcBorders>
              <w:bottom w:val="single" w:sz="4" w:space="0" w:color="auto"/>
            </w:tcBorders>
          </w:tcPr>
          <w:p w14:paraId="66A72F07" w14:textId="2915C122"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3086B">
              <w:t>N/A</w:t>
            </w:r>
          </w:p>
        </w:tc>
        <w:tc>
          <w:tcPr>
            <w:tcW w:w="736" w:type="pct"/>
            <w:tcBorders>
              <w:bottom w:val="single" w:sz="4" w:space="0" w:color="auto"/>
            </w:tcBorders>
          </w:tcPr>
          <w:p w14:paraId="36C41BED" w14:textId="69B50C61"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3086B">
              <w:t>N/A</w:t>
            </w:r>
          </w:p>
        </w:tc>
        <w:tc>
          <w:tcPr>
            <w:tcW w:w="733" w:type="pct"/>
            <w:tcBorders>
              <w:bottom w:val="single" w:sz="4" w:space="0" w:color="auto"/>
            </w:tcBorders>
          </w:tcPr>
          <w:p w14:paraId="1C701AA8"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2,418,481</w:t>
            </w:r>
          </w:p>
        </w:tc>
      </w:tr>
      <w:tr w:rsidR="003C6634" w:rsidRPr="00591C13" w14:paraId="2A111BDC"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auto"/>
              <w:bottom w:val="nil"/>
            </w:tcBorders>
          </w:tcPr>
          <w:p w14:paraId="170817FE" w14:textId="77777777" w:rsidR="003C6634" w:rsidRPr="00591C13" w:rsidRDefault="003C6634" w:rsidP="003C6634">
            <w:pPr>
              <w:pStyle w:val="TableBodyTextBold"/>
            </w:pPr>
            <w:r w:rsidRPr="00591C13">
              <w:t>Total land</w:t>
            </w:r>
          </w:p>
        </w:tc>
        <w:tc>
          <w:tcPr>
            <w:tcW w:w="735" w:type="pct"/>
            <w:tcBorders>
              <w:top w:val="single" w:sz="4" w:space="0" w:color="auto"/>
              <w:bottom w:val="nil"/>
            </w:tcBorders>
          </w:tcPr>
          <w:p w14:paraId="2C8D2AD0"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2,478,487</w:t>
            </w:r>
          </w:p>
        </w:tc>
        <w:tc>
          <w:tcPr>
            <w:tcW w:w="735" w:type="pct"/>
            <w:tcBorders>
              <w:top w:val="single" w:sz="4" w:space="0" w:color="auto"/>
              <w:bottom w:val="nil"/>
            </w:tcBorders>
          </w:tcPr>
          <w:p w14:paraId="3EB0489A" w14:textId="4A8D5363"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Borders>
              <w:top w:val="single" w:sz="4" w:space="0" w:color="auto"/>
              <w:bottom w:val="nil"/>
            </w:tcBorders>
          </w:tcPr>
          <w:p w14:paraId="0BDE0A06"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60,006</w:t>
            </w:r>
          </w:p>
        </w:tc>
        <w:tc>
          <w:tcPr>
            <w:tcW w:w="733" w:type="pct"/>
            <w:tcBorders>
              <w:top w:val="single" w:sz="4" w:space="0" w:color="auto"/>
              <w:bottom w:val="nil"/>
            </w:tcBorders>
          </w:tcPr>
          <w:p w14:paraId="603345FE"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2,418,481</w:t>
            </w:r>
          </w:p>
        </w:tc>
      </w:tr>
      <w:tr w:rsidR="003C6634" w:rsidRPr="00591C13" w14:paraId="4698C1FB"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top w:val="nil"/>
            </w:tcBorders>
          </w:tcPr>
          <w:p w14:paraId="6D6680B0" w14:textId="77777777" w:rsidR="003C6634" w:rsidRPr="00591C13" w:rsidRDefault="003C6634" w:rsidP="003C6634">
            <w:pPr>
              <w:pStyle w:val="TableBodyText"/>
            </w:pPr>
            <w:r w:rsidRPr="00591C13">
              <w:t>Non-current assets held for sale</w:t>
            </w:r>
          </w:p>
        </w:tc>
        <w:tc>
          <w:tcPr>
            <w:tcW w:w="735" w:type="pct"/>
            <w:tcBorders>
              <w:top w:val="nil"/>
            </w:tcBorders>
          </w:tcPr>
          <w:p w14:paraId="1063E1DE" w14:textId="32C86313"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AE6CD9">
              <w:t>N/A</w:t>
            </w:r>
          </w:p>
        </w:tc>
        <w:tc>
          <w:tcPr>
            <w:tcW w:w="735" w:type="pct"/>
            <w:tcBorders>
              <w:top w:val="nil"/>
            </w:tcBorders>
          </w:tcPr>
          <w:p w14:paraId="62DCB3EC" w14:textId="7000C35A"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AE6CD9">
              <w:t>N/A</w:t>
            </w:r>
          </w:p>
        </w:tc>
        <w:tc>
          <w:tcPr>
            <w:tcW w:w="736" w:type="pct"/>
            <w:tcBorders>
              <w:top w:val="nil"/>
            </w:tcBorders>
          </w:tcPr>
          <w:p w14:paraId="47EF605E" w14:textId="5BD85D90"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AE6CD9">
              <w:t>N/A</w:t>
            </w:r>
          </w:p>
        </w:tc>
        <w:tc>
          <w:tcPr>
            <w:tcW w:w="733" w:type="pct"/>
            <w:tcBorders>
              <w:top w:val="nil"/>
            </w:tcBorders>
          </w:tcPr>
          <w:p w14:paraId="4550C4C0" w14:textId="4F828D8A"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106E48">
              <w:t>N/A</w:t>
            </w:r>
          </w:p>
        </w:tc>
      </w:tr>
      <w:tr w:rsidR="003C6634" w:rsidRPr="00591C13" w14:paraId="08A99E1A"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6D5697EB" w14:textId="77777777" w:rsidR="003C6634" w:rsidRPr="00591C13" w:rsidRDefault="003C6634" w:rsidP="003C6634">
            <w:pPr>
              <w:pStyle w:val="TableBodyText"/>
            </w:pPr>
            <w:r w:rsidRPr="00591C13">
              <w:t>Non-specialised buildings</w:t>
            </w:r>
          </w:p>
        </w:tc>
        <w:tc>
          <w:tcPr>
            <w:tcW w:w="735" w:type="pct"/>
          </w:tcPr>
          <w:p w14:paraId="2E0EF521"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1,858</w:t>
            </w:r>
          </w:p>
        </w:tc>
        <w:tc>
          <w:tcPr>
            <w:tcW w:w="735" w:type="pct"/>
          </w:tcPr>
          <w:p w14:paraId="0EDEB60D" w14:textId="440EBFA2"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Pr>
          <w:p w14:paraId="10FADA01"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1,858</w:t>
            </w:r>
          </w:p>
        </w:tc>
        <w:tc>
          <w:tcPr>
            <w:tcW w:w="733" w:type="pct"/>
          </w:tcPr>
          <w:p w14:paraId="028A2492" w14:textId="754B67DF"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106E48">
              <w:t>N/A</w:t>
            </w:r>
          </w:p>
        </w:tc>
      </w:tr>
      <w:tr w:rsidR="003C6634" w:rsidRPr="00591C13" w14:paraId="69BD4527"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auto"/>
            </w:tcBorders>
          </w:tcPr>
          <w:p w14:paraId="6E23139A" w14:textId="77777777" w:rsidR="003C6634" w:rsidRPr="00591C13" w:rsidRDefault="003C6634" w:rsidP="003C6634">
            <w:pPr>
              <w:pStyle w:val="TableBodyText"/>
            </w:pPr>
            <w:r w:rsidRPr="00591C13">
              <w:t>Specialised buildings</w:t>
            </w:r>
          </w:p>
        </w:tc>
        <w:tc>
          <w:tcPr>
            <w:tcW w:w="735" w:type="pct"/>
            <w:tcBorders>
              <w:bottom w:val="single" w:sz="4" w:space="0" w:color="auto"/>
            </w:tcBorders>
          </w:tcPr>
          <w:p w14:paraId="52B3E8B5"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33,491</w:t>
            </w:r>
          </w:p>
        </w:tc>
        <w:tc>
          <w:tcPr>
            <w:tcW w:w="735" w:type="pct"/>
            <w:tcBorders>
              <w:bottom w:val="single" w:sz="4" w:space="0" w:color="auto"/>
            </w:tcBorders>
          </w:tcPr>
          <w:p w14:paraId="5AF3365A" w14:textId="5929A014"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4A52D6">
              <w:t>N/A</w:t>
            </w:r>
          </w:p>
        </w:tc>
        <w:tc>
          <w:tcPr>
            <w:tcW w:w="736" w:type="pct"/>
            <w:tcBorders>
              <w:bottom w:val="single" w:sz="4" w:space="0" w:color="auto"/>
            </w:tcBorders>
          </w:tcPr>
          <w:p w14:paraId="3F79094A" w14:textId="6A9A472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4A52D6">
              <w:t>N/A</w:t>
            </w:r>
          </w:p>
        </w:tc>
        <w:tc>
          <w:tcPr>
            <w:tcW w:w="733" w:type="pct"/>
            <w:tcBorders>
              <w:bottom w:val="single" w:sz="4" w:space="0" w:color="auto"/>
            </w:tcBorders>
          </w:tcPr>
          <w:p w14:paraId="2166399F"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33,491</w:t>
            </w:r>
          </w:p>
        </w:tc>
      </w:tr>
      <w:tr w:rsidR="003C6634" w:rsidRPr="00591C13" w14:paraId="4CDC3679"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auto"/>
              <w:bottom w:val="nil"/>
            </w:tcBorders>
          </w:tcPr>
          <w:p w14:paraId="1D12D272" w14:textId="77777777" w:rsidR="003C6634" w:rsidRPr="00591C13" w:rsidRDefault="003C6634" w:rsidP="003C6634">
            <w:pPr>
              <w:pStyle w:val="TableBodyTextBold"/>
            </w:pPr>
            <w:r w:rsidRPr="00591C13">
              <w:t>Total buildings</w:t>
            </w:r>
          </w:p>
        </w:tc>
        <w:tc>
          <w:tcPr>
            <w:tcW w:w="735" w:type="pct"/>
            <w:tcBorders>
              <w:top w:val="single" w:sz="4" w:space="0" w:color="auto"/>
              <w:bottom w:val="nil"/>
            </w:tcBorders>
          </w:tcPr>
          <w:p w14:paraId="76201AC1"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35,349</w:t>
            </w:r>
          </w:p>
        </w:tc>
        <w:tc>
          <w:tcPr>
            <w:tcW w:w="735" w:type="pct"/>
            <w:tcBorders>
              <w:top w:val="single" w:sz="4" w:space="0" w:color="auto"/>
              <w:bottom w:val="nil"/>
            </w:tcBorders>
          </w:tcPr>
          <w:p w14:paraId="48AF58EC" w14:textId="4425C29C"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Borders>
              <w:top w:val="single" w:sz="4" w:space="0" w:color="auto"/>
              <w:bottom w:val="nil"/>
            </w:tcBorders>
          </w:tcPr>
          <w:p w14:paraId="09F3247D"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1,858</w:t>
            </w:r>
          </w:p>
        </w:tc>
        <w:tc>
          <w:tcPr>
            <w:tcW w:w="733" w:type="pct"/>
            <w:tcBorders>
              <w:top w:val="single" w:sz="4" w:space="0" w:color="auto"/>
              <w:bottom w:val="nil"/>
            </w:tcBorders>
          </w:tcPr>
          <w:p w14:paraId="4FCB7F37"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33,491</w:t>
            </w:r>
          </w:p>
        </w:tc>
      </w:tr>
      <w:tr w:rsidR="003C6634" w:rsidRPr="00591C13" w14:paraId="2188BDBE"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top w:val="nil"/>
            </w:tcBorders>
          </w:tcPr>
          <w:p w14:paraId="3722A376" w14:textId="77777777" w:rsidR="003C6634" w:rsidRPr="00591C13" w:rsidRDefault="003C6634" w:rsidP="003C6634">
            <w:pPr>
              <w:pStyle w:val="TableBodyText"/>
            </w:pPr>
            <w:r w:rsidRPr="00591C13">
              <w:t>Leasehold improvements</w:t>
            </w:r>
          </w:p>
        </w:tc>
        <w:tc>
          <w:tcPr>
            <w:tcW w:w="735" w:type="pct"/>
            <w:tcBorders>
              <w:top w:val="nil"/>
            </w:tcBorders>
          </w:tcPr>
          <w:p w14:paraId="46E5C819"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818</w:t>
            </w:r>
          </w:p>
        </w:tc>
        <w:tc>
          <w:tcPr>
            <w:tcW w:w="735" w:type="pct"/>
            <w:tcBorders>
              <w:top w:val="nil"/>
            </w:tcBorders>
          </w:tcPr>
          <w:p w14:paraId="783A45F0" w14:textId="78E16A75"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Borders>
              <w:top w:val="nil"/>
            </w:tcBorders>
          </w:tcPr>
          <w:p w14:paraId="6E9A06BD" w14:textId="23087CCB"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D13FD">
              <w:t>N/A</w:t>
            </w:r>
          </w:p>
        </w:tc>
        <w:tc>
          <w:tcPr>
            <w:tcW w:w="733" w:type="pct"/>
            <w:tcBorders>
              <w:top w:val="nil"/>
            </w:tcBorders>
          </w:tcPr>
          <w:p w14:paraId="260178EC"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818</w:t>
            </w:r>
          </w:p>
        </w:tc>
      </w:tr>
      <w:tr w:rsidR="003C6634" w:rsidRPr="00591C13" w14:paraId="28EB18D8"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15E3EADB" w14:textId="77777777" w:rsidR="003C6634" w:rsidRPr="00591C13" w:rsidRDefault="003C6634" w:rsidP="003C6634">
            <w:pPr>
              <w:pStyle w:val="TableBodyText"/>
            </w:pPr>
            <w:r w:rsidRPr="00591C13">
              <w:t>Plant and equipment(b)</w:t>
            </w:r>
          </w:p>
        </w:tc>
        <w:tc>
          <w:tcPr>
            <w:tcW w:w="735" w:type="pct"/>
          </w:tcPr>
          <w:p w14:paraId="63B59C50"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17,673</w:t>
            </w:r>
          </w:p>
        </w:tc>
        <w:tc>
          <w:tcPr>
            <w:tcW w:w="735" w:type="pct"/>
          </w:tcPr>
          <w:p w14:paraId="493A9136" w14:textId="63F8FE2D"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Pr>
          <w:p w14:paraId="66E1B0E3" w14:textId="2D12B2E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D13FD">
              <w:t>N/A</w:t>
            </w:r>
          </w:p>
        </w:tc>
        <w:tc>
          <w:tcPr>
            <w:tcW w:w="733" w:type="pct"/>
          </w:tcPr>
          <w:p w14:paraId="7B4BE05C"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17,673</w:t>
            </w:r>
          </w:p>
        </w:tc>
      </w:tr>
      <w:tr w:rsidR="003C6634" w:rsidRPr="00591C13" w14:paraId="72FA392D"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5E24CDD7" w14:textId="77777777" w:rsidR="003C6634" w:rsidRPr="00591C13" w:rsidRDefault="003C6634" w:rsidP="003C6634">
            <w:pPr>
              <w:pStyle w:val="TableBodyText"/>
            </w:pPr>
            <w:r w:rsidRPr="00591C13">
              <w:t>Fleet vehicles</w:t>
            </w:r>
          </w:p>
        </w:tc>
        <w:tc>
          <w:tcPr>
            <w:tcW w:w="735" w:type="pct"/>
          </w:tcPr>
          <w:p w14:paraId="44F993DC"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12,765</w:t>
            </w:r>
          </w:p>
        </w:tc>
        <w:tc>
          <w:tcPr>
            <w:tcW w:w="735" w:type="pct"/>
          </w:tcPr>
          <w:p w14:paraId="35AA4832" w14:textId="3159BFFC"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Pr>
          <w:p w14:paraId="60A087DE" w14:textId="0283AB2F"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D13FD">
              <w:t>N/A</w:t>
            </w:r>
          </w:p>
        </w:tc>
        <w:tc>
          <w:tcPr>
            <w:tcW w:w="733" w:type="pct"/>
          </w:tcPr>
          <w:p w14:paraId="09894A76"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12,765</w:t>
            </w:r>
          </w:p>
        </w:tc>
      </w:tr>
      <w:tr w:rsidR="003C6634" w:rsidRPr="00591C13" w14:paraId="43103532"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047068EA" w14:textId="682A7AF8" w:rsidR="003C6634" w:rsidRPr="00591C13" w:rsidRDefault="003C6634" w:rsidP="003C6634">
            <w:pPr>
              <w:pStyle w:val="TableBodyText"/>
            </w:pPr>
            <w:r w:rsidRPr="00591C13">
              <w:t>Infrastructure assets</w:t>
            </w:r>
            <w:r w:rsidR="00B77768">
              <w:t xml:space="preserve"> </w:t>
            </w:r>
            <w:hyperlink w:anchor="NonFinancialPhysicalAssets2022Noteb" w:history="1">
              <w:r w:rsidR="00B77768" w:rsidRPr="00B77768">
                <w:rPr>
                  <w:rStyle w:val="Hyperlink"/>
                </w:rPr>
                <w:t>refer note b</w:t>
              </w:r>
            </w:hyperlink>
          </w:p>
        </w:tc>
        <w:tc>
          <w:tcPr>
            <w:tcW w:w="735" w:type="pct"/>
          </w:tcPr>
          <w:p w14:paraId="67758C55"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9,220,212</w:t>
            </w:r>
          </w:p>
        </w:tc>
        <w:tc>
          <w:tcPr>
            <w:tcW w:w="735" w:type="pct"/>
          </w:tcPr>
          <w:p w14:paraId="239582FB" w14:textId="0149B306"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Pr>
          <w:p w14:paraId="39CE9274" w14:textId="228FA27F"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D13FD">
              <w:t>N/A</w:t>
            </w:r>
          </w:p>
        </w:tc>
        <w:tc>
          <w:tcPr>
            <w:tcW w:w="733" w:type="pct"/>
          </w:tcPr>
          <w:p w14:paraId="44D5399E"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9,220,212</w:t>
            </w:r>
          </w:p>
        </w:tc>
      </w:tr>
      <w:tr w:rsidR="003C6634" w:rsidRPr="00591C13" w14:paraId="1F6CEBB0"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bottom w:val="single" w:sz="4" w:space="0" w:color="auto"/>
            </w:tcBorders>
          </w:tcPr>
          <w:p w14:paraId="5FD58DFD" w14:textId="6506D9C0" w:rsidR="003C6634" w:rsidRPr="00591C13" w:rsidRDefault="000150E3" w:rsidP="003C6634">
            <w:pPr>
              <w:pStyle w:val="TableBodyText"/>
            </w:pPr>
            <w:r>
              <w:t>Victorian Desalination Plant</w:t>
            </w:r>
            <w:r w:rsidR="003C6634" w:rsidRPr="00591C13">
              <w:t xml:space="preserve"> service concession asset</w:t>
            </w:r>
          </w:p>
        </w:tc>
        <w:tc>
          <w:tcPr>
            <w:tcW w:w="735" w:type="pct"/>
            <w:tcBorders>
              <w:bottom w:val="single" w:sz="4" w:space="0" w:color="auto"/>
            </w:tcBorders>
          </w:tcPr>
          <w:p w14:paraId="1EB5000C"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3,962,058</w:t>
            </w:r>
          </w:p>
        </w:tc>
        <w:tc>
          <w:tcPr>
            <w:tcW w:w="735" w:type="pct"/>
            <w:tcBorders>
              <w:bottom w:val="single" w:sz="4" w:space="0" w:color="auto"/>
            </w:tcBorders>
          </w:tcPr>
          <w:p w14:paraId="20CF9DBC" w14:textId="699B03B0"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Borders>
              <w:bottom w:val="single" w:sz="4" w:space="0" w:color="auto"/>
            </w:tcBorders>
          </w:tcPr>
          <w:p w14:paraId="57E2F2D0" w14:textId="372F3550"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DD13FD">
              <w:t>N/A</w:t>
            </w:r>
          </w:p>
        </w:tc>
        <w:tc>
          <w:tcPr>
            <w:tcW w:w="733" w:type="pct"/>
            <w:tcBorders>
              <w:bottom w:val="single" w:sz="4" w:space="0" w:color="auto"/>
            </w:tcBorders>
          </w:tcPr>
          <w:p w14:paraId="3889F446" w14:textId="77777777" w:rsidR="003C6634" w:rsidRPr="00591C13" w:rsidRDefault="003C6634" w:rsidP="003C6634">
            <w:pPr>
              <w:pStyle w:val="TableBodyText"/>
              <w:cnfStyle w:val="000000000000" w:firstRow="0" w:lastRow="0" w:firstColumn="0" w:lastColumn="0" w:oddVBand="0" w:evenVBand="0" w:oddHBand="0" w:evenHBand="0" w:firstRowFirstColumn="0" w:firstRowLastColumn="0" w:lastRowFirstColumn="0" w:lastRowLastColumn="0"/>
            </w:pPr>
            <w:r w:rsidRPr="00591C13">
              <w:t>3,962,058</w:t>
            </w:r>
          </w:p>
        </w:tc>
      </w:tr>
      <w:tr w:rsidR="003C6634" w:rsidRPr="00591C13" w14:paraId="4F9C81DB" w14:textId="77777777" w:rsidTr="00F94DEC">
        <w:tc>
          <w:tcPr>
            <w:cnfStyle w:val="001000000000" w:firstRow="0" w:lastRow="0" w:firstColumn="1" w:lastColumn="0" w:oddVBand="0" w:evenVBand="0" w:oddHBand="0" w:evenHBand="0" w:firstRowFirstColumn="0" w:firstRowLastColumn="0" w:lastRowFirstColumn="0" w:lastRowLastColumn="0"/>
            <w:tcW w:w="2061" w:type="pct"/>
            <w:tcBorders>
              <w:top w:val="single" w:sz="4" w:space="0" w:color="auto"/>
              <w:bottom w:val="single" w:sz="4" w:space="0" w:color="auto"/>
            </w:tcBorders>
          </w:tcPr>
          <w:p w14:paraId="309A72A4" w14:textId="77777777" w:rsidR="003C6634" w:rsidRPr="00591C13" w:rsidRDefault="003C6634" w:rsidP="003C6634">
            <w:pPr>
              <w:pStyle w:val="TableBodyTextBold"/>
            </w:pPr>
            <w:r w:rsidRPr="00591C13">
              <w:t>Total other</w:t>
            </w:r>
          </w:p>
        </w:tc>
        <w:tc>
          <w:tcPr>
            <w:tcW w:w="735" w:type="pct"/>
            <w:tcBorders>
              <w:top w:val="single" w:sz="4" w:space="0" w:color="auto"/>
              <w:bottom w:val="single" w:sz="4" w:space="0" w:color="auto"/>
            </w:tcBorders>
          </w:tcPr>
          <w:p w14:paraId="302CBDCB"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13,213,526</w:t>
            </w:r>
          </w:p>
        </w:tc>
        <w:tc>
          <w:tcPr>
            <w:tcW w:w="735" w:type="pct"/>
            <w:tcBorders>
              <w:top w:val="single" w:sz="4" w:space="0" w:color="auto"/>
              <w:bottom w:val="single" w:sz="4" w:space="0" w:color="auto"/>
            </w:tcBorders>
          </w:tcPr>
          <w:p w14:paraId="3F79E1C6" w14:textId="699C1311"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Borders>
              <w:top w:val="single" w:sz="4" w:space="0" w:color="auto"/>
              <w:bottom w:val="single" w:sz="4" w:space="0" w:color="auto"/>
            </w:tcBorders>
          </w:tcPr>
          <w:p w14:paraId="41D73847" w14:textId="5859768F"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DD13FD">
              <w:t>N/A</w:t>
            </w:r>
          </w:p>
        </w:tc>
        <w:tc>
          <w:tcPr>
            <w:tcW w:w="733" w:type="pct"/>
            <w:tcBorders>
              <w:top w:val="single" w:sz="4" w:space="0" w:color="auto"/>
              <w:bottom w:val="single" w:sz="4" w:space="0" w:color="auto"/>
            </w:tcBorders>
          </w:tcPr>
          <w:p w14:paraId="7896E357"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13,213,526</w:t>
            </w:r>
          </w:p>
        </w:tc>
      </w:tr>
      <w:tr w:rsidR="003C6634" w:rsidRPr="00591C13" w14:paraId="7DD79187" w14:textId="77777777" w:rsidTr="00F94DEC">
        <w:tc>
          <w:tcPr>
            <w:cnfStyle w:val="001000000000" w:firstRow="0" w:lastRow="0" w:firstColumn="1" w:lastColumn="0" w:oddVBand="0" w:evenVBand="0" w:oddHBand="0" w:evenHBand="0" w:firstRowFirstColumn="0" w:firstRowLastColumn="0" w:lastRowFirstColumn="0" w:lastRowLastColumn="0"/>
            <w:tcW w:w="2061" w:type="pct"/>
          </w:tcPr>
          <w:p w14:paraId="422E9523" w14:textId="77777777" w:rsidR="003C6634" w:rsidRPr="00591C13" w:rsidRDefault="003C6634" w:rsidP="003C6634">
            <w:pPr>
              <w:pStyle w:val="TableBodyTextBold"/>
            </w:pPr>
            <w:r w:rsidRPr="00591C13">
              <w:t>Total land, buildings, infrastructure, plant and equipment</w:t>
            </w:r>
          </w:p>
        </w:tc>
        <w:tc>
          <w:tcPr>
            <w:tcW w:w="735" w:type="pct"/>
          </w:tcPr>
          <w:p w14:paraId="101C2CBF"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15,727,362</w:t>
            </w:r>
          </w:p>
        </w:tc>
        <w:tc>
          <w:tcPr>
            <w:tcW w:w="735" w:type="pct"/>
          </w:tcPr>
          <w:p w14:paraId="23ED4460" w14:textId="10E1A480" w:rsidR="003C6634" w:rsidRPr="00591C13" w:rsidRDefault="003C6634" w:rsidP="00F94DEC">
            <w:pPr>
              <w:pStyle w:val="TableBodyText"/>
              <w:cnfStyle w:val="000000000000" w:firstRow="0" w:lastRow="0" w:firstColumn="0" w:lastColumn="0" w:oddVBand="0" w:evenVBand="0" w:oddHBand="0" w:evenHBand="0" w:firstRowFirstColumn="0" w:firstRowLastColumn="0" w:lastRowFirstColumn="0" w:lastRowLastColumn="0"/>
            </w:pPr>
            <w:r w:rsidRPr="00EF6A60">
              <w:t>N/A</w:t>
            </w:r>
          </w:p>
        </w:tc>
        <w:tc>
          <w:tcPr>
            <w:tcW w:w="736" w:type="pct"/>
          </w:tcPr>
          <w:p w14:paraId="6064D810"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61,864</w:t>
            </w:r>
          </w:p>
        </w:tc>
        <w:tc>
          <w:tcPr>
            <w:tcW w:w="733" w:type="pct"/>
          </w:tcPr>
          <w:p w14:paraId="17C1B8B4" w14:textId="77777777" w:rsidR="003C6634" w:rsidRPr="00591C13" w:rsidRDefault="003C6634" w:rsidP="003C6634">
            <w:pPr>
              <w:pStyle w:val="TableBodyTextBold"/>
              <w:cnfStyle w:val="000000000000" w:firstRow="0" w:lastRow="0" w:firstColumn="0" w:lastColumn="0" w:oddVBand="0" w:evenVBand="0" w:oddHBand="0" w:evenHBand="0" w:firstRowFirstColumn="0" w:firstRowLastColumn="0" w:lastRowFirstColumn="0" w:lastRowLastColumn="0"/>
            </w:pPr>
            <w:r w:rsidRPr="00591C13">
              <w:t>15,665,498</w:t>
            </w:r>
          </w:p>
        </w:tc>
      </w:tr>
    </w:tbl>
    <w:p w14:paraId="48924509" w14:textId="77777777" w:rsidR="00512031" w:rsidRPr="00591C13" w:rsidRDefault="00512031" w:rsidP="00512031">
      <w:r w:rsidRPr="00591C13">
        <w:t>Note:</w:t>
      </w:r>
    </w:p>
    <w:p w14:paraId="2E6F495B" w14:textId="09F99880" w:rsidR="00512031" w:rsidRPr="00591C13" w:rsidRDefault="00D20706" w:rsidP="00D20706">
      <w:pPr>
        <w:pStyle w:val="BodyText"/>
      </w:pPr>
      <w:bookmarkStart w:id="465" w:name="NonFinancialPhysicalAssets2022Notea"/>
      <w:bookmarkEnd w:id="465"/>
      <w:r>
        <w:t xml:space="preserve">(a) </w:t>
      </w:r>
      <w:r w:rsidR="00512031" w:rsidRPr="00591C13">
        <w:t>Classified in accordance with the fair value determination of non-financial physical assets.</w:t>
      </w:r>
    </w:p>
    <w:p w14:paraId="749EA734" w14:textId="06603BAF" w:rsidR="00512031" w:rsidRPr="00591C13" w:rsidRDefault="00D20706" w:rsidP="00D20706">
      <w:pPr>
        <w:pStyle w:val="BodyText"/>
      </w:pPr>
      <w:bookmarkStart w:id="466" w:name="NonFinancialPhysicalAssets2022Noteb"/>
      <w:bookmarkEnd w:id="466"/>
      <w:r>
        <w:t xml:space="preserve">(b) </w:t>
      </w:r>
      <w:r w:rsidR="00512031" w:rsidRPr="00591C13">
        <w:t>Prior year (2021-22) carrying amounts have been restated to reclassify ($151.4 million opening carrying value and $211.2 million closing carrying value) from capital works in progress to infrastructure ($145.1 million opening carrying value and $206.6 million closing carrying value), plant and equipment ($0.3 million opening carrying value and $2.8 million closing carrying value) intangible assets ($6.0 million opening carrying value and $1.8 million closing carrying value Note</w:t>
      </w:r>
      <w:r w:rsidR="00D131ED">
        <w:t xml:space="preserve"> </w:t>
      </w:r>
      <w:r w:rsidR="00D131ED">
        <w:fldChar w:fldCharType="begin"/>
      </w:r>
      <w:r w:rsidR="00D131ED">
        <w:instrText xml:space="preserve"> REF Note42 \h </w:instrText>
      </w:r>
      <w:r w:rsidR="00D131ED">
        <w:fldChar w:fldCharType="separate"/>
      </w:r>
      <w:r w:rsidR="00C766B9" w:rsidRPr="00AF63B1">
        <w:t>4.2</w:t>
      </w:r>
      <w:r w:rsidR="00D131ED">
        <w:fldChar w:fldCharType="end"/>
      </w:r>
      <w:r w:rsidR="00512031" w:rsidRPr="00591C13">
        <w:t>) for projects that should have been completed (and transferred out of capital works in progress) in 2021-22. These delayed transfers also have associated backlog increased depreciation expenditure recognised in 2022-23 ($12.5 million) that has not been adjusted against the</w:t>
      </w:r>
      <w:r w:rsidR="00512031">
        <w:t xml:space="preserve"> </w:t>
      </w:r>
      <w:r w:rsidR="00512031" w:rsidRPr="00591C13">
        <w:t>prior year as deemed not material.</w:t>
      </w:r>
    </w:p>
    <w:p w14:paraId="0E471808" w14:textId="60DC33FA" w:rsidR="000C7D38" w:rsidRPr="00591C13" w:rsidRDefault="000C7D38" w:rsidP="00457263">
      <w:pPr>
        <w:pStyle w:val="Heading6"/>
      </w:pPr>
      <w:r w:rsidRPr="00591C13">
        <w:t>Non-</w:t>
      </w:r>
      <w:r w:rsidRPr="00457263">
        <w:t>current</w:t>
      </w:r>
      <w:r w:rsidRPr="00591C13">
        <w:t xml:space="preserve"> assets held for sale</w:t>
      </w:r>
    </w:p>
    <w:p w14:paraId="1C3A373B" w14:textId="77777777" w:rsidR="000C7D38" w:rsidRPr="00591C13" w:rsidRDefault="000C7D38" w:rsidP="000C7D38">
      <w:pPr>
        <w:pStyle w:val="BodyText"/>
      </w:pPr>
      <w:r w:rsidRPr="00591C13">
        <w:t>Non-current assets held for sale are treated as current and classified as held for sale if their carrying amount will be recovered through a sale transaction rather than through continuing use.</w:t>
      </w:r>
    </w:p>
    <w:p w14:paraId="006598B8" w14:textId="77777777" w:rsidR="000C7D38" w:rsidRPr="00591C13" w:rsidRDefault="000C7D38" w:rsidP="008E1423">
      <w:pPr>
        <w:pStyle w:val="BodyText"/>
        <w:keepNext/>
      </w:pPr>
      <w:r w:rsidRPr="00591C13">
        <w:t>This condition is regarded as met only when:</w:t>
      </w:r>
    </w:p>
    <w:p w14:paraId="54A08CDB" w14:textId="77777777" w:rsidR="000C7D38" w:rsidRPr="00591C13" w:rsidRDefault="000C7D38" w:rsidP="000C7D38">
      <w:pPr>
        <w:pStyle w:val="ListBullet"/>
      </w:pPr>
      <w:r w:rsidRPr="00591C13">
        <w:t>the asset is available for immediate use in the current condition; and</w:t>
      </w:r>
    </w:p>
    <w:p w14:paraId="2E488860" w14:textId="77777777" w:rsidR="000C7D38" w:rsidRPr="00591C13" w:rsidRDefault="000C7D38" w:rsidP="00892AC2">
      <w:pPr>
        <w:pStyle w:val="ListBullet"/>
        <w:numPr>
          <w:ilvl w:val="0"/>
          <w:numId w:val="25"/>
        </w:numPr>
      </w:pPr>
      <w:r w:rsidRPr="00591C13">
        <w:t>the sale is highly probable and the asset’s sale is expected to be completed within 12 months from the date of classification.</w:t>
      </w:r>
    </w:p>
    <w:p w14:paraId="2FA4926F" w14:textId="77777777" w:rsidR="000C7D38" w:rsidRPr="00591C13" w:rsidRDefault="000C7D38" w:rsidP="00D8700C">
      <w:pPr>
        <w:pStyle w:val="BodyText"/>
        <w:spacing w:before="200"/>
      </w:pPr>
      <w:r w:rsidRPr="00591C13">
        <w:t>These non-current assets are measured at the lower of carrying amount and fair value less costs to sell, and are not subject to depreciation or amortisation.</w:t>
      </w:r>
    </w:p>
    <w:p w14:paraId="579271B5" w14:textId="77777777" w:rsidR="000C7D38" w:rsidRPr="00591C13" w:rsidRDefault="000C7D38" w:rsidP="00457263">
      <w:pPr>
        <w:pStyle w:val="Heading6"/>
      </w:pPr>
      <w:r w:rsidRPr="00591C13">
        <w:t xml:space="preserve">Non-specialised </w:t>
      </w:r>
      <w:r w:rsidRPr="00457263">
        <w:t>land</w:t>
      </w:r>
      <w:r w:rsidRPr="00591C13">
        <w:t xml:space="preserve"> (other than held for sale) and buildings</w:t>
      </w:r>
    </w:p>
    <w:p w14:paraId="28210E3D" w14:textId="77777777" w:rsidR="000C7D38" w:rsidRPr="00591C13" w:rsidRDefault="000C7D38" w:rsidP="000C7D38">
      <w:pPr>
        <w:pStyle w:val="BodyText"/>
      </w:pPr>
      <w:r w:rsidRPr="00591C13">
        <w:t>Non-specialised land (other than held for sale) and buildings are valued using the market/direct comparison approach with key inputs used being sales evidence and unit of value by comparative basis. To the extent that non-specialised land and buildings do not contain significant, unobservable adjustments, the assets are classified as Level 2 under the market approach. Refer to disclosures below under specialised land and buildings for current year valuation results for total land and buildings.</w:t>
      </w:r>
    </w:p>
    <w:p w14:paraId="172BF9B4" w14:textId="77777777" w:rsidR="000C7D38" w:rsidRPr="00591C13" w:rsidRDefault="000C7D38" w:rsidP="00457263">
      <w:pPr>
        <w:pStyle w:val="Heading6"/>
      </w:pPr>
      <w:r w:rsidRPr="00591C13">
        <w:t xml:space="preserve">Specialised </w:t>
      </w:r>
      <w:r w:rsidRPr="00457263">
        <w:t>land</w:t>
      </w:r>
    </w:p>
    <w:p w14:paraId="4BA91140" w14:textId="691B4164" w:rsidR="000C7D38" w:rsidRPr="00591C13" w:rsidRDefault="000C7D38" w:rsidP="000C7D38">
      <w:pPr>
        <w:pStyle w:val="BodyText"/>
      </w:pPr>
      <w:r w:rsidRPr="00591C13">
        <w:t>The market approach is used for specialised land adjusted for the Community Service Obligation (CSO) to reflect the</w:t>
      </w:r>
      <w:r w:rsidR="00512031">
        <w:t xml:space="preserve"> </w:t>
      </w:r>
      <w:r w:rsidRPr="00591C13">
        <w:t xml:space="preserve">specialised nature of the land being valued. A </w:t>
      </w:r>
      <w:r w:rsidR="00EE3B59">
        <w:t>Community Service Obligation</w:t>
      </w:r>
      <w:r w:rsidRPr="00591C13">
        <w:t xml:space="preserve"> adjustment is a reflection of the valuer’s assessment of the impact of restrictions associated with an asset to the extent that it is also equally applicable to market participants. This approach is in light of the highest and best use consideration required for fair value measurement, and takes into account the use of the asset that is physically possible, legally permissible, and financially feasible. As adjustments of </w:t>
      </w:r>
      <w:r w:rsidR="00EE3B59">
        <w:t>Community Service Obligation</w:t>
      </w:r>
      <w:r w:rsidRPr="00591C13">
        <w:t xml:space="preserve"> are considered as significant unobservable inputs, specialised land is classified as Level 3 assets.</w:t>
      </w:r>
    </w:p>
    <w:p w14:paraId="554C75AE" w14:textId="6F0808F3" w:rsidR="000C7D38" w:rsidRPr="00591C13" w:rsidRDefault="000C7D38" w:rsidP="000C7D38">
      <w:pPr>
        <w:pStyle w:val="BodyText"/>
      </w:pPr>
      <w:r w:rsidRPr="00591C13">
        <w:t>2020-21 was the last formal valuation year under FRD 103. The valuation methodology to assess each property’s land fair value in 2020-21 involved an assessment of the unrestricted land value based on the existing or assumed underlying zoning, taking account of the individual property attributes. Then</w:t>
      </w:r>
      <w:r w:rsidR="00512031">
        <w:t xml:space="preserve"> </w:t>
      </w:r>
      <w:r w:rsidRPr="00591C13">
        <w:t xml:space="preserve">an assessment of the restrictions on the land due to being held by the public sector was made to consider if a </w:t>
      </w:r>
      <w:r w:rsidR="00EE3B59">
        <w:t>Community Service Obligation</w:t>
      </w:r>
      <w:r w:rsidRPr="00591C13">
        <w:t xml:space="preserve"> was warranted. The level of the </w:t>
      </w:r>
      <w:r w:rsidR="00EE3B59">
        <w:t>Community Service Obligation</w:t>
      </w:r>
      <w:r w:rsidRPr="00591C13">
        <w:t xml:space="preserve"> will depend on the perceived level of restriction and the risk associated with the removal</w:t>
      </w:r>
      <w:r w:rsidR="00512031">
        <w:t xml:space="preserve"> o</w:t>
      </w:r>
      <w:r w:rsidRPr="00591C13">
        <w:t>f the restrictions, if at all possible. The property attributes considered in assessing the unrestricted value include, but are not limited to zoning and overlay(s), underlying zoning,</w:t>
      </w:r>
      <w:r w:rsidR="00512031">
        <w:t xml:space="preserve"> </w:t>
      </w:r>
      <w:r w:rsidRPr="00591C13">
        <w:t>location, land area, access, shape of the site, services available or connected and the highest and best use of the land.</w:t>
      </w:r>
      <w:r w:rsidR="00512031">
        <w:t xml:space="preserve"> </w:t>
      </w:r>
      <w:r w:rsidRPr="00591C13">
        <w:t>2022-23 was not a formal valuation year under FRD 103 as such an interim managerial valuation was conducted using Valuer-General Victoria (VGV) postcode indices (consistent with 2021-22). The valuation resulted in no material change in value for specialised and non-specialised land (2021-22: net</w:t>
      </w:r>
      <w:r w:rsidR="00512031">
        <w:t xml:space="preserve"> </w:t>
      </w:r>
      <w:r w:rsidRPr="00591C13">
        <w:t>pre-tax increase of $347.9 million accounted for; in revenue via net gain on revaluation of non-financial assets $33.7 million; increase in post-tax other comprehensive income of $291.8 million; and increase in associated deferred tax liability of</w:t>
      </w:r>
      <w:r w:rsidR="00512031">
        <w:t xml:space="preserve"> </w:t>
      </w:r>
      <w:r w:rsidRPr="00591C13">
        <w:t>$26.9 million).</w:t>
      </w:r>
    </w:p>
    <w:p w14:paraId="776D6783" w14:textId="356DA216" w:rsidR="000C7D38" w:rsidRPr="00591C13" w:rsidRDefault="000C7D38" w:rsidP="000C7D38">
      <w:pPr>
        <w:pStyle w:val="BodyText"/>
      </w:pPr>
      <w:r w:rsidRPr="00591C13">
        <w:t xml:space="preserve">Note: Total net land valuation increments and decrements of $13.9 million (2021-22: $352.4 million) at Note </w:t>
      </w:r>
      <w:r w:rsidR="00095789">
        <w:fldChar w:fldCharType="begin"/>
      </w:r>
      <w:r w:rsidR="00095789">
        <w:instrText xml:space="preserve"> REF Note411 \h </w:instrText>
      </w:r>
      <w:r w:rsidR="00095789">
        <w:fldChar w:fldCharType="separate"/>
      </w:r>
      <w:r w:rsidR="00C766B9" w:rsidRPr="00490784">
        <w:t>4.1.1</w:t>
      </w:r>
      <w:r w:rsidR="00095789">
        <w:fldChar w:fldCharType="end"/>
      </w:r>
      <w:r w:rsidRPr="00591C13">
        <w:t xml:space="preserve"> also</w:t>
      </w:r>
      <w:r w:rsidR="00512031">
        <w:t xml:space="preserve"> </w:t>
      </w:r>
      <w:r w:rsidRPr="00591C13">
        <w:t xml:space="preserve">include $13.9 million reduction for </w:t>
      </w:r>
      <w:r w:rsidR="00EE3B59">
        <w:t>Community Service Obligation</w:t>
      </w:r>
      <w:r w:rsidRPr="00591C13">
        <w:t xml:space="preserve"> discounts applied to land purchased during the year based on </w:t>
      </w:r>
      <w:r w:rsidR="00EE3B59">
        <w:t>Valuer-General Victoria</w:t>
      </w:r>
      <w:r w:rsidRPr="00591C13">
        <w:t xml:space="preserve"> valuation (2021-22: $4.5 million), which is recorded in other expenses in the Income Statement.</w:t>
      </w:r>
    </w:p>
    <w:p w14:paraId="3B28F21E" w14:textId="77777777" w:rsidR="000C7D38" w:rsidRPr="00591C13" w:rsidRDefault="000C7D38" w:rsidP="000C7D38">
      <w:pPr>
        <w:pStyle w:val="BodyText"/>
      </w:pPr>
      <w:r w:rsidRPr="00591C13">
        <w:t>The market that the assets (land and buildings) are valued in is being impacted by the uncertainty that rising interest rates and increased construction costs has caused. The current market environment creates significant valuation uncertainty. The value assessed at the valuation date may therefore change over a relatively short time period.</w:t>
      </w:r>
    </w:p>
    <w:p w14:paraId="2CDD4789" w14:textId="77777777" w:rsidR="000C7D38" w:rsidRPr="00591C13" w:rsidRDefault="000C7D38" w:rsidP="00457263">
      <w:pPr>
        <w:pStyle w:val="Heading6"/>
      </w:pPr>
      <w:r w:rsidRPr="00457263">
        <w:t>Specialised</w:t>
      </w:r>
      <w:r w:rsidRPr="00591C13">
        <w:t xml:space="preserve"> buildings</w:t>
      </w:r>
    </w:p>
    <w:p w14:paraId="400E160E" w14:textId="77777777" w:rsidR="000C7D38" w:rsidRPr="00591C13" w:rsidRDefault="000C7D38" w:rsidP="000C7D38">
      <w:pPr>
        <w:pStyle w:val="BodyText"/>
      </w:pPr>
      <w:r w:rsidRPr="00591C13">
        <w:t>For the majority of the Corporation's specialised buildings, the depreciated replacement cost method is used adjusting for the associated depreciation. As depreciation adjustments are considered as significant, unobservable inputs in nature, specialised buildings are classified as Level 3 fair value measurements.</w:t>
      </w:r>
    </w:p>
    <w:p w14:paraId="437E3E45" w14:textId="03F564B0" w:rsidR="000C7D38" w:rsidRPr="00591C13" w:rsidRDefault="000C7D38" w:rsidP="000C7D38">
      <w:pPr>
        <w:pStyle w:val="BodyText"/>
      </w:pPr>
      <w:r w:rsidRPr="00591C13">
        <w:t xml:space="preserve">2020-21 was the last formal valuation year under FRD 103. The valuation methodology in 2020-21 to assess the fair value of buildings was depreciated replacement cost (DRC) for specialised buildings and a market approach for non-specialised buildings. The </w:t>
      </w:r>
      <w:r w:rsidR="00EE3B59">
        <w:t>depreciated replacement</w:t>
      </w:r>
      <w:r w:rsidRPr="00591C13">
        <w:t xml:space="preserve"> approach for specialised buildings involved assessing the cost of replacement of the assets to a 'modern equivalent' standard then adjusting for an appropriate depreciation rate, on a useful life basis after making adjustments for condition and general maintenance. The market approach for non-specialised buildings (i.e. some of the residential buildings) was a Market Based Direct Comparison method whereby the subject properties are compared to recent comparable improved sales making</w:t>
      </w:r>
      <w:r w:rsidR="00512031">
        <w:t xml:space="preserve"> </w:t>
      </w:r>
      <w:r w:rsidRPr="00591C13">
        <w:t>adjustment for points of difference to establish the Fair Value.</w:t>
      </w:r>
    </w:p>
    <w:p w14:paraId="371A34FD" w14:textId="2C36C484" w:rsidR="000C7D38" w:rsidRPr="00591C13" w:rsidRDefault="000C7D38" w:rsidP="000C7D38">
      <w:pPr>
        <w:pStyle w:val="BodyText"/>
      </w:pPr>
      <w:r w:rsidRPr="00591C13">
        <w:t>2022-23 was not a formal valuation year under FRD103 and as such an interim managerial valuation was conducted</w:t>
      </w:r>
      <w:r w:rsidR="00512031">
        <w:t xml:space="preserve"> </w:t>
      </w:r>
      <w:r w:rsidRPr="00591C13">
        <w:t>using Valuer-General Victoria (VGV) indices (consistent with 2021-22). For 2022-23 the managerial valuation resulted in</w:t>
      </w:r>
      <w:r w:rsidR="00512031">
        <w:t xml:space="preserve"> </w:t>
      </w:r>
      <w:r w:rsidRPr="00591C13">
        <w:t>$3.6 million increase in asset values for specialised and non-specialised buildings (2021-22: zero).</w:t>
      </w:r>
    </w:p>
    <w:p w14:paraId="036FA85A" w14:textId="77777777" w:rsidR="000C7D38" w:rsidRPr="00591C13" w:rsidRDefault="000C7D38" w:rsidP="00457263">
      <w:pPr>
        <w:pStyle w:val="Heading6"/>
      </w:pPr>
      <w:r w:rsidRPr="00591C13">
        <w:t xml:space="preserve">Leasehold </w:t>
      </w:r>
      <w:r w:rsidRPr="00457263">
        <w:t>improvements</w:t>
      </w:r>
    </w:p>
    <w:p w14:paraId="6D9A4163" w14:textId="77777777" w:rsidR="000C7D38" w:rsidRPr="00591C13" w:rsidRDefault="000C7D38" w:rsidP="000C7D38">
      <w:pPr>
        <w:pStyle w:val="BodyText"/>
      </w:pPr>
      <w:r w:rsidRPr="00591C13">
        <w:t>For Leasehold improvements, fair value is determined using the depreciated replacement cost method. As depreciation adjustments are considered as significant, unobservable inputs in nature, leasehold improvements are classified as Level 3 fair value measurements.</w:t>
      </w:r>
    </w:p>
    <w:p w14:paraId="51CB51C0" w14:textId="77777777" w:rsidR="000C7D38" w:rsidRPr="00591C13" w:rsidRDefault="000C7D38" w:rsidP="000C7D38">
      <w:pPr>
        <w:pStyle w:val="BodyText"/>
      </w:pPr>
      <w:r w:rsidRPr="00591C13">
        <w:t>2020-21 was the last formal valuation year under FRD 103. For leasehold improvements fair value is assessed through a managerial valuation. For 2022-23 the managerial valuation resulted in no material change in asset values for leasehold improvements (2021-22: zero).</w:t>
      </w:r>
    </w:p>
    <w:p w14:paraId="000C040D" w14:textId="77777777" w:rsidR="000C7D38" w:rsidRPr="00591C13" w:rsidRDefault="000C7D38" w:rsidP="00457263">
      <w:pPr>
        <w:pStyle w:val="Heading6"/>
      </w:pPr>
      <w:r w:rsidRPr="00591C13">
        <w:t>Plant and equipment</w:t>
      </w:r>
    </w:p>
    <w:p w14:paraId="68041D45" w14:textId="77777777" w:rsidR="000C7D38" w:rsidRPr="00591C13" w:rsidRDefault="000C7D38" w:rsidP="000C7D38">
      <w:pPr>
        <w:pStyle w:val="BodyText"/>
      </w:pPr>
      <w:r w:rsidRPr="00591C13">
        <w:t>Plant and equipment is specialised in use, such that it is rarely sold; fair value is determined using the depreciated replacement cost method. As depreciation adjustments are considered as significant, unobservable inputs in nature, plant and equipment are classified as Level 3 fair value measurements.</w:t>
      </w:r>
    </w:p>
    <w:p w14:paraId="00E3C2E7" w14:textId="77777777" w:rsidR="000C7D38" w:rsidRPr="00591C13" w:rsidRDefault="000C7D38" w:rsidP="000C7D38">
      <w:pPr>
        <w:pStyle w:val="BodyText"/>
      </w:pPr>
      <w:r w:rsidRPr="00591C13">
        <w:t>2020-21 was the last formal valuation year under FRD 103. For plant and equipment fair value is assessed through a managerial valuation. For 2022-23 the managerial valuation resulted in no material change in asset values for plant and equipment (2021-22: zero).</w:t>
      </w:r>
    </w:p>
    <w:p w14:paraId="3CB8C912" w14:textId="77777777" w:rsidR="000C7D38" w:rsidRPr="00591C13" w:rsidRDefault="000C7D38" w:rsidP="00457263">
      <w:pPr>
        <w:pStyle w:val="Heading6"/>
      </w:pPr>
      <w:r w:rsidRPr="00591C13">
        <w:t xml:space="preserve">Fleet </w:t>
      </w:r>
      <w:r w:rsidRPr="00457263">
        <w:t>vehicles</w:t>
      </w:r>
    </w:p>
    <w:p w14:paraId="4FEA0907" w14:textId="4035405D" w:rsidR="000C7D38" w:rsidRPr="00591C13" w:rsidRDefault="000C7D38" w:rsidP="000C7D38">
      <w:pPr>
        <w:pStyle w:val="BodyText"/>
      </w:pPr>
      <w:r w:rsidRPr="00591C13">
        <w:t>Fleet vehicles are valued using appropriate market or other fair value indicators as determined by management. The Corporation acquires new vehicles and at times disposes of them before the end of their economic life. The process of acquisition, use and disposal in the market is managed by experienced fleet managers who set relevant depreciation rates during use to reflect the utilisation of the vehicles.</w:t>
      </w:r>
      <w:r w:rsidR="000F4DCB">
        <w:t xml:space="preserve"> </w:t>
      </w:r>
      <w:r w:rsidRPr="00591C13">
        <w:t>As depreciation adjustments are considered as significant, unobservable inputs in nature, fleet vehicles are classified as Level 3 fair value measurements.</w:t>
      </w:r>
    </w:p>
    <w:p w14:paraId="3EC333FD" w14:textId="7E64E21E" w:rsidR="000C7D38" w:rsidRPr="00591C13" w:rsidRDefault="000C7D38" w:rsidP="000C7D38">
      <w:pPr>
        <w:pStyle w:val="BodyText"/>
      </w:pPr>
      <w:r w:rsidRPr="00591C13">
        <w:t>2020-21 was the last formal valuation year under FRD 103. For fleet vehicles fair value is assessed through a managerial valuation. For 2022-23 the managerial valuation resulted in no material change in asset values for fleet vehicles</w:t>
      </w:r>
      <w:r w:rsidR="00512031">
        <w:t xml:space="preserve"> </w:t>
      </w:r>
      <w:r w:rsidRPr="00591C13">
        <w:t>(2021-22: zero).</w:t>
      </w:r>
    </w:p>
    <w:p w14:paraId="61AE426E" w14:textId="77777777" w:rsidR="000C7D38" w:rsidRPr="00591C13" w:rsidRDefault="000C7D38" w:rsidP="00457263">
      <w:pPr>
        <w:pStyle w:val="Heading6"/>
      </w:pPr>
      <w:r w:rsidRPr="00457263">
        <w:t>Infrastructure</w:t>
      </w:r>
    </w:p>
    <w:p w14:paraId="753767C6" w14:textId="77777777" w:rsidR="000C7D38" w:rsidRPr="00591C13" w:rsidRDefault="000C7D38" w:rsidP="000C7D38">
      <w:pPr>
        <w:pStyle w:val="BodyText"/>
      </w:pPr>
      <w:r w:rsidRPr="00591C13">
        <w:t>The fair value of Infrastructure was assessed by an independent valuer in 2022-23 (consistent with 2021-22). The income approach was used for the fair value assessment by discounting reliable estimates of the Corporation's future cash flows (projected forecast and terminal value (a)) to their present value and arriving at an enterprise value range.</w:t>
      </w:r>
    </w:p>
    <w:p w14:paraId="699513C2" w14:textId="7F43A622" w:rsidR="000C7D38" w:rsidRPr="00591C13" w:rsidRDefault="000C7D38" w:rsidP="000C7D38">
      <w:pPr>
        <w:pStyle w:val="BodyText"/>
      </w:pPr>
      <w:r w:rsidRPr="00591C13">
        <w:t>Non-infrastructure assets and liabilities (including Service Concession Asset and Liability) are deducted from the enterprise value range to obtain the residual infrastructure value.</w:t>
      </w:r>
    </w:p>
    <w:p w14:paraId="57FAF33B" w14:textId="77777777" w:rsidR="000C7D38" w:rsidRPr="00591C13" w:rsidRDefault="000C7D38" w:rsidP="000C7D38">
      <w:pPr>
        <w:pStyle w:val="BodyText"/>
      </w:pPr>
      <w:r w:rsidRPr="00591C13">
        <w:t>For 2022-23 the independent valuer used the exit RAB multiple as the primary methodology for calculating terminal value (2021-22: exit RAB multiple). This approach aligns with current observed market participant practice. The exit RAB multiple approach calculates terminal value based on forecast Regulated Asset Base (RAB) in the terminal year and an exit RAB multiple. Any tax amortisation benefit (TAB) available to subsequent market participants has been implicitly included through the selection of the terminal value exit multiple. A valuation cross check was performed to calculate the terminal value using the previous Gordon growth methodology, which confirmed that the terminal value is consistent with that calculated under the exit RAB multiple approach (sits within the range of selected terminal enterprise value).</w:t>
      </w:r>
    </w:p>
    <w:p w14:paraId="50EDA441" w14:textId="4C42DF39" w:rsidR="000C7D38" w:rsidRPr="00591C13" w:rsidRDefault="000C7D38" w:rsidP="000C7D38">
      <w:pPr>
        <w:pStyle w:val="BodyText"/>
      </w:pPr>
      <w:r w:rsidRPr="00591C13">
        <w:t>In order to assess reasonableness of the enterprise valuation, cross checks are performed by comparing the earnings before interest, tax and depreciation/amortisation (EBITDA) and regulated asset value multiples implied by the value determined under the income approach against multiples</w:t>
      </w:r>
      <w:r w:rsidR="00512031">
        <w:t xml:space="preserve"> </w:t>
      </w:r>
      <w:r w:rsidRPr="00591C13">
        <w:t>implied by share prices at which comparable organisations are trading and recent transactions in comparable assets which have occurred. Such approaches are often referred to as market approaches or relative value approaches.</w:t>
      </w:r>
    </w:p>
    <w:p w14:paraId="47C3436E" w14:textId="77777777" w:rsidR="000C7D38" w:rsidRPr="00591C13" w:rsidRDefault="000C7D38" w:rsidP="000C7D38">
      <w:pPr>
        <w:pStyle w:val="BodyText"/>
      </w:pPr>
      <w:r w:rsidRPr="00591C13">
        <w:t>Melbourne Water's policy is to use a midpoint valuation in assessing the fair value.</w:t>
      </w:r>
    </w:p>
    <w:p w14:paraId="28FEA96E" w14:textId="3C7A6B5E" w:rsidR="000C7D38" w:rsidRPr="00591C13" w:rsidRDefault="000C7D38" w:rsidP="000C7D38">
      <w:pPr>
        <w:pStyle w:val="BodyText"/>
      </w:pPr>
      <w:r w:rsidRPr="00591C13">
        <w:t>For 2022-23 the valuation resulted in no material change in value (2021-22: nil).</w:t>
      </w:r>
      <w:r w:rsidR="00512031">
        <w:t xml:space="preserve"> </w:t>
      </w:r>
    </w:p>
    <w:p w14:paraId="4CB6ABF7" w14:textId="77777777" w:rsidR="000C7D38" w:rsidRPr="00591C13" w:rsidRDefault="000C7D38" w:rsidP="002C1F3B">
      <w:pPr>
        <w:pStyle w:val="BodyText"/>
      </w:pPr>
      <w:r w:rsidRPr="00591C13">
        <w:t xml:space="preserve">The significant </w:t>
      </w:r>
      <w:r w:rsidRPr="002C1F3B">
        <w:t>assumptions</w:t>
      </w:r>
      <w:r w:rsidRPr="00591C13">
        <w:t xml:space="preserve"> used in determining fair value under the income approach at 30 June 2023 are summarised below:</w:t>
      </w:r>
    </w:p>
    <w:p w14:paraId="16EFF5C1" w14:textId="77777777" w:rsidR="000C7D38" w:rsidRPr="00591C13" w:rsidRDefault="000C7D38" w:rsidP="000C7D38">
      <w:pPr>
        <w:pStyle w:val="ListBullet"/>
      </w:pPr>
      <w:r w:rsidRPr="00591C13">
        <w:t>Nominal after tax discount rate in the range of 5.1% to 5.5% (2021-22: 5.0% to 5.4%). The valuation was based on a mid point of 5.3% (2021-22: 5.2%). This represents the rate that market participants would expect to use in determining the fair market value of the Corporation after taking into account the market cost of debt and equity. The market that the assets are valued in is being impacted by the uncertainty that rising interest rates and increased construction costs have caused. The valuer has advised that the current market environment creates significant valuation uncertainty. The value assessed at the valuation date may therefore change over a relatively short time period. This uncertainty has been reflected in the discount rate.</w:t>
      </w:r>
    </w:p>
    <w:p w14:paraId="0EB3AA7C" w14:textId="77777777" w:rsidR="000C7D38" w:rsidRPr="00591C13" w:rsidRDefault="000C7D38" w:rsidP="00512031">
      <w:pPr>
        <w:pStyle w:val="ListBullet"/>
      </w:pPr>
      <w:r w:rsidRPr="00591C13">
        <w:t>Operating expenditure and revenue growth applied post initial five year pricing period 3.0% (2021-22: 3.0%)</w:t>
      </w:r>
    </w:p>
    <w:p w14:paraId="1DA00175" w14:textId="77777777" w:rsidR="000C7D38" w:rsidRPr="00591C13" w:rsidRDefault="000C7D38" w:rsidP="000C7D38">
      <w:pPr>
        <w:pStyle w:val="ListBullet"/>
      </w:pPr>
      <w:r w:rsidRPr="00591C13">
        <w:t>Forecast RAB in terminal value year $27,269 million (2021-22: $20,593.0 million)</w:t>
      </w:r>
    </w:p>
    <w:p w14:paraId="1E64B801" w14:textId="77777777" w:rsidR="000C7D38" w:rsidRPr="00591C13" w:rsidRDefault="000C7D38" w:rsidP="000C7D38">
      <w:pPr>
        <w:pStyle w:val="ListBullet"/>
      </w:pPr>
      <w:r w:rsidRPr="00591C13">
        <w:t>Terminal value exit RAB multiple range of 1.05 to 1.15. The valuation was based on a mid point of 1.10 (2021-22: 1.05x to 1.15x and mid point of 1.10x)</w:t>
      </w:r>
    </w:p>
    <w:p w14:paraId="35F30473" w14:textId="0F41176A" w:rsidR="000C7D38" w:rsidRPr="00591C13" w:rsidRDefault="000C7D38" w:rsidP="00512031">
      <w:pPr>
        <w:pStyle w:val="ListBullet"/>
      </w:pPr>
      <w:r w:rsidRPr="00591C13">
        <w:t>A 10 year explicit cash flow projection period, with cash flows beyond the projection period reflected in the terminal value (2021-22: 10 years)</w:t>
      </w:r>
    </w:p>
    <w:p w14:paraId="2BD01CA5" w14:textId="77777777" w:rsidR="000C7D38" w:rsidRPr="00591C13" w:rsidRDefault="000C7D38" w:rsidP="00512031">
      <w:pPr>
        <w:pStyle w:val="ListBullet"/>
      </w:pPr>
      <w:r w:rsidRPr="00591C13">
        <w:t>Assumptions used for crosschecks:</w:t>
      </w:r>
    </w:p>
    <w:p w14:paraId="773FD528" w14:textId="3B2D8B95" w:rsidR="000C7D38" w:rsidRPr="00591C13" w:rsidRDefault="000C7D38" w:rsidP="00F17895">
      <w:pPr>
        <w:pStyle w:val="ListBullet2"/>
      </w:pPr>
      <w:r w:rsidRPr="00591C13">
        <w:t>Long term growth rate of 3.25% (2021-22: 3.25%)</w:t>
      </w:r>
      <w:r w:rsidR="00512031">
        <w:t xml:space="preserve"> </w:t>
      </w:r>
      <w:r w:rsidRPr="00591C13">
        <w:t>- representing inflation and volume growth</w:t>
      </w:r>
    </w:p>
    <w:p w14:paraId="6F8FBC20" w14:textId="6A6FF444" w:rsidR="000C7D38" w:rsidRPr="00591C13" w:rsidRDefault="000C7D38" w:rsidP="0051150E">
      <w:pPr>
        <w:pStyle w:val="ListBullet2"/>
      </w:pPr>
      <w:r w:rsidRPr="00591C13">
        <w:t>A Normalised terminal capex used for steady state</w:t>
      </w:r>
      <w:r w:rsidR="00512031">
        <w:t xml:space="preserve"> </w:t>
      </w:r>
      <w:r w:rsidRPr="00591C13">
        <w:t>$800.0 million (2021-22: $575.0 million).</w:t>
      </w:r>
    </w:p>
    <w:p w14:paraId="0EED4BDF" w14:textId="27891406" w:rsidR="000C7D38" w:rsidRPr="00591C13" w:rsidRDefault="000C7D38" w:rsidP="00602EE7">
      <w:pPr>
        <w:pStyle w:val="ListBullet"/>
      </w:pPr>
      <w:r w:rsidRPr="00591C13">
        <w:t>The infrastructure valuation considers climate change through forecast cash flows, growth and capital expenditure assumptions. While scenario</w:t>
      </w:r>
      <w:r w:rsidR="00512031">
        <w:t xml:space="preserve"> </w:t>
      </w:r>
      <w:r w:rsidRPr="00591C13">
        <w:t>planning is used to explore and help prepare for a wide range of potential future conditions, there is a risk that the assumptions made may not reflect the actual impact of climate-related emerging risks in the future.</w:t>
      </w:r>
    </w:p>
    <w:p w14:paraId="4084637B" w14:textId="7ACB8453" w:rsidR="000C7D38" w:rsidRPr="00591C13" w:rsidRDefault="000C7D38" w:rsidP="00512031">
      <w:pPr>
        <w:pStyle w:val="ListBullet"/>
      </w:pPr>
      <w:r w:rsidRPr="00591C13">
        <w:t xml:space="preserve">Impacts from </w:t>
      </w:r>
      <w:r w:rsidR="003071FB">
        <w:t>covid</w:t>
      </w:r>
      <w:r w:rsidR="003071FB">
        <w:noBreakHyphen/>
      </w:r>
      <w:r w:rsidRPr="00591C13">
        <w:t>19 have been incorporated into the cashflow forecasts. The direct impacts are expected to be relatively minor.</w:t>
      </w:r>
    </w:p>
    <w:p w14:paraId="31E94BBD" w14:textId="23C22BA1" w:rsidR="000C7D38" w:rsidRPr="00591C13" w:rsidRDefault="000C7D38" w:rsidP="00512031">
      <w:pPr>
        <w:pStyle w:val="ListBullet"/>
      </w:pPr>
      <w:r w:rsidRPr="00591C13">
        <w:t>Table</w:t>
      </w:r>
      <w:r w:rsidR="00CC60A6">
        <w:t xml:space="preserve"> </w:t>
      </w:r>
      <w:r w:rsidR="00CC60A6">
        <w:fldChar w:fldCharType="begin"/>
      </w:r>
      <w:r w:rsidR="00CC60A6">
        <w:instrText xml:space="preserve"> REF Note4123 \h </w:instrText>
      </w:r>
      <w:r w:rsidR="00CC60A6">
        <w:fldChar w:fldCharType="separate"/>
      </w:r>
      <w:r w:rsidR="00C766B9" w:rsidRPr="00512031">
        <w:t>4.1.2.3</w:t>
      </w:r>
      <w:r w:rsidR="00CC60A6">
        <w:fldChar w:fldCharType="end"/>
      </w:r>
      <w:r w:rsidRPr="00591C13">
        <w:t xml:space="preserve"> highlights sensitivity of the infrastructure fair value measurement to changes in significant unobservable inputs/assumptions noted above.</w:t>
      </w:r>
    </w:p>
    <w:p w14:paraId="5E0B5445" w14:textId="733CFF4D" w:rsidR="000C7D38" w:rsidRPr="00591C13" w:rsidRDefault="000150E3" w:rsidP="00457263">
      <w:pPr>
        <w:pStyle w:val="Heading6"/>
      </w:pPr>
      <w:r>
        <w:t>Victorian Desalination Plant</w:t>
      </w:r>
      <w:r w:rsidR="000C7D38" w:rsidRPr="00591C13">
        <w:t xml:space="preserve"> service </w:t>
      </w:r>
      <w:r w:rsidR="000C7D38" w:rsidRPr="00457263">
        <w:t>concession</w:t>
      </w:r>
      <w:r w:rsidR="000C7D38" w:rsidRPr="00591C13">
        <w:t xml:space="preserve"> asset</w:t>
      </w:r>
    </w:p>
    <w:p w14:paraId="73ACC743" w14:textId="5C504121" w:rsidR="000C7D38" w:rsidRPr="00591C13" w:rsidRDefault="000C7D38" w:rsidP="000C7D38">
      <w:pPr>
        <w:pStyle w:val="BodyText"/>
      </w:pPr>
      <w:r w:rsidRPr="00591C13">
        <w:t xml:space="preserve">The </w:t>
      </w:r>
      <w:r w:rsidR="000150E3">
        <w:t>Victorian Desalination Plant</w:t>
      </w:r>
      <w:r w:rsidRPr="00591C13">
        <w:t xml:space="preserve"> service concession asset is valued using the current replacement cost method under AASB 13 (Fair Value), as required by AASB1059 and adjusted for the associated depreciation.</w:t>
      </w:r>
    </w:p>
    <w:p w14:paraId="34793652" w14:textId="7A5A8D4D" w:rsidR="000C7D38" w:rsidRPr="00591C13" w:rsidRDefault="000C7D38" w:rsidP="000C7D38">
      <w:pPr>
        <w:pStyle w:val="BodyText"/>
      </w:pPr>
      <w:r w:rsidRPr="00591C13">
        <w:t>2020-21 was the last formal revaluation year under FRD 103. The approach used by the independent valuer in 2020-21 to derive fair value was the cost approach under AASB 1059. This involved estimating the current cost to purchase or replace the assets (replacement cost or RCN) using a combination of direct and indirect methods with comparison to benchmarking analysis across different Australian desalination plants. The direct method (used for 45 per cent of the assets being</w:t>
      </w:r>
      <w:r w:rsidR="00512031">
        <w:t xml:space="preserve"> </w:t>
      </w:r>
      <w:r w:rsidRPr="00591C13">
        <w:t>the pipeline, building and civil infrastructure and pumps) involved researching the current cost to replace an asset with a new one of equivalent functionality. The indirect method (used for the remaining 55 per cent of the assets) involved applying Australian Bureau of Statistics (ABS) equipment specific inflation factors to historical costs. RCN was then depreciated using engineering lives to account for physical use and deterioration to arrive at a depreciated replacement cost (DRC).</w:t>
      </w:r>
    </w:p>
    <w:p w14:paraId="2451DF67" w14:textId="61E06942" w:rsidR="000C7D38" w:rsidRPr="00591C13" w:rsidRDefault="000C7D38" w:rsidP="000C7D38">
      <w:pPr>
        <w:pStyle w:val="BodyText"/>
      </w:pPr>
      <w:r w:rsidRPr="00591C13">
        <w:t xml:space="preserve">For 2022-23 (and 2021-22) the fair value of the </w:t>
      </w:r>
      <w:r w:rsidR="000150E3">
        <w:t>Victorian Desalination Plant</w:t>
      </w:r>
      <w:r w:rsidRPr="00591C13">
        <w:t xml:space="preserve"> service concession asset was assessed by an independent valuer using the indirect </w:t>
      </w:r>
      <w:r w:rsidR="00EE3B59">
        <w:t>depreciated replacement</w:t>
      </w:r>
      <w:r w:rsidRPr="00591C13">
        <w:t xml:space="preserve"> approach as a desktop valuation. This involved using the 2020-21 formal valuation as the base then applying ABS industry specific inflation factors to derive RCN. RCN was</w:t>
      </w:r>
      <w:r w:rsidR="00512031">
        <w:t xml:space="preserve"> </w:t>
      </w:r>
      <w:r w:rsidRPr="00591C13">
        <w:t xml:space="preserve">then depreciated using engineering lives to derive </w:t>
      </w:r>
      <w:r w:rsidR="00EE3B59">
        <w:t>depreciated replacement</w:t>
      </w:r>
      <w:r w:rsidRPr="00591C13">
        <w:t>. The valuation resulted in $689.9 million increase to asset values (2021-22: zero).</w:t>
      </w:r>
    </w:p>
    <w:p w14:paraId="78B1F01C" w14:textId="6E9396BC" w:rsidR="000C7D38" w:rsidRPr="00591C13" w:rsidRDefault="000C7D38" w:rsidP="000C7D38">
      <w:pPr>
        <w:pStyle w:val="BodyText"/>
      </w:pPr>
      <w:r w:rsidRPr="00591C13">
        <w:t xml:space="preserve">The </w:t>
      </w:r>
      <w:r w:rsidR="000150E3">
        <w:t>Victorian Desalination Plant</w:t>
      </w:r>
      <w:r w:rsidRPr="00591C13">
        <w:t xml:space="preserve"> service concession asset is classified as level 3 fair value measurement as it contains significant unobservable inputs and adjustments. Significant assumptions used in determining fair value include; costs per unit, engineering useful lives and industry specific inflation indices. Table</w:t>
      </w:r>
      <w:r w:rsidR="00CC60A6">
        <w:t xml:space="preserve"> </w:t>
      </w:r>
      <w:r w:rsidR="00CC60A6">
        <w:fldChar w:fldCharType="begin"/>
      </w:r>
      <w:r w:rsidR="00CC60A6">
        <w:instrText xml:space="preserve"> REF Note4123 \h </w:instrText>
      </w:r>
      <w:r w:rsidR="00CC60A6">
        <w:fldChar w:fldCharType="separate"/>
      </w:r>
      <w:r w:rsidR="00C766B9" w:rsidRPr="00512031">
        <w:t>4.1.2.3</w:t>
      </w:r>
      <w:r w:rsidR="00CC60A6">
        <w:fldChar w:fldCharType="end"/>
      </w:r>
      <w:r w:rsidRPr="00591C13">
        <w:t xml:space="preserve"> highlights sensitivity of fair value measurement to changes in these significant unobservable inputs/assumptions.</w:t>
      </w:r>
    </w:p>
    <w:p w14:paraId="5D555D94" w14:textId="77777777" w:rsidR="000C7D38" w:rsidRPr="00591C13" w:rsidRDefault="000C7D38" w:rsidP="000C7D38">
      <w:pPr>
        <w:pStyle w:val="BodyText"/>
      </w:pPr>
      <w:r w:rsidRPr="00591C13">
        <w:t>The valuation is based on prevailing market, economic and other conditions as at the date of this report. Significant uncertainty continues to exist. To the extent possible these conditions have been reflected in the Valuation. However, any subsequent changes in these conditions on the global economy and financial markets generally, and the Corporation, could impact upon value in the future, either positively or negatively.</w:t>
      </w:r>
    </w:p>
    <w:p w14:paraId="2EF3D6E6" w14:textId="77777777" w:rsidR="000C7D38" w:rsidRPr="00591C13" w:rsidRDefault="000C7D38" w:rsidP="00457263">
      <w:pPr>
        <w:pStyle w:val="Heading6"/>
      </w:pPr>
      <w:r w:rsidRPr="00591C13">
        <w:t>Financial reporting impacts of climate related matters (fair value measurement)</w:t>
      </w:r>
    </w:p>
    <w:p w14:paraId="5B88111E" w14:textId="77777777" w:rsidR="000C7D38" w:rsidRPr="00591C13" w:rsidRDefault="000C7D38" w:rsidP="000C7D38">
      <w:pPr>
        <w:pStyle w:val="BodyText"/>
      </w:pPr>
      <w:r w:rsidRPr="00591C13">
        <w:t>Climate change is a risk to the Corporation. Climate change risk includes the physical risk which can cause direct damage to assets or property as a result of rising global temperatures as well as transition risks which arise from the transition to a low-carbon economy (i.e. policy changes, carbon tax, legal and reputational risks and shifts in market and technology).</w:t>
      </w:r>
    </w:p>
    <w:p w14:paraId="04B4B7AA" w14:textId="4CA8A97F" w:rsidR="000C7D38" w:rsidRPr="00591C13" w:rsidRDefault="000C7D38" w:rsidP="000C7D38">
      <w:pPr>
        <w:pStyle w:val="BodyText"/>
      </w:pPr>
      <w:r w:rsidRPr="00591C13">
        <w:t>The Corporations non-current assets are exposed to the risk of damage from extreme weather events such as storms, high winds, floods and drought. Changes in global climate conditions could intensify one or more of these events. In addition, extreme weather events may also increase the cost of operations. The Corporation has extensive processes in place aimed at monitoring and mitigating these risks through proactive management and early detection. The Corporation has incorporated considerations for climate change into its risk management practices, such as the establishment and maintenance of flood management systems and increased monitoring during fire danger periods. Physical risks arising from fires, floods and drought are partially covered through insurance and also the regulatory funding mechanism.</w:t>
      </w:r>
      <w:r w:rsidR="00512031">
        <w:t xml:space="preserve"> </w:t>
      </w:r>
      <w:r w:rsidRPr="00591C13">
        <w:t>However, should the frequency and severity of these events increase as a result of climate change, the cost of such coverage and risk of unfunded costs may increase.</w:t>
      </w:r>
    </w:p>
    <w:p w14:paraId="23F6A53D" w14:textId="77777777" w:rsidR="000C7D38" w:rsidRPr="00591C13" w:rsidRDefault="000C7D38" w:rsidP="000C7D38">
      <w:pPr>
        <w:pStyle w:val="BodyText"/>
      </w:pPr>
      <w:r w:rsidRPr="00591C13">
        <w:t>Transition risks could impact the valuation of infrastructure assets where the costs significantly exceed funding through the regulatory pricing mechanism.</w:t>
      </w:r>
    </w:p>
    <w:p w14:paraId="482DDCA4" w14:textId="7B439BC9" w:rsidR="000C7D38" w:rsidRPr="00591C13" w:rsidRDefault="000C7D38" w:rsidP="000C7D38">
      <w:pPr>
        <w:pStyle w:val="BodyText"/>
      </w:pPr>
      <w:r w:rsidRPr="00591C13">
        <w:t>Refer to</w:t>
      </w:r>
      <w:r w:rsidR="00CC60A6">
        <w:t xml:space="preserve"> </w:t>
      </w:r>
      <w:r w:rsidR="00CC60A6">
        <w:fldChar w:fldCharType="begin"/>
      </w:r>
      <w:r w:rsidR="00CC60A6">
        <w:instrText xml:space="preserve"> REF Note4123 \h </w:instrText>
      </w:r>
      <w:r w:rsidR="00CC60A6">
        <w:fldChar w:fldCharType="separate"/>
      </w:r>
      <w:r w:rsidR="00C766B9" w:rsidRPr="00512031">
        <w:t>4.1.2.3</w:t>
      </w:r>
      <w:r w:rsidR="00CC60A6">
        <w:fldChar w:fldCharType="end"/>
      </w:r>
      <w:r w:rsidRPr="00591C13">
        <w:t xml:space="preserve"> for further details on the sensitivity of climate related physical and transition risks as significant unobservable inputs to the Infrastructure and </w:t>
      </w:r>
      <w:r w:rsidR="000150E3">
        <w:t>Victorian Desalination Plant</w:t>
      </w:r>
      <w:r w:rsidRPr="00591C13">
        <w:t xml:space="preserve"> valuations.</w:t>
      </w:r>
    </w:p>
    <w:p w14:paraId="76C224EB" w14:textId="119970FB" w:rsidR="000C7D38" w:rsidRPr="00591C13" w:rsidRDefault="00512031" w:rsidP="00457263">
      <w:pPr>
        <w:pStyle w:val="Heading5"/>
      </w:pPr>
      <w:bookmarkStart w:id="467" w:name="Note4122"/>
      <w:r w:rsidRPr="00512031">
        <w:t>4.1.2.2</w:t>
      </w:r>
      <w:bookmarkEnd w:id="467"/>
      <w:r w:rsidRPr="00512031">
        <w:t xml:space="preserve"> Net gain on revaluation of non-financial assets</w:t>
      </w:r>
    </w:p>
    <w:tbl>
      <w:tblPr>
        <w:tblStyle w:val="TableFinancial"/>
        <w:tblW w:w="5000" w:type="pct"/>
        <w:tblLook w:val="04A0" w:firstRow="1" w:lastRow="0" w:firstColumn="1" w:lastColumn="0" w:noHBand="0" w:noVBand="1"/>
      </w:tblPr>
      <w:tblGrid>
        <w:gridCol w:w="6236"/>
        <w:gridCol w:w="1701"/>
        <w:gridCol w:w="1705"/>
      </w:tblGrid>
      <w:tr w:rsidR="000C7D38" w:rsidRPr="00591C13" w14:paraId="206474C9" w14:textId="77777777" w:rsidTr="00AC27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4" w:type="pct"/>
          </w:tcPr>
          <w:p w14:paraId="05FFA926" w14:textId="693EB96C" w:rsidR="000C7D38" w:rsidRPr="00591C13" w:rsidRDefault="00E542EA" w:rsidP="00E542EA">
            <w:pPr>
              <w:pStyle w:val="TableBodyText"/>
            </w:pPr>
            <w:bookmarkStart w:id="468" w:name="ColumnTitle_68"/>
            <w:r>
              <w:t>Item</w:t>
            </w:r>
          </w:p>
        </w:tc>
        <w:tc>
          <w:tcPr>
            <w:tcW w:w="882" w:type="pct"/>
          </w:tcPr>
          <w:p w14:paraId="3E839105" w14:textId="77777777" w:rsidR="000C7D38" w:rsidRDefault="000C7D38" w:rsidP="00E542EA">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3C08CC14" w14:textId="7A3D2320" w:rsidR="00E542EA" w:rsidRPr="00591C13" w:rsidRDefault="00E542EA" w:rsidP="00E542EA">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4AC5BCFE" w14:textId="77777777" w:rsidR="000C7D38" w:rsidRDefault="000C7D38" w:rsidP="00E542EA">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3889FABA" w14:textId="2D8BCAC8" w:rsidR="00E542EA" w:rsidRPr="00591C13" w:rsidRDefault="00E542EA" w:rsidP="00E542EA">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68"/>
      <w:tr w:rsidR="000C7D38" w:rsidRPr="00AC27FD" w14:paraId="2E634D23" w14:textId="77777777" w:rsidTr="00AC27FD">
        <w:tc>
          <w:tcPr>
            <w:cnfStyle w:val="001000000000" w:firstRow="0" w:lastRow="0" w:firstColumn="1" w:lastColumn="0" w:oddVBand="0" w:evenVBand="0" w:oddHBand="0" w:evenHBand="0" w:firstRowFirstColumn="0" w:firstRowLastColumn="0" w:lastRowFirstColumn="0" w:lastRowLastColumn="0"/>
            <w:tcW w:w="3234" w:type="pct"/>
          </w:tcPr>
          <w:p w14:paraId="48E0F3DF" w14:textId="77777777" w:rsidR="000C7D38" w:rsidRPr="00AC27FD" w:rsidRDefault="000C7D38" w:rsidP="00AC27FD">
            <w:pPr>
              <w:pStyle w:val="TableBodyText"/>
            </w:pPr>
            <w:r w:rsidRPr="00AC27FD">
              <w:t>Net gain on revaluation of non-financial assets</w:t>
            </w:r>
          </w:p>
        </w:tc>
        <w:tc>
          <w:tcPr>
            <w:tcW w:w="882" w:type="pct"/>
          </w:tcPr>
          <w:p w14:paraId="78F89C55" w14:textId="77777777" w:rsidR="000C7D38" w:rsidRPr="00AC27FD" w:rsidRDefault="000C7D38" w:rsidP="00AC27FD">
            <w:pPr>
              <w:pStyle w:val="TableBodyText"/>
              <w:cnfStyle w:val="000000000000" w:firstRow="0" w:lastRow="0" w:firstColumn="0" w:lastColumn="0" w:oddVBand="0" w:evenVBand="0" w:oddHBand="0" w:evenHBand="0" w:firstRowFirstColumn="0" w:firstRowLastColumn="0" w:lastRowFirstColumn="0" w:lastRowLastColumn="0"/>
            </w:pPr>
            <w:r w:rsidRPr="00AC27FD">
              <w:t>877</w:t>
            </w:r>
          </w:p>
        </w:tc>
        <w:tc>
          <w:tcPr>
            <w:tcW w:w="884" w:type="pct"/>
          </w:tcPr>
          <w:p w14:paraId="74925F6A" w14:textId="77777777" w:rsidR="000C7D38" w:rsidRPr="00AC27FD" w:rsidRDefault="000C7D38" w:rsidP="00AC27FD">
            <w:pPr>
              <w:pStyle w:val="TableBodyText"/>
              <w:cnfStyle w:val="000000000000" w:firstRow="0" w:lastRow="0" w:firstColumn="0" w:lastColumn="0" w:oddVBand="0" w:evenVBand="0" w:oddHBand="0" w:evenHBand="0" w:firstRowFirstColumn="0" w:firstRowLastColumn="0" w:lastRowFirstColumn="0" w:lastRowLastColumn="0"/>
            </w:pPr>
            <w:r w:rsidRPr="00AC27FD">
              <w:t>33,743</w:t>
            </w:r>
          </w:p>
        </w:tc>
      </w:tr>
    </w:tbl>
    <w:p w14:paraId="1317F886" w14:textId="77777777" w:rsidR="00512031" w:rsidRDefault="000C7D38" w:rsidP="006371AC">
      <w:pPr>
        <w:pStyle w:val="BodyText"/>
        <w:spacing w:before="200"/>
        <w:sectPr w:rsidR="00512031" w:rsidSect="002E3385">
          <w:pgSz w:w="11910" w:h="16840"/>
          <w:pgMar w:top="1134" w:right="1134" w:bottom="1134" w:left="1134" w:header="454" w:footer="454" w:gutter="0"/>
          <w:cols w:space="720"/>
          <w:docGrid w:linePitch="272"/>
        </w:sectPr>
      </w:pPr>
      <w:r w:rsidRPr="00591C13">
        <w:t>Net gain on revaluation of non-financial assets relates to revaluation increments/decrements recognised through profit and loss for land and buildings. Revaluation decrements are initially recognised through profit and loss as expenses to the extent that they exceed the balance, if any, held in the asset revaluation reserve relating to a previous revaluation of that asset. Valuation increments that result in reversals of previous profit and loss decreases are credited to the profit and loss.</w:t>
      </w:r>
    </w:p>
    <w:p w14:paraId="5B7493EF" w14:textId="77777777" w:rsidR="00512031" w:rsidRDefault="00512031" w:rsidP="00AC27FD">
      <w:pPr>
        <w:pStyle w:val="Heading5"/>
      </w:pPr>
      <w:bookmarkStart w:id="469" w:name="Note4123"/>
      <w:r w:rsidRPr="00512031">
        <w:t>4.1.2.3</w:t>
      </w:r>
      <w:bookmarkEnd w:id="469"/>
      <w:r w:rsidRPr="00512031">
        <w:t xml:space="preserve"> Description of </w:t>
      </w:r>
      <w:r w:rsidRPr="00AC27FD">
        <w:t>significant</w:t>
      </w:r>
      <w:r w:rsidRPr="00512031">
        <w:t xml:space="preserve"> unobservable inputs to Level 3 valuations</w:t>
      </w:r>
    </w:p>
    <w:tbl>
      <w:tblPr>
        <w:tblStyle w:val="TableGrid"/>
        <w:tblW w:w="5000" w:type="pct"/>
        <w:tblLook w:val="04E0" w:firstRow="1" w:lastRow="1" w:firstColumn="1" w:lastColumn="0" w:noHBand="0" w:noVBand="1"/>
      </w:tblPr>
      <w:tblGrid>
        <w:gridCol w:w="1984"/>
        <w:gridCol w:w="1921"/>
        <w:gridCol w:w="2049"/>
        <w:gridCol w:w="2410"/>
        <w:gridCol w:w="2454"/>
        <w:gridCol w:w="3754"/>
      </w:tblGrid>
      <w:tr w:rsidR="00220787" w:rsidRPr="0093228E" w14:paraId="4F2F6ADC" w14:textId="77777777" w:rsidTr="001E7ABA">
        <w:trPr>
          <w:cnfStyle w:val="100000000000" w:firstRow="1" w:lastRow="0" w:firstColumn="0" w:lastColumn="0" w:oddVBand="0" w:evenVBand="0" w:oddHBand="0" w:evenHBand="0" w:firstRowFirstColumn="0" w:firstRowLastColumn="0" w:lastRowFirstColumn="0" w:lastRowLastColumn="0"/>
        </w:trPr>
        <w:tc>
          <w:tcPr>
            <w:tcW w:w="681" w:type="pct"/>
          </w:tcPr>
          <w:p w14:paraId="160B9428" w14:textId="77777777" w:rsidR="001E7ABA" w:rsidRDefault="004B61CC" w:rsidP="001E7ABA">
            <w:pPr>
              <w:pStyle w:val="TableBodyText"/>
              <w:rPr>
                <w:sz w:val="18"/>
                <w:szCs w:val="18"/>
              </w:rPr>
            </w:pPr>
            <w:bookmarkStart w:id="470" w:name="ColumnTitle_69"/>
            <w:r w:rsidRPr="0093228E">
              <w:rPr>
                <w:sz w:val="18"/>
                <w:szCs w:val="18"/>
              </w:rPr>
              <w:t>Asset category</w:t>
            </w:r>
          </w:p>
          <w:p w14:paraId="375B9B55" w14:textId="0EEC3074" w:rsidR="000C7D38" w:rsidRPr="0093228E" w:rsidRDefault="000C7D38" w:rsidP="001E7ABA">
            <w:pPr>
              <w:pStyle w:val="TableBodyText"/>
              <w:rPr>
                <w:sz w:val="18"/>
                <w:szCs w:val="18"/>
              </w:rPr>
            </w:pPr>
            <w:r w:rsidRPr="0093228E">
              <w:rPr>
                <w:sz w:val="18"/>
                <w:szCs w:val="18"/>
              </w:rPr>
              <w:t>2023 and 2022</w:t>
            </w:r>
          </w:p>
        </w:tc>
        <w:tc>
          <w:tcPr>
            <w:tcW w:w="659" w:type="pct"/>
          </w:tcPr>
          <w:p w14:paraId="6EE12C2D" w14:textId="77777777" w:rsidR="004B61CC" w:rsidRPr="0093228E" w:rsidRDefault="004B61CC" w:rsidP="004B61CC">
            <w:pPr>
              <w:pStyle w:val="TableBodyText"/>
              <w:rPr>
                <w:sz w:val="18"/>
                <w:szCs w:val="18"/>
              </w:rPr>
            </w:pPr>
            <w:r w:rsidRPr="0093228E">
              <w:rPr>
                <w:sz w:val="18"/>
                <w:szCs w:val="18"/>
              </w:rPr>
              <w:t>Valuation technique</w:t>
            </w:r>
          </w:p>
          <w:p w14:paraId="7AC65006" w14:textId="367CDAC3" w:rsidR="000C7D38" w:rsidRPr="0093228E" w:rsidRDefault="000C7D38" w:rsidP="004B61CC">
            <w:pPr>
              <w:pStyle w:val="TableBodyText"/>
              <w:rPr>
                <w:sz w:val="18"/>
                <w:szCs w:val="18"/>
              </w:rPr>
            </w:pPr>
            <w:r w:rsidRPr="0093228E">
              <w:rPr>
                <w:sz w:val="18"/>
                <w:szCs w:val="18"/>
              </w:rPr>
              <w:t>2023 and</w:t>
            </w:r>
            <w:r w:rsidR="00512031" w:rsidRPr="0093228E">
              <w:rPr>
                <w:sz w:val="18"/>
                <w:szCs w:val="18"/>
              </w:rPr>
              <w:t xml:space="preserve"> </w:t>
            </w:r>
            <w:r w:rsidRPr="0093228E">
              <w:rPr>
                <w:sz w:val="18"/>
                <w:szCs w:val="18"/>
              </w:rPr>
              <w:t>2022</w:t>
            </w:r>
          </w:p>
        </w:tc>
        <w:tc>
          <w:tcPr>
            <w:tcW w:w="703" w:type="pct"/>
          </w:tcPr>
          <w:p w14:paraId="4FEB2E53" w14:textId="77777777" w:rsidR="004B61CC" w:rsidRPr="0093228E" w:rsidRDefault="004B61CC" w:rsidP="004B61CC">
            <w:pPr>
              <w:pStyle w:val="TableBodyText"/>
              <w:rPr>
                <w:sz w:val="18"/>
                <w:szCs w:val="18"/>
              </w:rPr>
            </w:pPr>
            <w:r w:rsidRPr="0093228E">
              <w:rPr>
                <w:sz w:val="18"/>
                <w:szCs w:val="18"/>
              </w:rPr>
              <w:t>Significant unobservable inputs</w:t>
            </w:r>
          </w:p>
          <w:p w14:paraId="7E1F3EA0" w14:textId="28153050" w:rsidR="000C7D38" w:rsidRPr="0093228E" w:rsidRDefault="000C7D38" w:rsidP="004B61CC">
            <w:pPr>
              <w:pStyle w:val="TableBodyText"/>
              <w:rPr>
                <w:sz w:val="18"/>
                <w:szCs w:val="18"/>
              </w:rPr>
            </w:pPr>
            <w:r w:rsidRPr="0093228E">
              <w:rPr>
                <w:sz w:val="18"/>
                <w:szCs w:val="18"/>
              </w:rPr>
              <w:t>2023 and</w:t>
            </w:r>
            <w:r w:rsidR="00512031" w:rsidRPr="0093228E">
              <w:rPr>
                <w:sz w:val="18"/>
                <w:szCs w:val="18"/>
              </w:rPr>
              <w:t xml:space="preserve"> </w:t>
            </w:r>
            <w:r w:rsidRPr="0093228E">
              <w:rPr>
                <w:sz w:val="18"/>
                <w:szCs w:val="18"/>
              </w:rPr>
              <w:t>2022</w:t>
            </w:r>
          </w:p>
        </w:tc>
        <w:tc>
          <w:tcPr>
            <w:tcW w:w="827" w:type="pct"/>
          </w:tcPr>
          <w:p w14:paraId="14847653" w14:textId="77777777" w:rsidR="004B61CC" w:rsidRPr="0093228E" w:rsidRDefault="004B61CC" w:rsidP="004B61CC">
            <w:pPr>
              <w:pStyle w:val="TableBodyText"/>
              <w:rPr>
                <w:sz w:val="18"/>
                <w:szCs w:val="18"/>
              </w:rPr>
            </w:pPr>
            <w:r w:rsidRPr="0093228E">
              <w:rPr>
                <w:sz w:val="18"/>
                <w:szCs w:val="18"/>
              </w:rPr>
              <w:t>Range/weighted average</w:t>
            </w:r>
          </w:p>
          <w:p w14:paraId="4ACA2CAD" w14:textId="0D8DD080" w:rsidR="000C7D38" w:rsidRPr="0093228E" w:rsidRDefault="000C7D38" w:rsidP="004B61CC">
            <w:pPr>
              <w:pStyle w:val="TableBodyText"/>
              <w:rPr>
                <w:sz w:val="18"/>
                <w:szCs w:val="18"/>
              </w:rPr>
            </w:pPr>
            <w:r w:rsidRPr="0093228E">
              <w:rPr>
                <w:sz w:val="18"/>
                <w:szCs w:val="18"/>
              </w:rPr>
              <w:t>2023</w:t>
            </w:r>
          </w:p>
        </w:tc>
        <w:tc>
          <w:tcPr>
            <w:tcW w:w="842" w:type="pct"/>
          </w:tcPr>
          <w:p w14:paraId="68B82B7D" w14:textId="77777777" w:rsidR="004B61CC" w:rsidRPr="0093228E" w:rsidRDefault="004B61CC" w:rsidP="004B61CC">
            <w:pPr>
              <w:pStyle w:val="TableBodyText"/>
              <w:rPr>
                <w:sz w:val="18"/>
                <w:szCs w:val="18"/>
              </w:rPr>
            </w:pPr>
            <w:r w:rsidRPr="0093228E">
              <w:rPr>
                <w:sz w:val="18"/>
                <w:szCs w:val="18"/>
              </w:rPr>
              <w:t>Range/weighted average</w:t>
            </w:r>
          </w:p>
          <w:p w14:paraId="0BF0280C" w14:textId="36EE22C2" w:rsidR="000C7D38" w:rsidRPr="0093228E" w:rsidRDefault="000C7D38" w:rsidP="004B61CC">
            <w:pPr>
              <w:pStyle w:val="TableBodyText"/>
              <w:rPr>
                <w:sz w:val="18"/>
                <w:szCs w:val="18"/>
              </w:rPr>
            </w:pPr>
            <w:r w:rsidRPr="0093228E">
              <w:rPr>
                <w:sz w:val="18"/>
                <w:szCs w:val="18"/>
              </w:rPr>
              <w:t>2022</w:t>
            </w:r>
          </w:p>
        </w:tc>
        <w:tc>
          <w:tcPr>
            <w:tcW w:w="1288" w:type="pct"/>
          </w:tcPr>
          <w:p w14:paraId="430C7A03" w14:textId="77777777" w:rsidR="004B61CC" w:rsidRPr="0093228E" w:rsidRDefault="004B61CC" w:rsidP="004B61CC">
            <w:pPr>
              <w:pStyle w:val="TableBodyText"/>
              <w:rPr>
                <w:sz w:val="18"/>
                <w:szCs w:val="18"/>
              </w:rPr>
            </w:pPr>
            <w:r w:rsidRPr="0093228E">
              <w:rPr>
                <w:sz w:val="18"/>
                <w:szCs w:val="18"/>
              </w:rPr>
              <w:t>Sensitivity of fair value measurement to changes in significant unobservable inputs</w:t>
            </w:r>
          </w:p>
          <w:p w14:paraId="1DF4B0CD" w14:textId="6B9B6206" w:rsidR="000C7D38" w:rsidRPr="0093228E" w:rsidRDefault="000C7D38" w:rsidP="004B61CC">
            <w:pPr>
              <w:pStyle w:val="TableBodyText"/>
              <w:rPr>
                <w:sz w:val="18"/>
                <w:szCs w:val="18"/>
              </w:rPr>
            </w:pPr>
            <w:r w:rsidRPr="0093228E">
              <w:rPr>
                <w:sz w:val="18"/>
                <w:szCs w:val="18"/>
              </w:rPr>
              <w:t>2023 and 2022</w:t>
            </w:r>
          </w:p>
        </w:tc>
      </w:tr>
      <w:bookmarkEnd w:id="470"/>
      <w:tr w:rsidR="00220787" w:rsidRPr="0093228E" w14:paraId="5B6654CE" w14:textId="77777777" w:rsidTr="001E7ABA">
        <w:tc>
          <w:tcPr>
            <w:tcW w:w="681" w:type="pct"/>
          </w:tcPr>
          <w:p w14:paraId="69235136" w14:textId="77777777" w:rsidR="000C7D38" w:rsidRPr="0093228E" w:rsidRDefault="000C7D38" w:rsidP="004B61CC">
            <w:pPr>
              <w:pStyle w:val="TableBodyText"/>
              <w:rPr>
                <w:sz w:val="18"/>
                <w:szCs w:val="18"/>
              </w:rPr>
            </w:pPr>
            <w:r w:rsidRPr="0093228E">
              <w:rPr>
                <w:sz w:val="18"/>
                <w:szCs w:val="18"/>
              </w:rPr>
              <w:t>Specialised land</w:t>
            </w:r>
          </w:p>
        </w:tc>
        <w:tc>
          <w:tcPr>
            <w:tcW w:w="659" w:type="pct"/>
          </w:tcPr>
          <w:p w14:paraId="0AEF75EA" w14:textId="77777777" w:rsidR="000C7D38" w:rsidRPr="0093228E" w:rsidRDefault="000C7D38" w:rsidP="004B61CC">
            <w:pPr>
              <w:pStyle w:val="TableBodyText"/>
              <w:rPr>
                <w:sz w:val="18"/>
                <w:szCs w:val="18"/>
              </w:rPr>
            </w:pPr>
            <w:r w:rsidRPr="0093228E">
              <w:rPr>
                <w:sz w:val="18"/>
                <w:szCs w:val="18"/>
              </w:rPr>
              <w:t>Market approach</w:t>
            </w:r>
          </w:p>
        </w:tc>
        <w:tc>
          <w:tcPr>
            <w:tcW w:w="703" w:type="pct"/>
          </w:tcPr>
          <w:p w14:paraId="1F8B37B3" w14:textId="77777777" w:rsidR="000C7D38" w:rsidRPr="0093228E" w:rsidRDefault="000C7D38" w:rsidP="004B61CC">
            <w:pPr>
              <w:pStyle w:val="TableBodyText"/>
              <w:rPr>
                <w:sz w:val="18"/>
                <w:szCs w:val="18"/>
              </w:rPr>
            </w:pPr>
            <w:r w:rsidRPr="0093228E">
              <w:rPr>
                <w:sz w:val="18"/>
                <w:szCs w:val="18"/>
              </w:rPr>
              <w:t>Community Service Obligation (CSO) adjustment</w:t>
            </w:r>
          </w:p>
        </w:tc>
        <w:tc>
          <w:tcPr>
            <w:tcW w:w="827" w:type="pct"/>
          </w:tcPr>
          <w:p w14:paraId="6D628B59" w14:textId="47FC2252" w:rsidR="000C7D38" w:rsidRPr="0093228E" w:rsidRDefault="000C7D38" w:rsidP="00220787">
            <w:pPr>
              <w:pStyle w:val="TableBodyText"/>
              <w:rPr>
                <w:sz w:val="18"/>
                <w:szCs w:val="18"/>
              </w:rPr>
            </w:pPr>
            <w:r w:rsidRPr="0093228E">
              <w:rPr>
                <w:sz w:val="18"/>
                <w:szCs w:val="18"/>
              </w:rPr>
              <w:t>20-70%</w:t>
            </w:r>
            <w:r w:rsidR="00220787" w:rsidRPr="0093228E">
              <w:rPr>
                <w:sz w:val="18"/>
                <w:szCs w:val="18"/>
              </w:rPr>
              <w:t xml:space="preserve"> </w:t>
            </w:r>
            <w:r w:rsidRPr="0093228E">
              <w:rPr>
                <w:sz w:val="18"/>
                <w:szCs w:val="18"/>
              </w:rPr>
              <w:t>(45% weighted average)</w:t>
            </w:r>
          </w:p>
        </w:tc>
        <w:tc>
          <w:tcPr>
            <w:tcW w:w="842" w:type="pct"/>
          </w:tcPr>
          <w:p w14:paraId="33E2210A" w14:textId="0978A31F" w:rsidR="000C7D38" w:rsidRPr="0093228E" w:rsidRDefault="000C7D38" w:rsidP="00220787">
            <w:pPr>
              <w:pStyle w:val="TableBodyText"/>
              <w:rPr>
                <w:sz w:val="18"/>
                <w:szCs w:val="18"/>
              </w:rPr>
            </w:pPr>
            <w:r w:rsidRPr="0093228E">
              <w:rPr>
                <w:sz w:val="18"/>
                <w:szCs w:val="18"/>
              </w:rPr>
              <w:t>20-70%</w:t>
            </w:r>
            <w:r w:rsidR="00220787" w:rsidRPr="0093228E">
              <w:rPr>
                <w:sz w:val="18"/>
                <w:szCs w:val="18"/>
              </w:rPr>
              <w:t xml:space="preserve"> </w:t>
            </w:r>
            <w:r w:rsidRPr="0093228E">
              <w:rPr>
                <w:sz w:val="18"/>
                <w:szCs w:val="18"/>
              </w:rPr>
              <w:t>(45% weighted average)</w:t>
            </w:r>
          </w:p>
        </w:tc>
        <w:tc>
          <w:tcPr>
            <w:tcW w:w="1288" w:type="pct"/>
          </w:tcPr>
          <w:p w14:paraId="051A4218" w14:textId="131FDBB6" w:rsidR="000C7D38" w:rsidRPr="0093228E" w:rsidRDefault="000C7D38" w:rsidP="004B61CC">
            <w:pPr>
              <w:pStyle w:val="TableBodyText"/>
              <w:rPr>
                <w:sz w:val="18"/>
                <w:szCs w:val="18"/>
              </w:rPr>
            </w:pPr>
            <w:r w:rsidRPr="0093228E">
              <w:rPr>
                <w:sz w:val="18"/>
                <w:szCs w:val="18"/>
              </w:rPr>
              <w:t xml:space="preserve">A significant increase or decrease in the </w:t>
            </w:r>
            <w:r w:rsidR="00EE3B59">
              <w:rPr>
                <w:sz w:val="18"/>
                <w:szCs w:val="18"/>
              </w:rPr>
              <w:t>Community Service Obligation</w:t>
            </w:r>
            <w:r w:rsidRPr="0093228E">
              <w:rPr>
                <w:sz w:val="18"/>
                <w:szCs w:val="18"/>
              </w:rPr>
              <w:t xml:space="preserve"> adjustment would result in a significantly lower or higher fair value</w:t>
            </w:r>
          </w:p>
        </w:tc>
      </w:tr>
      <w:tr w:rsidR="00220787" w:rsidRPr="0093228E" w14:paraId="343A7138" w14:textId="77777777" w:rsidTr="001E7ABA">
        <w:tc>
          <w:tcPr>
            <w:tcW w:w="681" w:type="pct"/>
          </w:tcPr>
          <w:p w14:paraId="7FD0449D" w14:textId="77777777" w:rsidR="000C7D38" w:rsidRPr="0093228E" w:rsidRDefault="000C7D38" w:rsidP="004B61CC">
            <w:pPr>
              <w:pStyle w:val="TableBodyText"/>
              <w:rPr>
                <w:sz w:val="18"/>
                <w:szCs w:val="18"/>
              </w:rPr>
            </w:pPr>
            <w:r w:rsidRPr="0093228E">
              <w:rPr>
                <w:sz w:val="18"/>
                <w:szCs w:val="18"/>
              </w:rPr>
              <w:t>Specialised buildings</w:t>
            </w:r>
          </w:p>
        </w:tc>
        <w:tc>
          <w:tcPr>
            <w:tcW w:w="659" w:type="pct"/>
          </w:tcPr>
          <w:p w14:paraId="73E53CCF" w14:textId="77777777" w:rsidR="000C7D38" w:rsidRPr="0093228E" w:rsidRDefault="000C7D38" w:rsidP="004B61CC">
            <w:pPr>
              <w:pStyle w:val="TableBodyText"/>
              <w:rPr>
                <w:sz w:val="18"/>
                <w:szCs w:val="18"/>
              </w:rPr>
            </w:pPr>
            <w:r w:rsidRPr="0093228E">
              <w:rPr>
                <w:sz w:val="18"/>
                <w:szCs w:val="18"/>
              </w:rPr>
              <w:t>Depreciated replacement cost</w:t>
            </w:r>
          </w:p>
        </w:tc>
        <w:tc>
          <w:tcPr>
            <w:tcW w:w="703" w:type="pct"/>
          </w:tcPr>
          <w:p w14:paraId="3C5AC21E" w14:textId="77777777" w:rsidR="000C7D38" w:rsidRPr="0093228E" w:rsidRDefault="000C7D38" w:rsidP="004B61CC">
            <w:pPr>
              <w:pStyle w:val="TableBodyText"/>
              <w:rPr>
                <w:sz w:val="18"/>
                <w:szCs w:val="18"/>
              </w:rPr>
            </w:pPr>
            <w:r w:rsidRPr="0093228E">
              <w:rPr>
                <w:sz w:val="18"/>
                <w:szCs w:val="18"/>
              </w:rPr>
              <w:t>Direct cost per square metre</w:t>
            </w:r>
          </w:p>
        </w:tc>
        <w:tc>
          <w:tcPr>
            <w:tcW w:w="827" w:type="pct"/>
          </w:tcPr>
          <w:p w14:paraId="00D5C88D" w14:textId="77777777" w:rsidR="000C7D38" w:rsidRPr="0093228E" w:rsidRDefault="000C7D38" w:rsidP="004B61CC">
            <w:pPr>
              <w:pStyle w:val="TableBodyText"/>
              <w:rPr>
                <w:sz w:val="18"/>
                <w:szCs w:val="18"/>
              </w:rPr>
            </w:pPr>
            <w:r w:rsidRPr="0093228E">
              <w:rPr>
                <w:sz w:val="18"/>
                <w:szCs w:val="18"/>
              </w:rPr>
              <w:t>$12-$10,000</w:t>
            </w:r>
          </w:p>
        </w:tc>
        <w:tc>
          <w:tcPr>
            <w:tcW w:w="842" w:type="pct"/>
          </w:tcPr>
          <w:p w14:paraId="247B7FEC" w14:textId="77777777" w:rsidR="000C7D38" w:rsidRPr="0093228E" w:rsidRDefault="000C7D38" w:rsidP="004B61CC">
            <w:pPr>
              <w:pStyle w:val="TableBodyText"/>
              <w:rPr>
                <w:sz w:val="18"/>
                <w:szCs w:val="18"/>
              </w:rPr>
            </w:pPr>
            <w:r w:rsidRPr="0093228E">
              <w:rPr>
                <w:sz w:val="18"/>
                <w:szCs w:val="18"/>
              </w:rPr>
              <w:t>$14-$9,000</w:t>
            </w:r>
          </w:p>
        </w:tc>
        <w:tc>
          <w:tcPr>
            <w:tcW w:w="1288" w:type="pct"/>
          </w:tcPr>
          <w:p w14:paraId="30E74B24" w14:textId="77777777" w:rsidR="000C7D38" w:rsidRPr="0093228E" w:rsidRDefault="000C7D38" w:rsidP="004B61CC">
            <w:pPr>
              <w:pStyle w:val="TableBodyText"/>
              <w:rPr>
                <w:sz w:val="18"/>
                <w:szCs w:val="18"/>
              </w:rPr>
            </w:pPr>
            <w:r w:rsidRPr="0093228E">
              <w:rPr>
                <w:sz w:val="18"/>
                <w:szCs w:val="18"/>
              </w:rPr>
              <w:t>A significant increase or decrease in direct cost per square metre would result in a significantly higher or lower fair value</w:t>
            </w:r>
          </w:p>
        </w:tc>
      </w:tr>
      <w:tr w:rsidR="00220787" w:rsidRPr="0093228E" w14:paraId="32992AC9" w14:textId="77777777" w:rsidTr="001E7ABA">
        <w:tc>
          <w:tcPr>
            <w:tcW w:w="681" w:type="pct"/>
          </w:tcPr>
          <w:p w14:paraId="411637F7" w14:textId="15F27D94" w:rsidR="000C7D38" w:rsidRPr="0093228E" w:rsidRDefault="00220787" w:rsidP="004B61CC">
            <w:pPr>
              <w:pStyle w:val="TableBodyText"/>
              <w:rPr>
                <w:sz w:val="18"/>
                <w:szCs w:val="18"/>
              </w:rPr>
            </w:pPr>
            <w:r w:rsidRPr="0093228E">
              <w:rPr>
                <w:sz w:val="18"/>
                <w:szCs w:val="18"/>
              </w:rPr>
              <w:t>Specialised buildings</w:t>
            </w:r>
          </w:p>
        </w:tc>
        <w:tc>
          <w:tcPr>
            <w:tcW w:w="659" w:type="pct"/>
          </w:tcPr>
          <w:p w14:paraId="0C6DCCEC" w14:textId="674EE442" w:rsidR="000C7D38" w:rsidRPr="0093228E" w:rsidRDefault="00220787" w:rsidP="004B61CC">
            <w:pPr>
              <w:pStyle w:val="TableBodyText"/>
              <w:rPr>
                <w:sz w:val="18"/>
                <w:szCs w:val="18"/>
              </w:rPr>
            </w:pPr>
            <w:r w:rsidRPr="0093228E">
              <w:rPr>
                <w:sz w:val="18"/>
                <w:szCs w:val="18"/>
              </w:rPr>
              <w:t>Depreciated replacement cost</w:t>
            </w:r>
          </w:p>
        </w:tc>
        <w:tc>
          <w:tcPr>
            <w:tcW w:w="703" w:type="pct"/>
          </w:tcPr>
          <w:p w14:paraId="241E9F93" w14:textId="77777777" w:rsidR="000C7D38" w:rsidRPr="0093228E" w:rsidRDefault="000C7D38" w:rsidP="004B61CC">
            <w:pPr>
              <w:pStyle w:val="TableBodyText"/>
              <w:rPr>
                <w:sz w:val="18"/>
                <w:szCs w:val="18"/>
              </w:rPr>
            </w:pPr>
            <w:r w:rsidRPr="0093228E">
              <w:rPr>
                <w:sz w:val="18"/>
                <w:szCs w:val="18"/>
              </w:rPr>
              <w:t>Useful life of specialised buildings"</w:t>
            </w:r>
          </w:p>
        </w:tc>
        <w:tc>
          <w:tcPr>
            <w:tcW w:w="827" w:type="pct"/>
          </w:tcPr>
          <w:p w14:paraId="402D066C" w14:textId="5EAABF46" w:rsidR="000C7D38" w:rsidRPr="0093228E" w:rsidRDefault="000C7D38" w:rsidP="00220787">
            <w:pPr>
              <w:pStyle w:val="TableBodyText"/>
              <w:rPr>
                <w:sz w:val="18"/>
                <w:szCs w:val="18"/>
              </w:rPr>
            </w:pPr>
            <w:r w:rsidRPr="0093228E">
              <w:rPr>
                <w:sz w:val="18"/>
                <w:szCs w:val="18"/>
              </w:rPr>
              <w:t>5-150 years</w:t>
            </w:r>
            <w:r w:rsidR="00220787" w:rsidRPr="0093228E">
              <w:rPr>
                <w:sz w:val="18"/>
                <w:szCs w:val="18"/>
              </w:rPr>
              <w:t xml:space="preserve"> </w:t>
            </w:r>
            <w:r w:rsidRPr="0093228E">
              <w:rPr>
                <w:sz w:val="18"/>
                <w:szCs w:val="18"/>
              </w:rPr>
              <w:t>(64 years weighted average)</w:t>
            </w:r>
          </w:p>
        </w:tc>
        <w:tc>
          <w:tcPr>
            <w:tcW w:w="842" w:type="pct"/>
          </w:tcPr>
          <w:p w14:paraId="7D0DFF20" w14:textId="0F135A42" w:rsidR="000C7D38" w:rsidRPr="0093228E" w:rsidRDefault="000C7D38" w:rsidP="00220787">
            <w:pPr>
              <w:pStyle w:val="TableBodyText"/>
              <w:rPr>
                <w:sz w:val="18"/>
                <w:szCs w:val="18"/>
              </w:rPr>
            </w:pPr>
            <w:r w:rsidRPr="0093228E">
              <w:rPr>
                <w:sz w:val="18"/>
                <w:szCs w:val="18"/>
              </w:rPr>
              <w:t>5-150 years</w:t>
            </w:r>
            <w:r w:rsidR="00220787" w:rsidRPr="0093228E">
              <w:rPr>
                <w:sz w:val="18"/>
                <w:szCs w:val="18"/>
              </w:rPr>
              <w:t xml:space="preserve"> </w:t>
            </w:r>
            <w:r w:rsidRPr="0093228E">
              <w:rPr>
                <w:sz w:val="18"/>
                <w:szCs w:val="18"/>
              </w:rPr>
              <w:t>(65 years weighted average)</w:t>
            </w:r>
          </w:p>
        </w:tc>
        <w:tc>
          <w:tcPr>
            <w:tcW w:w="1288" w:type="pct"/>
          </w:tcPr>
          <w:p w14:paraId="5864EB06" w14:textId="77777777" w:rsidR="000C7D38" w:rsidRPr="0093228E" w:rsidRDefault="000C7D38" w:rsidP="004B61CC">
            <w:pPr>
              <w:pStyle w:val="TableBodyText"/>
              <w:rPr>
                <w:sz w:val="18"/>
                <w:szCs w:val="18"/>
              </w:rPr>
            </w:pPr>
            <w:r w:rsidRPr="0093228E">
              <w:rPr>
                <w:sz w:val="18"/>
                <w:szCs w:val="18"/>
              </w:rPr>
              <w:t>A significant increase or decrease in estimated useful life of the asset would result in a significantly higher or lower fair value</w:t>
            </w:r>
          </w:p>
        </w:tc>
      </w:tr>
      <w:tr w:rsidR="00220787" w:rsidRPr="0093228E" w14:paraId="1C7BA0F3" w14:textId="77777777" w:rsidTr="001E7ABA">
        <w:tc>
          <w:tcPr>
            <w:tcW w:w="681" w:type="pct"/>
          </w:tcPr>
          <w:p w14:paraId="390B202F" w14:textId="77777777" w:rsidR="000C7D38" w:rsidRPr="0093228E" w:rsidRDefault="000C7D38" w:rsidP="004B61CC">
            <w:pPr>
              <w:pStyle w:val="TableBodyText"/>
              <w:rPr>
                <w:sz w:val="18"/>
                <w:szCs w:val="18"/>
              </w:rPr>
            </w:pPr>
            <w:r w:rsidRPr="0093228E">
              <w:rPr>
                <w:sz w:val="18"/>
                <w:szCs w:val="18"/>
              </w:rPr>
              <w:t>Leasehold improvements</w:t>
            </w:r>
          </w:p>
        </w:tc>
        <w:tc>
          <w:tcPr>
            <w:tcW w:w="659" w:type="pct"/>
          </w:tcPr>
          <w:p w14:paraId="7ADE89A1" w14:textId="77777777" w:rsidR="000C7D38" w:rsidRPr="0093228E" w:rsidRDefault="000C7D38" w:rsidP="004B61CC">
            <w:pPr>
              <w:pStyle w:val="TableBodyText"/>
              <w:rPr>
                <w:sz w:val="18"/>
                <w:szCs w:val="18"/>
              </w:rPr>
            </w:pPr>
            <w:r w:rsidRPr="0093228E">
              <w:rPr>
                <w:sz w:val="18"/>
                <w:szCs w:val="18"/>
              </w:rPr>
              <w:t>Depreciated replacement cost</w:t>
            </w:r>
          </w:p>
        </w:tc>
        <w:tc>
          <w:tcPr>
            <w:tcW w:w="703" w:type="pct"/>
          </w:tcPr>
          <w:p w14:paraId="4652EE88" w14:textId="77777777" w:rsidR="000C7D38" w:rsidRPr="0093228E" w:rsidRDefault="000C7D38" w:rsidP="004B61CC">
            <w:pPr>
              <w:pStyle w:val="TableBodyText"/>
              <w:rPr>
                <w:sz w:val="18"/>
                <w:szCs w:val="18"/>
              </w:rPr>
            </w:pPr>
            <w:r w:rsidRPr="0093228E">
              <w:rPr>
                <w:sz w:val="18"/>
                <w:szCs w:val="18"/>
              </w:rPr>
              <w:t>Cost per unit</w:t>
            </w:r>
          </w:p>
        </w:tc>
        <w:tc>
          <w:tcPr>
            <w:tcW w:w="827" w:type="pct"/>
          </w:tcPr>
          <w:p w14:paraId="7695B9C9" w14:textId="77777777" w:rsidR="000C7D38" w:rsidRPr="0093228E" w:rsidRDefault="000C7D38" w:rsidP="004B61CC">
            <w:pPr>
              <w:pStyle w:val="TableBodyText"/>
              <w:rPr>
                <w:sz w:val="18"/>
                <w:szCs w:val="18"/>
              </w:rPr>
            </w:pPr>
            <w:r w:rsidRPr="0093228E">
              <w:rPr>
                <w:sz w:val="18"/>
                <w:szCs w:val="18"/>
              </w:rPr>
              <w:t>$500-$0.28M per unit</w:t>
            </w:r>
          </w:p>
        </w:tc>
        <w:tc>
          <w:tcPr>
            <w:tcW w:w="842" w:type="pct"/>
          </w:tcPr>
          <w:p w14:paraId="690540D0" w14:textId="77777777" w:rsidR="000C7D38" w:rsidRPr="0093228E" w:rsidRDefault="000C7D38" w:rsidP="004B61CC">
            <w:pPr>
              <w:pStyle w:val="TableBodyText"/>
              <w:rPr>
                <w:sz w:val="18"/>
                <w:szCs w:val="18"/>
              </w:rPr>
            </w:pPr>
            <w:r w:rsidRPr="0093228E">
              <w:rPr>
                <w:sz w:val="18"/>
                <w:szCs w:val="18"/>
              </w:rPr>
              <w:t>$500-$0.35M per unit</w:t>
            </w:r>
          </w:p>
        </w:tc>
        <w:tc>
          <w:tcPr>
            <w:tcW w:w="1288" w:type="pct"/>
          </w:tcPr>
          <w:p w14:paraId="099461E1" w14:textId="77777777" w:rsidR="000C7D38" w:rsidRPr="0093228E" w:rsidRDefault="000C7D38" w:rsidP="004B61CC">
            <w:pPr>
              <w:pStyle w:val="TableBodyText"/>
              <w:rPr>
                <w:sz w:val="18"/>
                <w:szCs w:val="18"/>
              </w:rPr>
            </w:pPr>
            <w:r w:rsidRPr="0093228E">
              <w:rPr>
                <w:sz w:val="18"/>
                <w:szCs w:val="18"/>
              </w:rPr>
              <w:t>A significant increase or decrease in cost per unit would result in a significantly higher or lower fair value</w:t>
            </w:r>
          </w:p>
        </w:tc>
      </w:tr>
      <w:tr w:rsidR="00220787" w:rsidRPr="0093228E" w14:paraId="1BF66B29" w14:textId="77777777" w:rsidTr="001E7ABA">
        <w:tc>
          <w:tcPr>
            <w:tcW w:w="681" w:type="pct"/>
          </w:tcPr>
          <w:p w14:paraId="4DDA4432" w14:textId="08DB3F00" w:rsidR="000C7D38" w:rsidRPr="0093228E" w:rsidRDefault="00220787" w:rsidP="004B61CC">
            <w:pPr>
              <w:pStyle w:val="TableBodyText"/>
              <w:rPr>
                <w:sz w:val="18"/>
                <w:szCs w:val="18"/>
              </w:rPr>
            </w:pPr>
            <w:r w:rsidRPr="0093228E">
              <w:rPr>
                <w:sz w:val="18"/>
                <w:szCs w:val="18"/>
              </w:rPr>
              <w:t>Leasehold improvements</w:t>
            </w:r>
          </w:p>
        </w:tc>
        <w:tc>
          <w:tcPr>
            <w:tcW w:w="659" w:type="pct"/>
          </w:tcPr>
          <w:p w14:paraId="49771BAA" w14:textId="6943B102" w:rsidR="000C7D38" w:rsidRPr="0093228E" w:rsidRDefault="00220787" w:rsidP="004B61CC">
            <w:pPr>
              <w:pStyle w:val="TableBodyText"/>
              <w:rPr>
                <w:sz w:val="18"/>
                <w:szCs w:val="18"/>
              </w:rPr>
            </w:pPr>
            <w:r w:rsidRPr="0093228E">
              <w:rPr>
                <w:sz w:val="18"/>
                <w:szCs w:val="18"/>
              </w:rPr>
              <w:t>Depreciated replacement cost</w:t>
            </w:r>
          </w:p>
        </w:tc>
        <w:tc>
          <w:tcPr>
            <w:tcW w:w="703" w:type="pct"/>
          </w:tcPr>
          <w:p w14:paraId="796D1901" w14:textId="77777777" w:rsidR="000C7D38" w:rsidRPr="0093228E" w:rsidRDefault="000C7D38" w:rsidP="004B61CC">
            <w:pPr>
              <w:pStyle w:val="TableBodyText"/>
              <w:rPr>
                <w:sz w:val="18"/>
                <w:szCs w:val="18"/>
              </w:rPr>
            </w:pPr>
            <w:r w:rsidRPr="0093228E">
              <w:rPr>
                <w:sz w:val="18"/>
                <w:szCs w:val="18"/>
              </w:rPr>
              <w:t>Useful life of plant and equipment</w:t>
            </w:r>
          </w:p>
        </w:tc>
        <w:tc>
          <w:tcPr>
            <w:tcW w:w="827" w:type="pct"/>
          </w:tcPr>
          <w:p w14:paraId="6901BA25" w14:textId="02DF2D09" w:rsidR="000C7D38" w:rsidRPr="0093228E" w:rsidRDefault="000C7D38" w:rsidP="00220787">
            <w:pPr>
              <w:pStyle w:val="TableBodyText"/>
              <w:rPr>
                <w:sz w:val="18"/>
                <w:szCs w:val="18"/>
              </w:rPr>
            </w:pPr>
            <w:r w:rsidRPr="0093228E">
              <w:rPr>
                <w:sz w:val="18"/>
                <w:szCs w:val="18"/>
              </w:rPr>
              <w:t>3-15 years</w:t>
            </w:r>
            <w:r w:rsidR="00220787" w:rsidRPr="0093228E">
              <w:rPr>
                <w:sz w:val="18"/>
                <w:szCs w:val="18"/>
              </w:rPr>
              <w:t xml:space="preserve"> </w:t>
            </w:r>
            <w:r w:rsidRPr="0093228E">
              <w:rPr>
                <w:sz w:val="18"/>
                <w:szCs w:val="18"/>
              </w:rPr>
              <w:t>(15 years weighted average)</w:t>
            </w:r>
          </w:p>
        </w:tc>
        <w:tc>
          <w:tcPr>
            <w:tcW w:w="842" w:type="pct"/>
          </w:tcPr>
          <w:p w14:paraId="2F1A4129" w14:textId="26ED4258" w:rsidR="000C7D38" w:rsidRPr="0093228E" w:rsidRDefault="000C7D38" w:rsidP="00220787">
            <w:pPr>
              <w:pStyle w:val="TableBodyText"/>
              <w:rPr>
                <w:sz w:val="18"/>
                <w:szCs w:val="18"/>
              </w:rPr>
            </w:pPr>
            <w:r w:rsidRPr="0093228E">
              <w:rPr>
                <w:sz w:val="18"/>
                <w:szCs w:val="18"/>
              </w:rPr>
              <w:t>3-15 years</w:t>
            </w:r>
            <w:r w:rsidR="00220787" w:rsidRPr="0093228E">
              <w:rPr>
                <w:sz w:val="18"/>
                <w:szCs w:val="18"/>
              </w:rPr>
              <w:t xml:space="preserve"> </w:t>
            </w:r>
            <w:r w:rsidRPr="0093228E">
              <w:rPr>
                <w:sz w:val="18"/>
                <w:szCs w:val="18"/>
              </w:rPr>
              <w:t>(15 years weighted average)</w:t>
            </w:r>
          </w:p>
        </w:tc>
        <w:tc>
          <w:tcPr>
            <w:tcW w:w="1288" w:type="pct"/>
          </w:tcPr>
          <w:p w14:paraId="1D428509" w14:textId="77777777" w:rsidR="000C7D38" w:rsidRPr="0093228E" w:rsidRDefault="000C7D38" w:rsidP="004B61CC">
            <w:pPr>
              <w:pStyle w:val="TableBodyText"/>
              <w:rPr>
                <w:sz w:val="18"/>
                <w:szCs w:val="18"/>
              </w:rPr>
            </w:pPr>
            <w:r w:rsidRPr="0093228E">
              <w:rPr>
                <w:sz w:val="18"/>
                <w:szCs w:val="18"/>
              </w:rPr>
              <w:t>A significant increase or decrease in estimated useful life of the asset would result in a significantly higher or lower fair value</w:t>
            </w:r>
          </w:p>
        </w:tc>
      </w:tr>
      <w:tr w:rsidR="00220787" w:rsidRPr="0093228E" w14:paraId="21D60884" w14:textId="77777777" w:rsidTr="001E7ABA">
        <w:tc>
          <w:tcPr>
            <w:tcW w:w="681" w:type="pct"/>
          </w:tcPr>
          <w:p w14:paraId="5779C2E8" w14:textId="77777777" w:rsidR="000C7D38" w:rsidRPr="0093228E" w:rsidRDefault="000C7D38" w:rsidP="004B61CC">
            <w:pPr>
              <w:pStyle w:val="TableBodyText"/>
              <w:rPr>
                <w:sz w:val="18"/>
                <w:szCs w:val="18"/>
              </w:rPr>
            </w:pPr>
            <w:r w:rsidRPr="0093228E">
              <w:rPr>
                <w:sz w:val="18"/>
                <w:szCs w:val="18"/>
              </w:rPr>
              <w:t>Plant and equipment</w:t>
            </w:r>
          </w:p>
        </w:tc>
        <w:tc>
          <w:tcPr>
            <w:tcW w:w="659" w:type="pct"/>
          </w:tcPr>
          <w:p w14:paraId="75373544" w14:textId="77777777" w:rsidR="000C7D38" w:rsidRPr="0093228E" w:rsidRDefault="000C7D38" w:rsidP="004B61CC">
            <w:pPr>
              <w:pStyle w:val="TableBodyText"/>
              <w:rPr>
                <w:sz w:val="18"/>
                <w:szCs w:val="18"/>
              </w:rPr>
            </w:pPr>
            <w:r w:rsidRPr="0093228E">
              <w:rPr>
                <w:sz w:val="18"/>
                <w:szCs w:val="18"/>
              </w:rPr>
              <w:t>Depreciated replacement cost</w:t>
            </w:r>
          </w:p>
        </w:tc>
        <w:tc>
          <w:tcPr>
            <w:tcW w:w="703" w:type="pct"/>
          </w:tcPr>
          <w:p w14:paraId="62035CA0" w14:textId="77777777" w:rsidR="000C7D38" w:rsidRPr="0093228E" w:rsidRDefault="000C7D38" w:rsidP="004B61CC">
            <w:pPr>
              <w:pStyle w:val="TableBodyText"/>
              <w:rPr>
                <w:sz w:val="18"/>
                <w:szCs w:val="18"/>
              </w:rPr>
            </w:pPr>
            <w:r w:rsidRPr="0093228E">
              <w:rPr>
                <w:sz w:val="18"/>
                <w:szCs w:val="18"/>
              </w:rPr>
              <w:t>Cost per unit</w:t>
            </w:r>
          </w:p>
        </w:tc>
        <w:tc>
          <w:tcPr>
            <w:tcW w:w="827" w:type="pct"/>
          </w:tcPr>
          <w:p w14:paraId="360547C2" w14:textId="77777777" w:rsidR="000C7D38" w:rsidRPr="0093228E" w:rsidRDefault="000C7D38" w:rsidP="004B61CC">
            <w:pPr>
              <w:pStyle w:val="TableBodyText"/>
              <w:rPr>
                <w:sz w:val="18"/>
                <w:szCs w:val="18"/>
              </w:rPr>
            </w:pPr>
            <w:r w:rsidRPr="0093228E">
              <w:rPr>
                <w:sz w:val="18"/>
                <w:szCs w:val="18"/>
              </w:rPr>
              <w:t>$500-$2.0M per unit</w:t>
            </w:r>
          </w:p>
        </w:tc>
        <w:tc>
          <w:tcPr>
            <w:tcW w:w="842" w:type="pct"/>
          </w:tcPr>
          <w:p w14:paraId="039EAAF5" w14:textId="77777777" w:rsidR="000C7D38" w:rsidRPr="0093228E" w:rsidRDefault="000C7D38" w:rsidP="004B61CC">
            <w:pPr>
              <w:pStyle w:val="TableBodyText"/>
              <w:rPr>
                <w:sz w:val="18"/>
                <w:szCs w:val="18"/>
              </w:rPr>
            </w:pPr>
            <w:r w:rsidRPr="0093228E">
              <w:rPr>
                <w:sz w:val="18"/>
                <w:szCs w:val="18"/>
              </w:rPr>
              <w:t>$500-$2.5M per unit</w:t>
            </w:r>
          </w:p>
        </w:tc>
        <w:tc>
          <w:tcPr>
            <w:tcW w:w="1288" w:type="pct"/>
          </w:tcPr>
          <w:p w14:paraId="7911256F" w14:textId="77777777" w:rsidR="000C7D38" w:rsidRPr="0093228E" w:rsidRDefault="000C7D38" w:rsidP="004B61CC">
            <w:pPr>
              <w:pStyle w:val="TableBodyText"/>
              <w:rPr>
                <w:sz w:val="18"/>
                <w:szCs w:val="18"/>
              </w:rPr>
            </w:pPr>
            <w:r w:rsidRPr="0093228E">
              <w:rPr>
                <w:sz w:val="18"/>
                <w:szCs w:val="18"/>
              </w:rPr>
              <w:t>A significant increase or decrease in cost per unit would result in a significantly higher or lower fair value</w:t>
            </w:r>
          </w:p>
        </w:tc>
      </w:tr>
      <w:tr w:rsidR="00220787" w:rsidRPr="0093228E" w14:paraId="4666ABBA" w14:textId="77777777" w:rsidTr="001E7ABA">
        <w:tc>
          <w:tcPr>
            <w:tcW w:w="681" w:type="pct"/>
          </w:tcPr>
          <w:p w14:paraId="2B1166BA" w14:textId="59515976" w:rsidR="000C7D38" w:rsidRPr="0093228E" w:rsidRDefault="00220787" w:rsidP="004B61CC">
            <w:pPr>
              <w:pStyle w:val="TableBodyText"/>
              <w:rPr>
                <w:sz w:val="18"/>
                <w:szCs w:val="18"/>
              </w:rPr>
            </w:pPr>
            <w:r w:rsidRPr="0093228E">
              <w:rPr>
                <w:sz w:val="18"/>
                <w:szCs w:val="18"/>
              </w:rPr>
              <w:t>Plant and equipment</w:t>
            </w:r>
          </w:p>
        </w:tc>
        <w:tc>
          <w:tcPr>
            <w:tcW w:w="659" w:type="pct"/>
          </w:tcPr>
          <w:p w14:paraId="559EBEF1" w14:textId="280FB605" w:rsidR="000C7D38" w:rsidRPr="0093228E" w:rsidRDefault="00220787" w:rsidP="004B61CC">
            <w:pPr>
              <w:pStyle w:val="TableBodyText"/>
              <w:rPr>
                <w:sz w:val="18"/>
                <w:szCs w:val="18"/>
              </w:rPr>
            </w:pPr>
            <w:r w:rsidRPr="0093228E">
              <w:rPr>
                <w:sz w:val="18"/>
                <w:szCs w:val="18"/>
              </w:rPr>
              <w:t>Depreciated replacement cost</w:t>
            </w:r>
          </w:p>
        </w:tc>
        <w:tc>
          <w:tcPr>
            <w:tcW w:w="703" w:type="pct"/>
          </w:tcPr>
          <w:p w14:paraId="4610076E" w14:textId="77777777" w:rsidR="000C7D38" w:rsidRPr="0093228E" w:rsidRDefault="000C7D38" w:rsidP="004B61CC">
            <w:pPr>
              <w:pStyle w:val="TableBodyText"/>
              <w:rPr>
                <w:sz w:val="18"/>
                <w:szCs w:val="18"/>
              </w:rPr>
            </w:pPr>
            <w:r w:rsidRPr="0093228E">
              <w:rPr>
                <w:sz w:val="18"/>
                <w:szCs w:val="18"/>
              </w:rPr>
              <w:t>Useful life of plant and equipment</w:t>
            </w:r>
          </w:p>
        </w:tc>
        <w:tc>
          <w:tcPr>
            <w:tcW w:w="827" w:type="pct"/>
          </w:tcPr>
          <w:p w14:paraId="60ECC1BD" w14:textId="471B7C0E" w:rsidR="000C7D38" w:rsidRPr="0093228E" w:rsidRDefault="000C7D38" w:rsidP="00220787">
            <w:pPr>
              <w:pStyle w:val="TableBodyText"/>
              <w:rPr>
                <w:sz w:val="18"/>
                <w:szCs w:val="18"/>
              </w:rPr>
            </w:pPr>
            <w:r w:rsidRPr="0093228E">
              <w:rPr>
                <w:sz w:val="18"/>
                <w:szCs w:val="18"/>
              </w:rPr>
              <w:t>3-50 years</w:t>
            </w:r>
            <w:r w:rsidR="00220787" w:rsidRPr="0093228E">
              <w:rPr>
                <w:sz w:val="18"/>
                <w:szCs w:val="18"/>
              </w:rPr>
              <w:t xml:space="preserve"> </w:t>
            </w:r>
            <w:r w:rsidRPr="0093228E">
              <w:rPr>
                <w:sz w:val="18"/>
                <w:szCs w:val="18"/>
              </w:rPr>
              <w:t>(10 years weighted average)</w:t>
            </w:r>
          </w:p>
        </w:tc>
        <w:tc>
          <w:tcPr>
            <w:tcW w:w="842" w:type="pct"/>
          </w:tcPr>
          <w:p w14:paraId="790904A7" w14:textId="4CCFF3BB" w:rsidR="000C7D38" w:rsidRPr="0093228E" w:rsidRDefault="000C7D38" w:rsidP="00220787">
            <w:pPr>
              <w:pStyle w:val="TableBodyText"/>
              <w:rPr>
                <w:sz w:val="18"/>
                <w:szCs w:val="18"/>
              </w:rPr>
            </w:pPr>
            <w:r w:rsidRPr="0093228E">
              <w:rPr>
                <w:sz w:val="18"/>
                <w:szCs w:val="18"/>
              </w:rPr>
              <w:t>3-50 years</w:t>
            </w:r>
            <w:r w:rsidR="00220787" w:rsidRPr="0093228E">
              <w:rPr>
                <w:sz w:val="18"/>
                <w:szCs w:val="18"/>
              </w:rPr>
              <w:t xml:space="preserve"> </w:t>
            </w:r>
            <w:r w:rsidRPr="0093228E">
              <w:rPr>
                <w:sz w:val="18"/>
                <w:szCs w:val="18"/>
              </w:rPr>
              <w:t>(12 years weighted average)</w:t>
            </w:r>
          </w:p>
        </w:tc>
        <w:tc>
          <w:tcPr>
            <w:tcW w:w="1288" w:type="pct"/>
          </w:tcPr>
          <w:p w14:paraId="6A046A16" w14:textId="77777777" w:rsidR="000C7D38" w:rsidRPr="0093228E" w:rsidRDefault="000C7D38" w:rsidP="004B61CC">
            <w:pPr>
              <w:pStyle w:val="TableBodyText"/>
              <w:rPr>
                <w:sz w:val="18"/>
                <w:szCs w:val="18"/>
              </w:rPr>
            </w:pPr>
            <w:r w:rsidRPr="0093228E">
              <w:rPr>
                <w:sz w:val="18"/>
                <w:szCs w:val="18"/>
              </w:rPr>
              <w:t>A significant increase or decrease in estimated useful life of the asset would result in a significantly higher or lower fair value</w:t>
            </w:r>
          </w:p>
        </w:tc>
      </w:tr>
      <w:tr w:rsidR="00220787" w:rsidRPr="0093228E" w14:paraId="1B76A440" w14:textId="77777777" w:rsidTr="001E7ABA">
        <w:tc>
          <w:tcPr>
            <w:tcW w:w="681" w:type="pct"/>
          </w:tcPr>
          <w:p w14:paraId="6BD6E153" w14:textId="77777777" w:rsidR="000C7D38" w:rsidRPr="0093228E" w:rsidRDefault="000C7D38" w:rsidP="004B61CC">
            <w:pPr>
              <w:pStyle w:val="TableBodyText"/>
              <w:rPr>
                <w:sz w:val="18"/>
                <w:szCs w:val="18"/>
              </w:rPr>
            </w:pPr>
            <w:r w:rsidRPr="0093228E">
              <w:rPr>
                <w:sz w:val="18"/>
                <w:szCs w:val="18"/>
              </w:rPr>
              <w:t>Fleet vehicles</w:t>
            </w:r>
          </w:p>
        </w:tc>
        <w:tc>
          <w:tcPr>
            <w:tcW w:w="659" w:type="pct"/>
          </w:tcPr>
          <w:p w14:paraId="2D8F166E" w14:textId="77777777" w:rsidR="000C7D38" w:rsidRPr="0093228E" w:rsidRDefault="000C7D38" w:rsidP="004B61CC">
            <w:pPr>
              <w:pStyle w:val="TableBodyText"/>
              <w:rPr>
                <w:sz w:val="18"/>
                <w:szCs w:val="18"/>
              </w:rPr>
            </w:pPr>
            <w:r w:rsidRPr="0093228E">
              <w:rPr>
                <w:sz w:val="18"/>
                <w:szCs w:val="18"/>
              </w:rPr>
              <w:t>Depreciated replacement cost</w:t>
            </w:r>
          </w:p>
        </w:tc>
        <w:tc>
          <w:tcPr>
            <w:tcW w:w="703" w:type="pct"/>
          </w:tcPr>
          <w:p w14:paraId="655C3561" w14:textId="77777777" w:rsidR="000C7D38" w:rsidRPr="0093228E" w:rsidRDefault="000C7D38" w:rsidP="004B61CC">
            <w:pPr>
              <w:pStyle w:val="TableBodyText"/>
              <w:rPr>
                <w:sz w:val="18"/>
                <w:szCs w:val="18"/>
              </w:rPr>
            </w:pPr>
            <w:r w:rsidRPr="0093228E">
              <w:rPr>
                <w:sz w:val="18"/>
                <w:szCs w:val="18"/>
              </w:rPr>
              <w:t>Cost per unit</w:t>
            </w:r>
          </w:p>
        </w:tc>
        <w:tc>
          <w:tcPr>
            <w:tcW w:w="827" w:type="pct"/>
          </w:tcPr>
          <w:p w14:paraId="1D78A5A7" w14:textId="77777777" w:rsidR="000C7D38" w:rsidRPr="0093228E" w:rsidRDefault="000C7D38" w:rsidP="004B61CC">
            <w:pPr>
              <w:pStyle w:val="TableBodyText"/>
              <w:rPr>
                <w:sz w:val="18"/>
                <w:szCs w:val="18"/>
              </w:rPr>
            </w:pPr>
            <w:r w:rsidRPr="0093228E">
              <w:rPr>
                <w:sz w:val="18"/>
                <w:szCs w:val="18"/>
              </w:rPr>
              <w:t>$5,200-$56,900 per unit</w:t>
            </w:r>
          </w:p>
        </w:tc>
        <w:tc>
          <w:tcPr>
            <w:tcW w:w="842" w:type="pct"/>
          </w:tcPr>
          <w:p w14:paraId="3877C239" w14:textId="77777777" w:rsidR="000C7D38" w:rsidRPr="0093228E" w:rsidRDefault="000C7D38" w:rsidP="004B61CC">
            <w:pPr>
              <w:pStyle w:val="TableBodyText"/>
              <w:rPr>
                <w:sz w:val="18"/>
                <w:szCs w:val="18"/>
              </w:rPr>
            </w:pPr>
            <w:r w:rsidRPr="0093228E">
              <w:rPr>
                <w:sz w:val="18"/>
                <w:szCs w:val="18"/>
              </w:rPr>
              <w:t>$5,200-$45,200 per unit</w:t>
            </w:r>
          </w:p>
        </w:tc>
        <w:tc>
          <w:tcPr>
            <w:tcW w:w="1288" w:type="pct"/>
          </w:tcPr>
          <w:p w14:paraId="6562D447" w14:textId="77777777" w:rsidR="000C7D38" w:rsidRPr="0093228E" w:rsidRDefault="000C7D38" w:rsidP="004B61CC">
            <w:pPr>
              <w:pStyle w:val="TableBodyText"/>
              <w:rPr>
                <w:sz w:val="18"/>
                <w:szCs w:val="18"/>
              </w:rPr>
            </w:pPr>
            <w:r w:rsidRPr="0093228E">
              <w:rPr>
                <w:sz w:val="18"/>
                <w:szCs w:val="18"/>
              </w:rPr>
              <w:t>A significant increase or decrease in cost per unit would result in a significantly higher or lower fair value</w:t>
            </w:r>
          </w:p>
        </w:tc>
      </w:tr>
      <w:tr w:rsidR="00220787" w:rsidRPr="0093228E" w14:paraId="65F3E02B" w14:textId="77777777" w:rsidTr="001E7ABA">
        <w:tc>
          <w:tcPr>
            <w:tcW w:w="681" w:type="pct"/>
          </w:tcPr>
          <w:p w14:paraId="3187F9C7" w14:textId="5945E42E" w:rsidR="000C7D38" w:rsidRPr="0093228E" w:rsidRDefault="00220787" w:rsidP="004B61CC">
            <w:pPr>
              <w:pStyle w:val="TableBodyText"/>
              <w:rPr>
                <w:sz w:val="18"/>
                <w:szCs w:val="18"/>
              </w:rPr>
            </w:pPr>
            <w:r w:rsidRPr="0093228E">
              <w:rPr>
                <w:sz w:val="18"/>
                <w:szCs w:val="18"/>
              </w:rPr>
              <w:t>Fleet vehicles</w:t>
            </w:r>
          </w:p>
        </w:tc>
        <w:tc>
          <w:tcPr>
            <w:tcW w:w="659" w:type="pct"/>
          </w:tcPr>
          <w:p w14:paraId="4886088E" w14:textId="445268DD" w:rsidR="000C7D38" w:rsidRPr="0093228E" w:rsidRDefault="00220787" w:rsidP="004B61CC">
            <w:pPr>
              <w:pStyle w:val="TableBodyText"/>
              <w:rPr>
                <w:sz w:val="18"/>
                <w:szCs w:val="18"/>
              </w:rPr>
            </w:pPr>
            <w:r w:rsidRPr="0093228E">
              <w:rPr>
                <w:sz w:val="18"/>
                <w:szCs w:val="18"/>
              </w:rPr>
              <w:t>Depreciated replacement cost</w:t>
            </w:r>
          </w:p>
        </w:tc>
        <w:tc>
          <w:tcPr>
            <w:tcW w:w="703" w:type="pct"/>
          </w:tcPr>
          <w:p w14:paraId="59031171" w14:textId="77777777" w:rsidR="000C7D38" w:rsidRPr="0093228E" w:rsidRDefault="000C7D38" w:rsidP="004B61CC">
            <w:pPr>
              <w:pStyle w:val="TableBodyText"/>
              <w:rPr>
                <w:sz w:val="18"/>
                <w:szCs w:val="18"/>
              </w:rPr>
            </w:pPr>
            <w:r w:rsidRPr="0093228E">
              <w:rPr>
                <w:sz w:val="18"/>
                <w:szCs w:val="18"/>
              </w:rPr>
              <w:t>Useful life of vehicles</w:t>
            </w:r>
          </w:p>
        </w:tc>
        <w:tc>
          <w:tcPr>
            <w:tcW w:w="827" w:type="pct"/>
          </w:tcPr>
          <w:p w14:paraId="65C0FE6E" w14:textId="77777777" w:rsidR="000C7D38" w:rsidRPr="0093228E" w:rsidRDefault="000C7D38" w:rsidP="004B61CC">
            <w:pPr>
              <w:pStyle w:val="TableBodyText"/>
              <w:rPr>
                <w:sz w:val="18"/>
                <w:szCs w:val="18"/>
              </w:rPr>
            </w:pPr>
            <w:r w:rsidRPr="0093228E">
              <w:rPr>
                <w:sz w:val="18"/>
                <w:szCs w:val="18"/>
              </w:rPr>
              <w:t>1-15 years (7 years weighted average)</w:t>
            </w:r>
          </w:p>
        </w:tc>
        <w:tc>
          <w:tcPr>
            <w:tcW w:w="842" w:type="pct"/>
          </w:tcPr>
          <w:p w14:paraId="37EDAEC2" w14:textId="77777777" w:rsidR="000C7D38" w:rsidRPr="0093228E" w:rsidRDefault="000C7D38" w:rsidP="004B61CC">
            <w:pPr>
              <w:pStyle w:val="TableBodyText"/>
              <w:rPr>
                <w:sz w:val="18"/>
                <w:szCs w:val="18"/>
              </w:rPr>
            </w:pPr>
            <w:r w:rsidRPr="0093228E">
              <w:rPr>
                <w:sz w:val="18"/>
                <w:szCs w:val="18"/>
              </w:rPr>
              <w:t>1-15 years (6 years weighted average)</w:t>
            </w:r>
          </w:p>
        </w:tc>
        <w:tc>
          <w:tcPr>
            <w:tcW w:w="1288" w:type="pct"/>
          </w:tcPr>
          <w:p w14:paraId="3456186D" w14:textId="77777777" w:rsidR="000C7D38" w:rsidRPr="0093228E" w:rsidRDefault="000C7D38" w:rsidP="004B61CC">
            <w:pPr>
              <w:pStyle w:val="TableBodyText"/>
              <w:rPr>
                <w:sz w:val="18"/>
                <w:szCs w:val="18"/>
              </w:rPr>
            </w:pPr>
            <w:r w:rsidRPr="0093228E">
              <w:rPr>
                <w:sz w:val="18"/>
                <w:szCs w:val="18"/>
              </w:rPr>
              <w:t>A significant increase or decrease in estimated useful life of the asset would result in a significantly higher or lower fair value</w:t>
            </w:r>
          </w:p>
        </w:tc>
      </w:tr>
      <w:tr w:rsidR="00220787" w:rsidRPr="0093228E" w14:paraId="36866F4A" w14:textId="77777777" w:rsidTr="001E7ABA">
        <w:tc>
          <w:tcPr>
            <w:tcW w:w="681" w:type="pct"/>
          </w:tcPr>
          <w:p w14:paraId="56DA904F" w14:textId="5FCC8A72" w:rsidR="00512031" w:rsidRPr="0093228E" w:rsidRDefault="00512031" w:rsidP="004B61CC">
            <w:pPr>
              <w:pStyle w:val="TableBodyText"/>
              <w:rPr>
                <w:sz w:val="18"/>
                <w:szCs w:val="18"/>
              </w:rPr>
            </w:pPr>
            <w:r w:rsidRPr="0093228E">
              <w:rPr>
                <w:sz w:val="18"/>
                <w:szCs w:val="18"/>
              </w:rPr>
              <w:t>Infrastructure assets</w:t>
            </w:r>
          </w:p>
        </w:tc>
        <w:tc>
          <w:tcPr>
            <w:tcW w:w="659" w:type="pct"/>
          </w:tcPr>
          <w:p w14:paraId="19DF0B55" w14:textId="44E823FC" w:rsidR="00512031" w:rsidRPr="0093228E" w:rsidRDefault="00512031" w:rsidP="004B61CC">
            <w:pPr>
              <w:pStyle w:val="TableBodyText"/>
              <w:rPr>
                <w:sz w:val="18"/>
                <w:szCs w:val="18"/>
              </w:rPr>
            </w:pPr>
            <w:r w:rsidRPr="0093228E">
              <w:rPr>
                <w:sz w:val="18"/>
                <w:szCs w:val="18"/>
              </w:rPr>
              <w:t>Income approach</w:t>
            </w:r>
          </w:p>
        </w:tc>
        <w:tc>
          <w:tcPr>
            <w:tcW w:w="703" w:type="pct"/>
          </w:tcPr>
          <w:p w14:paraId="1CC26D2F" w14:textId="18B95BF5" w:rsidR="00512031" w:rsidRPr="0093228E" w:rsidRDefault="00512031" w:rsidP="004B61CC">
            <w:pPr>
              <w:pStyle w:val="TableBodyText"/>
              <w:rPr>
                <w:sz w:val="18"/>
                <w:szCs w:val="18"/>
              </w:rPr>
            </w:pPr>
            <w:r w:rsidRPr="0093228E">
              <w:rPr>
                <w:sz w:val="18"/>
                <w:szCs w:val="18"/>
              </w:rPr>
              <w:t>Exit RAB multiple</w:t>
            </w:r>
          </w:p>
        </w:tc>
        <w:tc>
          <w:tcPr>
            <w:tcW w:w="827" w:type="pct"/>
          </w:tcPr>
          <w:p w14:paraId="69E36B7B" w14:textId="3F0D30FE" w:rsidR="00512031" w:rsidRPr="0093228E" w:rsidRDefault="00512031" w:rsidP="00220787">
            <w:pPr>
              <w:pStyle w:val="TableBodyText"/>
              <w:rPr>
                <w:sz w:val="18"/>
                <w:szCs w:val="18"/>
              </w:rPr>
            </w:pPr>
            <w:r w:rsidRPr="0093228E">
              <w:rPr>
                <w:sz w:val="18"/>
                <w:szCs w:val="18"/>
              </w:rPr>
              <w:t>1.05x to 1.15x (1.10x</w:t>
            </w:r>
            <w:r w:rsidR="00220787" w:rsidRPr="0093228E">
              <w:rPr>
                <w:sz w:val="18"/>
                <w:szCs w:val="18"/>
              </w:rPr>
              <w:t xml:space="preserve"> </w:t>
            </w:r>
            <w:r w:rsidRPr="0093228E">
              <w:rPr>
                <w:sz w:val="18"/>
                <w:szCs w:val="18"/>
              </w:rPr>
              <w:t>midpoint)</w:t>
            </w:r>
          </w:p>
        </w:tc>
        <w:tc>
          <w:tcPr>
            <w:tcW w:w="842" w:type="pct"/>
          </w:tcPr>
          <w:p w14:paraId="549F2B7E" w14:textId="6D3A0901" w:rsidR="00512031" w:rsidRPr="0093228E" w:rsidRDefault="00512031" w:rsidP="00220787">
            <w:pPr>
              <w:pStyle w:val="TableBodyText"/>
              <w:rPr>
                <w:sz w:val="18"/>
                <w:szCs w:val="18"/>
              </w:rPr>
            </w:pPr>
            <w:r w:rsidRPr="0093228E">
              <w:rPr>
                <w:sz w:val="18"/>
                <w:szCs w:val="18"/>
              </w:rPr>
              <w:t>1.05x to 1.15x (1.10x</w:t>
            </w:r>
            <w:r w:rsidR="00220787" w:rsidRPr="0093228E">
              <w:rPr>
                <w:sz w:val="18"/>
                <w:szCs w:val="18"/>
              </w:rPr>
              <w:t xml:space="preserve"> </w:t>
            </w:r>
            <w:r w:rsidRPr="0093228E">
              <w:rPr>
                <w:sz w:val="18"/>
                <w:szCs w:val="18"/>
              </w:rPr>
              <w:t>midpoint)</w:t>
            </w:r>
          </w:p>
        </w:tc>
        <w:tc>
          <w:tcPr>
            <w:tcW w:w="1288" w:type="pct"/>
          </w:tcPr>
          <w:p w14:paraId="79546A7E" w14:textId="2AC2D56A" w:rsidR="00512031" w:rsidRPr="0093228E" w:rsidRDefault="00512031" w:rsidP="00220787">
            <w:pPr>
              <w:pStyle w:val="TableBodyText"/>
              <w:rPr>
                <w:sz w:val="18"/>
                <w:szCs w:val="18"/>
              </w:rPr>
            </w:pPr>
            <w:r w:rsidRPr="0093228E">
              <w:rPr>
                <w:sz w:val="18"/>
                <w:szCs w:val="18"/>
              </w:rPr>
              <w:t>If the exit RAB multiple had changed by</w:t>
            </w:r>
            <w:r w:rsidR="00220787" w:rsidRPr="0093228E">
              <w:rPr>
                <w:sz w:val="18"/>
                <w:szCs w:val="18"/>
              </w:rPr>
              <w:t xml:space="preserve"> </w:t>
            </w:r>
            <w:r w:rsidRPr="0093228E">
              <w:rPr>
                <w:sz w:val="18"/>
                <w:szCs w:val="18"/>
              </w:rPr>
              <w:t>+/-0.050x from the year end valuation, the impact to the valuation would have been</w:t>
            </w:r>
            <w:r w:rsidR="00220787" w:rsidRPr="0093228E">
              <w:rPr>
                <w:sz w:val="18"/>
                <w:szCs w:val="18"/>
              </w:rPr>
              <w:t xml:space="preserve"> </w:t>
            </w:r>
            <w:r w:rsidRPr="0093228E">
              <w:rPr>
                <w:sz w:val="18"/>
                <w:szCs w:val="18"/>
              </w:rPr>
              <w:t>a decrease of $835.0 million and increase by $835.0 million (2021-22: decrease of</w:t>
            </w:r>
            <w:r w:rsidR="00220787" w:rsidRPr="0093228E">
              <w:rPr>
                <w:sz w:val="18"/>
                <w:szCs w:val="18"/>
              </w:rPr>
              <w:t xml:space="preserve"> </w:t>
            </w:r>
            <w:r w:rsidRPr="0093228E">
              <w:rPr>
                <w:sz w:val="18"/>
                <w:szCs w:val="18"/>
              </w:rPr>
              <w:t>$636.0 million and increase by $636.0 million).</w:t>
            </w:r>
          </w:p>
        </w:tc>
      </w:tr>
      <w:tr w:rsidR="00220787" w:rsidRPr="0093228E" w14:paraId="43EC6D62" w14:textId="77777777" w:rsidTr="001E7ABA">
        <w:tc>
          <w:tcPr>
            <w:tcW w:w="681" w:type="pct"/>
          </w:tcPr>
          <w:p w14:paraId="65196E47" w14:textId="5DB0B937" w:rsidR="00512031" w:rsidRPr="0093228E" w:rsidRDefault="00220787" w:rsidP="004B61CC">
            <w:pPr>
              <w:pStyle w:val="TableBodyText"/>
              <w:rPr>
                <w:sz w:val="18"/>
                <w:szCs w:val="18"/>
              </w:rPr>
            </w:pPr>
            <w:r w:rsidRPr="0093228E">
              <w:rPr>
                <w:sz w:val="18"/>
                <w:szCs w:val="18"/>
              </w:rPr>
              <w:t>Infrastructure assets</w:t>
            </w:r>
          </w:p>
        </w:tc>
        <w:tc>
          <w:tcPr>
            <w:tcW w:w="659" w:type="pct"/>
          </w:tcPr>
          <w:p w14:paraId="1BA89102" w14:textId="00775E09" w:rsidR="00512031" w:rsidRPr="0093228E" w:rsidRDefault="00220787" w:rsidP="004B61CC">
            <w:pPr>
              <w:pStyle w:val="TableBodyText"/>
              <w:rPr>
                <w:sz w:val="18"/>
                <w:szCs w:val="18"/>
              </w:rPr>
            </w:pPr>
            <w:r w:rsidRPr="0093228E">
              <w:rPr>
                <w:sz w:val="18"/>
                <w:szCs w:val="18"/>
              </w:rPr>
              <w:t>Income approach</w:t>
            </w:r>
          </w:p>
        </w:tc>
        <w:tc>
          <w:tcPr>
            <w:tcW w:w="703" w:type="pct"/>
          </w:tcPr>
          <w:p w14:paraId="2CCFACD4" w14:textId="6C55F05C" w:rsidR="00512031" w:rsidRPr="0093228E" w:rsidRDefault="00512031" w:rsidP="004B61CC">
            <w:pPr>
              <w:pStyle w:val="TableBodyText"/>
              <w:rPr>
                <w:sz w:val="18"/>
                <w:szCs w:val="18"/>
              </w:rPr>
            </w:pPr>
            <w:r w:rsidRPr="0093228E">
              <w:rPr>
                <w:sz w:val="18"/>
                <w:szCs w:val="18"/>
              </w:rPr>
              <w:t>Weighted average cost of capital (WACC)</w:t>
            </w:r>
          </w:p>
        </w:tc>
        <w:tc>
          <w:tcPr>
            <w:tcW w:w="827" w:type="pct"/>
          </w:tcPr>
          <w:p w14:paraId="36261636" w14:textId="37F2F20F" w:rsidR="00512031" w:rsidRPr="0093228E" w:rsidRDefault="00512031" w:rsidP="004B61CC">
            <w:pPr>
              <w:pStyle w:val="TableBodyText"/>
              <w:rPr>
                <w:sz w:val="18"/>
                <w:szCs w:val="18"/>
              </w:rPr>
            </w:pPr>
            <w:r w:rsidRPr="0093228E">
              <w:rPr>
                <w:sz w:val="18"/>
                <w:szCs w:val="18"/>
              </w:rPr>
              <w:t>5.1%-5.5%</w:t>
            </w:r>
          </w:p>
        </w:tc>
        <w:tc>
          <w:tcPr>
            <w:tcW w:w="842" w:type="pct"/>
          </w:tcPr>
          <w:p w14:paraId="6E2EDD3F" w14:textId="7E3CEE01" w:rsidR="00512031" w:rsidRPr="0093228E" w:rsidRDefault="00512031" w:rsidP="004B61CC">
            <w:pPr>
              <w:pStyle w:val="TableBodyText"/>
              <w:rPr>
                <w:sz w:val="18"/>
                <w:szCs w:val="18"/>
              </w:rPr>
            </w:pPr>
            <w:r w:rsidRPr="0093228E">
              <w:rPr>
                <w:sz w:val="18"/>
                <w:szCs w:val="18"/>
              </w:rPr>
              <w:t>5.0%-5.4%</w:t>
            </w:r>
          </w:p>
        </w:tc>
        <w:tc>
          <w:tcPr>
            <w:tcW w:w="1288" w:type="pct"/>
          </w:tcPr>
          <w:p w14:paraId="16EAAC9B" w14:textId="55B396CA" w:rsidR="00512031" w:rsidRPr="0093228E" w:rsidRDefault="00512031" w:rsidP="00220787">
            <w:pPr>
              <w:pStyle w:val="TableBodyText"/>
              <w:rPr>
                <w:sz w:val="18"/>
                <w:szCs w:val="18"/>
              </w:rPr>
            </w:pPr>
            <w:r w:rsidRPr="0093228E">
              <w:rPr>
                <w:sz w:val="18"/>
                <w:szCs w:val="18"/>
              </w:rPr>
              <w:t>If the WACC had changed by +/-.25% from the year end valuation, the impact to the valuation would have been a decrease of</w:t>
            </w:r>
            <w:r w:rsidR="00220787" w:rsidRPr="0093228E">
              <w:rPr>
                <w:sz w:val="18"/>
                <w:szCs w:val="18"/>
              </w:rPr>
              <w:t xml:space="preserve"> </w:t>
            </w:r>
            <w:r w:rsidRPr="0093228E">
              <w:rPr>
                <w:sz w:val="18"/>
                <w:szCs w:val="18"/>
              </w:rPr>
              <w:t>$415.9 million (2021-22: $245.0 million) and increase by $284.7 million (2021-22:</w:t>
            </w:r>
            <w:r w:rsidR="00220787" w:rsidRPr="0093228E">
              <w:rPr>
                <w:sz w:val="18"/>
                <w:szCs w:val="18"/>
              </w:rPr>
              <w:t xml:space="preserve"> </w:t>
            </w:r>
            <w:r w:rsidRPr="0093228E">
              <w:rPr>
                <w:sz w:val="18"/>
                <w:szCs w:val="18"/>
              </w:rPr>
              <w:t>$376.0 million)</w:t>
            </w:r>
          </w:p>
        </w:tc>
      </w:tr>
      <w:tr w:rsidR="00220787" w:rsidRPr="0093228E" w14:paraId="181B50E1" w14:textId="77777777" w:rsidTr="001E7ABA">
        <w:tc>
          <w:tcPr>
            <w:tcW w:w="681" w:type="pct"/>
          </w:tcPr>
          <w:p w14:paraId="096A4E35" w14:textId="5FBE4ED7" w:rsidR="00512031" w:rsidRPr="0093228E" w:rsidRDefault="00220787" w:rsidP="004B61CC">
            <w:pPr>
              <w:pStyle w:val="TableBodyText"/>
              <w:rPr>
                <w:sz w:val="18"/>
                <w:szCs w:val="18"/>
              </w:rPr>
            </w:pPr>
            <w:r w:rsidRPr="0093228E">
              <w:rPr>
                <w:sz w:val="18"/>
                <w:szCs w:val="18"/>
              </w:rPr>
              <w:t>Infrastructure assets</w:t>
            </w:r>
          </w:p>
        </w:tc>
        <w:tc>
          <w:tcPr>
            <w:tcW w:w="659" w:type="pct"/>
          </w:tcPr>
          <w:p w14:paraId="4E46FA21" w14:textId="5C0D70C9" w:rsidR="00512031" w:rsidRPr="0093228E" w:rsidRDefault="00220787" w:rsidP="004B61CC">
            <w:pPr>
              <w:pStyle w:val="TableBodyText"/>
              <w:rPr>
                <w:sz w:val="18"/>
                <w:szCs w:val="18"/>
              </w:rPr>
            </w:pPr>
            <w:r w:rsidRPr="0093228E">
              <w:rPr>
                <w:sz w:val="18"/>
                <w:szCs w:val="18"/>
              </w:rPr>
              <w:t>Income approach</w:t>
            </w:r>
          </w:p>
        </w:tc>
        <w:tc>
          <w:tcPr>
            <w:tcW w:w="703" w:type="pct"/>
          </w:tcPr>
          <w:p w14:paraId="13F6AAA5" w14:textId="1F09CCA5" w:rsidR="00512031" w:rsidRPr="0093228E" w:rsidRDefault="00512031" w:rsidP="004B61CC">
            <w:pPr>
              <w:pStyle w:val="TableBodyText"/>
              <w:rPr>
                <w:sz w:val="18"/>
                <w:szCs w:val="18"/>
              </w:rPr>
            </w:pPr>
            <w:r w:rsidRPr="0093228E">
              <w:rPr>
                <w:sz w:val="18"/>
                <w:szCs w:val="18"/>
              </w:rPr>
              <w:t>Useful life</w:t>
            </w:r>
          </w:p>
        </w:tc>
        <w:tc>
          <w:tcPr>
            <w:tcW w:w="827" w:type="pct"/>
          </w:tcPr>
          <w:p w14:paraId="78FD2992" w14:textId="50707629" w:rsidR="00512031" w:rsidRPr="0093228E" w:rsidRDefault="00512031" w:rsidP="00220787">
            <w:pPr>
              <w:pStyle w:val="TableBodyText"/>
              <w:rPr>
                <w:sz w:val="18"/>
                <w:szCs w:val="18"/>
              </w:rPr>
            </w:pPr>
            <w:r w:rsidRPr="0093228E">
              <w:rPr>
                <w:sz w:val="18"/>
                <w:szCs w:val="18"/>
              </w:rPr>
              <w:t>2-245 years</w:t>
            </w:r>
            <w:r w:rsidR="00220787" w:rsidRPr="0093228E">
              <w:rPr>
                <w:sz w:val="18"/>
                <w:szCs w:val="18"/>
              </w:rPr>
              <w:t xml:space="preserve"> </w:t>
            </w:r>
            <w:r w:rsidRPr="0093228E">
              <w:rPr>
                <w:sz w:val="18"/>
                <w:szCs w:val="18"/>
              </w:rPr>
              <w:t>(83 years weighted average)</w:t>
            </w:r>
          </w:p>
        </w:tc>
        <w:tc>
          <w:tcPr>
            <w:tcW w:w="842" w:type="pct"/>
          </w:tcPr>
          <w:p w14:paraId="2330B7A2" w14:textId="44881D8F" w:rsidR="00512031" w:rsidRPr="0093228E" w:rsidRDefault="00512031" w:rsidP="00220787">
            <w:pPr>
              <w:pStyle w:val="TableBodyText"/>
              <w:rPr>
                <w:sz w:val="18"/>
                <w:szCs w:val="18"/>
              </w:rPr>
            </w:pPr>
            <w:r w:rsidRPr="0093228E">
              <w:rPr>
                <w:sz w:val="18"/>
                <w:szCs w:val="18"/>
              </w:rPr>
              <w:t>2-245 years</w:t>
            </w:r>
            <w:r w:rsidR="00220787" w:rsidRPr="0093228E">
              <w:rPr>
                <w:sz w:val="18"/>
                <w:szCs w:val="18"/>
              </w:rPr>
              <w:t xml:space="preserve"> </w:t>
            </w:r>
            <w:r w:rsidRPr="0093228E">
              <w:rPr>
                <w:sz w:val="18"/>
                <w:szCs w:val="18"/>
              </w:rPr>
              <w:t>(83 years weighted average)</w:t>
            </w:r>
          </w:p>
        </w:tc>
        <w:tc>
          <w:tcPr>
            <w:tcW w:w="1288" w:type="pct"/>
          </w:tcPr>
          <w:p w14:paraId="1F01836B" w14:textId="2B44A879" w:rsidR="00512031" w:rsidRPr="0093228E" w:rsidRDefault="00512031" w:rsidP="004B61CC">
            <w:pPr>
              <w:pStyle w:val="TableBodyText"/>
              <w:rPr>
                <w:sz w:val="18"/>
                <w:szCs w:val="18"/>
              </w:rPr>
            </w:pPr>
            <w:r w:rsidRPr="0093228E">
              <w:rPr>
                <w:sz w:val="18"/>
                <w:szCs w:val="18"/>
              </w:rPr>
              <w:t>A significant increase or decrease in estimated useful life of the asset would result in a higher or lower fair value</w:t>
            </w:r>
          </w:p>
        </w:tc>
      </w:tr>
      <w:tr w:rsidR="00220787" w:rsidRPr="0093228E" w14:paraId="24525780" w14:textId="77777777" w:rsidTr="001E7ABA">
        <w:tc>
          <w:tcPr>
            <w:tcW w:w="681" w:type="pct"/>
          </w:tcPr>
          <w:p w14:paraId="03613040" w14:textId="22E38279" w:rsidR="00512031" w:rsidRPr="0093228E" w:rsidRDefault="00220787" w:rsidP="008E1423">
            <w:pPr>
              <w:pStyle w:val="TableBodyText"/>
              <w:keepLines/>
              <w:rPr>
                <w:sz w:val="18"/>
                <w:szCs w:val="18"/>
              </w:rPr>
            </w:pPr>
            <w:r w:rsidRPr="0093228E">
              <w:rPr>
                <w:sz w:val="18"/>
                <w:szCs w:val="18"/>
              </w:rPr>
              <w:t>Infrastructure assets</w:t>
            </w:r>
          </w:p>
        </w:tc>
        <w:tc>
          <w:tcPr>
            <w:tcW w:w="659" w:type="pct"/>
          </w:tcPr>
          <w:p w14:paraId="4284A812" w14:textId="6ADE2B86" w:rsidR="00512031" w:rsidRPr="0093228E" w:rsidRDefault="00220787" w:rsidP="008E1423">
            <w:pPr>
              <w:pStyle w:val="TableBodyText"/>
              <w:keepLines/>
              <w:rPr>
                <w:sz w:val="18"/>
                <w:szCs w:val="18"/>
              </w:rPr>
            </w:pPr>
            <w:r w:rsidRPr="0093228E">
              <w:rPr>
                <w:sz w:val="18"/>
                <w:szCs w:val="18"/>
              </w:rPr>
              <w:t>Income approach</w:t>
            </w:r>
          </w:p>
        </w:tc>
        <w:tc>
          <w:tcPr>
            <w:tcW w:w="703" w:type="pct"/>
          </w:tcPr>
          <w:p w14:paraId="76308371" w14:textId="2D004160" w:rsidR="00512031" w:rsidRPr="0093228E" w:rsidRDefault="00512031" w:rsidP="008E1423">
            <w:pPr>
              <w:pStyle w:val="TableBodyText"/>
              <w:keepLines/>
              <w:rPr>
                <w:sz w:val="18"/>
                <w:szCs w:val="18"/>
              </w:rPr>
            </w:pPr>
            <w:r w:rsidRPr="0093228E">
              <w:rPr>
                <w:sz w:val="18"/>
                <w:szCs w:val="18"/>
              </w:rPr>
              <w:t>Physical risk of unrecoverable financial loss due to one-off climate change adverse weather events (i.e. bushfire, flood, drought etc.)</w:t>
            </w:r>
          </w:p>
        </w:tc>
        <w:tc>
          <w:tcPr>
            <w:tcW w:w="827" w:type="pct"/>
          </w:tcPr>
          <w:p w14:paraId="3E2F7C23" w14:textId="031D2CFE" w:rsidR="00512031" w:rsidRPr="0093228E" w:rsidRDefault="00512031" w:rsidP="008E1423">
            <w:pPr>
              <w:pStyle w:val="TableBodyText"/>
              <w:keepLines/>
              <w:rPr>
                <w:sz w:val="18"/>
                <w:szCs w:val="18"/>
              </w:rPr>
            </w:pPr>
            <w:r w:rsidRPr="0093228E">
              <w:rPr>
                <w:sz w:val="18"/>
                <w:szCs w:val="18"/>
              </w:rPr>
              <w:t>Costs associated with physical climate risks are uncertain and could vary from estimates included in current financial forecasts included in the valuation. For high level indicative scenario modelling we have considered the example</w:t>
            </w:r>
            <w:r w:rsidR="00220787" w:rsidRPr="0093228E">
              <w:rPr>
                <w:sz w:val="18"/>
                <w:szCs w:val="18"/>
              </w:rPr>
              <w:t xml:space="preserve"> </w:t>
            </w:r>
            <w:r w:rsidRPr="0093228E">
              <w:rPr>
                <w:sz w:val="18"/>
                <w:szCs w:val="18"/>
              </w:rPr>
              <w:t>of a pre-tax unrecoverable financial loss (after insurance recovery) of $12.5 million - $25.0 million ($18.8 million mid-point) per one-off climate change event (based on actual average costs of historical bushfire and flood events over an average five year period). We have assumed a possible frequency of one- off climate change events between every 3 to 7 years (5 years mid-point) beyond the terminal year.</w:t>
            </w:r>
          </w:p>
        </w:tc>
        <w:tc>
          <w:tcPr>
            <w:tcW w:w="842" w:type="pct"/>
          </w:tcPr>
          <w:p w14:paraId="44821960" w14:textId="0B2CA195" w:rsidR="00512031" w:rsidRPr="0093228E" w:rsidRDefault="00512031" w:rsidP="008E1423">
            <w:pPr>
              <w:pStyle w:val="TableBodyText"/>
              <w:keepLines/>
              <w:rPr>
                <w:sz w:val="18"/>
                <w:szCs w:val="18"/>
              </w:rPr>
            </w:pPr>
            <w:r w:rsidRPr="0093228E">
              <w:rPr>
                <w:sz w:val="18"/>
                <w:szCs w:val="18"/>
              </w:rPr>
              <w:t>Costs associated with physical climate risks are uncertain and could vary from estimates included in current financial forecasts included in</w:t>
            </w:r>
            <w:r w:rsidR="00220787" w:rsidRPr="0093228E">
              <w:rPr>
                <w:sz w:val="18"/>
                <w:szCs w:val="18"/>
              </w:rPr>
              <w:t xml:space="preserve"> </w:t>
            </w:r>
            <w:r w:rsidRPr="0093228E">
              <w:rPr>
                <w:sz w:val="18"/>
                <w:szCs w:val="18"/>
              </w:rPr>
              <w:t>the valuation. For high level indicative scenario modelling we have considered the example of a pre-tax unrecoverable financial loss (after insurance recovery) of</w:t>
            </w:r>
            <w:r w:rsidR="00220787" w:rsidRPr="0093228E">
              <w:rPr>
                <w:sz w:val="18"/>
                <w:szCs w:val="18"/>
              </w:rPr>
              <w:t xml:space="preserve"> </w:t>
            </w:r>
            <w:r w:rsidRPr="0093228E">
              <w:rPr>
                <w:sz w:val="18"/>
                <w:szCs w:val="18"/>
              </w:rPr>
              <w:t>$12.5 million - $25.0 million ($18.8 million mid-point) per one-off climate change event (based on actual average</w:t>
            </w:r>
          </w:p>
          <w:p w14:paraId="3EBA2EBF" w14:textId="4E146412" w:rsidR="00512031" w:rsidRPr="0093228E" w:rsidRDefault="00512031" w:rsidP="008E1423">
            <w:pPr>
              <w:pStyle w:val="TableBodyText"/>
              <w:keepLines/>
              <w:rPr>
                <w:sz w:val="18"/>
                <w:szCs w:val="18"/>
              </w:rPr>
            </w:pPr>
            <w:r w:rsidRPr="0093228E">
              <w:rPr>
                <w:sz w:val="18"/>
                <w:szCs w:val="18"/>
              </w:rPr>
              <w:t>costs of historical bushfire and flood events over an average five year period). We have assumed a possible frequency of one- off climate change events between every 3 to 7 years (5 years mid-point) beyond the terminal year.</w:t>
            </w:r>
          </w:p>
        </w:tc>
        <w:tc>
          <w:tcPr>
            <w:tcW w:w="1288" w:type="pct"/>
          </w:tcPr>
          <w:p w14:paraId="07A01BAC" w14:textId="05A69691" w:rsidR="00512031" w:rsidRPr="0093228E" w:rsidRDefault="00512031" w:rsidP="008E1423">
            <w:pPr>
              <w:pStyle w:val="TableBodyText"/>
              <w:keepLines/>
              <w:rPr>
                <w:sz w:val="18"/>
                <w:szCs w:val="18"/>
              </w:rPr>
            </w:pPr>
            <w:r w:rsidRPr="0093228E">
              <w:rPr>
                <w:sz w:val="18"/>
                <w:szCs w:val="18"/>
              </w:rPr>
              <w:t>Occurrence of unrecoverable financial loss due to one off climate change events every 5 years (beyond the terminal year) at a cost of $18.8 million per event could reduce the valuation by $71.5 million or 0.5% (2021-22:</w:t>
            </w:r>
            <w:r w:rsidR="00220787" w:rsidRPr="0093228E">
              <w:rPr>
                <w:sz w:val="18"/>
                <w:szCs w:val="18"/>
              </w:rPr>
              <w:t xml:space="preserve"> </w:t>
            </w:r>
            <w:r w:rsidRPr="0093228E">
              <w:rPr>
                <w:sz w:val="18"/>
                <w:szCs w:val="18"/>
              </w:rPr>
              <w:t>$18.8 million per event could reduce the valuation by $74.0 million or 0.6%). Note: this is indicative only and limited due to uncertainty with estimation of the financial impact of physical climate risks.</w:t>
            </w:r>
          </w:p>
        </w:tc>
      </w:tr>
      <w:tr w:rsidR="00220787" w:rsidRPr="0093228E" w14:paraId="33285781" w14:textId="77777777" w:rsidTr="001E7ABA">
        <w:tc>
          <w:tcPr>
            <w:tcW w:w="681" w:type="pct"/>
          </w:tcPr>
          <w:p w14:paraId="489A4647" w14:textId="5217B121" w:rsidR="00512031" w:rsidRPr="0093228E" w:rsidRDefault="00220787" w:rsidP="008E1423">
            <w:pPr>
              <w:pStyle w:val="TableBodyText"/>
              <w:keepLines/>
              <w:rPr>
                <w:sz w:val="18"/>
                <w:szCs w:val="18"/>
              </w:rPr>
            </w:pPr>
            <w:r w:rsidRPr="0093228E">
              <w:rPr>
                <w:sz w:val="18"/>
                <w:szCs w:val="18"/>
              </w:rPr>
              <w:t>Infrastructure assets</w:t>
            </w:r>
          </w:p>
        </w:tc>
        <w:tc>
          <w:tcPr>
            <w:tcW w:w="659" w:type="pct"/>
          </w:tcPr>
          <w:p w14:paraId="6186F406" w14:textId="2675630D" w:rsidR="00512031" w:rsidRPr="0093228E" w:rsidRDefault="00220787" w:rsidP="008E1423">
            <w:pPr>
              <w:pStyle w:val="TableBodyText"/>
              <w:keepLines/>
              <w:rPr>
                <w:sz w:val="18"/>
                <w:szCs w:val="18"/>
              </w:rPr>
            </w:pPr>
            <w:r w:rsidRPr="0093228E">
              <w:rPr>
                <w:sz w:val="18"/>
                <w:szCs w:val="18"/>
              </w:rPr>
              <w:t>Income approach</w:t>
            </w:r>
          </w:p>
        </w:tc>
        <w:tc>
          <w:tcPr>
            <w:tcW w:w="703" w:type="pct"/>
          </w:tcPr>
          <w:p w14:paraId="114C690B" w14:textId="1BCBED0C" w:rsidR="00512031" w:rsidRPr="0093228E" w:rsidRDefault="00512031" w:rsidP="008E1423">
            <w:pPr>
              <w:pStyle w:val="TableBodyText"/>
              <w:keepLines/>
              <w:rPr>
                <w:sz w:val="18"/>
                <w:szCs w:val="18"/>
              </w:rPr>
            </w:pPr>
            <w:r w:rsidRPr="0093228E">
              <w:rPr>
                <w:sz w:val="18"/>
                <w:szCs w:val="18"/>
              </w:rPr>
              <w:t>Transition risks arising from transition to low-carbon economy (i.e. policy changes, carbon tax, legal</w:t>
            </w:r>
            <w:r w:rsidR="00220787" w:rsidRPr="0093228E">
              <w:rPr>
                <w:sz w:val="18"/>
                <w:szCs w:val="18"/>
              </w:rPr>
              <w:t xml:space="preserve"> </w:t>
            </w:r>
            <w:r w:rsidRPr="0093228E">
              <w:rPr>
                <w:sz w:val="18"/>
                <w:szCs w:val="18"/>
              </w:rPr>
              <w:t>and reputational risks and shifts in market and technology).</w:t>
            </w:r>
          </w:p>
        </w:tc>
        <w:tc>
          <w:tcPr>
            <w:tcW w:w="827" w:type="pct"/>
          </w:tcPr>
          <w:p w14:paraId="3B667CD3" w14:textId="7FDC3592" w:rsidR="00512031" w:rsidRPr="0093228E" w:rsidRDefault="00512031" w:rsidP="008E1423">
            <w:pPr>
              <w:pStyle w:val="TableBodyText"/>
              <w:keepLines/>
              <w:rPr>
                <w:sz w:val="18"/>
                <w:szCs w:val="18"/>
              </w:rPr>
            </w:pPr>
            <w:r w:rsidRPr="0093228E">
              <w:rPr>
                <w:sz w:val="18"/>
                <w:szCs w:val="18"/>
              </w:rPr>
              <w:t>Costs associated with climate change transition risks are uncertain and could vary from estimates included in current financial forecasts included in</w:t>
            </w:r>
            <w:r w:rsidR="00220787" w:rsidRPr="0093228E">
              <w:rPr>
                <w:sz w:val="18"/>
                <w:szCs w:val="18"/>
              </w:rPr>
              <w:t xml:space="preserve"> </w:t>
            </w:r>
            <w:r w:rsidRPr="0093228E">
              <w:rPr>
                <w:sz w:val="18"/>
                <w:szCs w:val="18"/>
              </w:rPr>
              <w:t>the valuation. For high level indicative scenario modelling, we have considered the example of price and volume risk associated with purchase and surrender of carbon offsets (associated with meeting our emmissions reduction targets), that could occur within a</w:t>
            </w:r>
            <w:r w:rsidR="00220787" w:rsidRPr="0093228E">
              <w:rPr>
                <w:sz w:val="18"/>
                <w:szCs w:val="18"/>
              </w:rPr>
              <w:t xml:space="preserve"> </w:t>
            </w:r>
            <w:r w:rsidRPr="0093228E">
              <w:rPr>
                <w:sz w:val="18"/>
                <w:szCs w:val="18"/>
              </w:rPr>
              <w:t>regulatory cycle and could be partially unfunded. We have considered a range of increase in volume and/or price of 25-50% partially unfunded within each regulatory cycle.</w:t>
            </w:r>
          </w:p>
        </w:tc>
        <w:tc>
          <w:tcPr>
            <w:tcW w:w="842" w:type="pct"/>
          </w:tcPr>
          <w:p w14:paraId="65CF7C79" w14:textId="37715E65" w:rsidR="00512031" w:rsidRPr="0093228E" w:rsidRDefault="00512031" w:rsidP="008E1423">
            <w:pPr>
              <w:pStyle w:val="TableBodyText"/>
              <w:keepLines/>
              <w:rPr>
                <w:sz w:val="18"/>
                <w:szCs w:val="18"/>
              </w:rPr>
            </w:pPr>
            <w:r w:rsidRPr="0093228E">
              <w:rPr>
                <w:sz w:val="18"/>
                <w:szCs w:val="18"/>
              </w:rPr>
              <w:t>N/A - new for 2023.</w:t>
            </w:r>
          </w:p>
        </w:tc>
        <w:tc>
          <w:tcPr>
            <w:tcW w:w="1288" w:type="pct"/>
          </w:tcPr>
          <w:p w14:paraId="63E71548" w14:textId="133F26A8" w:rsidR="00512031" w:rsidRPr="0093228E" w:rsidRDefault="00512031" w:rsidP="008E1423">
            <w:pPr>
              <w:pStyle w:val="TableBodyText"/>
              <w:keepLines/>
              <w:rPr>
                <w:sz w:val="18"/>
                <w:szCs w:val="18"/>
              </w:rPr>
            </w:pPr>
            <w:r w:rsidRPr="0093228E">
              <w:rPr>
                <w:sz w:val="18"/>
                <w:szCs w:val="18"/>
              </w:rPr>
              <w:t>An increase in partially unfunded costs associated with fluctuations in carbon price and/or volumes by 25-50% could reduce the valuation by 0.02% ($2.5 million) to 0.9% ($118.2 million).</w:t>
            </w:r>
          </w:p>
        </w:tc>
      </w:tr>
      <w:tr w:rsidR="00220787" w:rsidRPr="0093228E" w14:paraId="039752FB" w14:textId="77777777" w:rsidTr="001E7ABA">
        <w:tc>
          <w:tcPr>
            <w:tcW w:w="681" w:type="pct"/>
          </w:tcPr>
          <w:p w14:paraId="366C51A8" w14:textId="2F44E030" w:rsidR="00512031" w:rsidRPr="0093228E" w:rsidRDefault="000150E3" w:rsidP="008E1423">
            <w:pPr>
              <w:pStyle w:val="TableBodyText"/>
              <w:keepLines/>
              <w:rPr>
                <w:sz w:val="18"/>
                <w:szCs w:val="18"/>
              </w:rPr>
            </w:pPr>
            <w:r>
              <w:rPr>
                <w:sz w:val="18"/>
                <w:szCs w:val="18"/>
              </w:rPr>
              <w:t>Victorian Desalination Plant</w:t>
            </w:r>
            <w:r w:rsidR="00512031" w:rsidRPr="0093228E">
              <w:rPr>
                <w:sz w:val="18"/>
                <w:szCs w:val="18"/>
              </w:rPr>
              <w:t xml:space="preserve"> service concession asset</w:t>
            </w:r>
          </w:p>
        </w:tc>
        <w:tc>
          <w:tcPr>
            <w:tcW w:w="659" w:type="pct"/>
          </w:tcPr>
          <w:p w14:paraId="74857391" w14:textId="10F449BD" w:rsidR="00512031" w:rsidRPr="0093228E" w:rsidRDefault="00512031" w:rsidP="008E1423">
            <w:pPr>
              <w:pStyle w:val="TableBodyText"/>
              <w:keepLines/>
              <w:rPr>
                <w:sz w:val="18"/>
                <w:szCs w:val="18"/>
              </w:rPr>
            </w:pPr>
            <w:r w:rsidRPr="0093228E">
              <w:rPr>
                <w:sz w:val="18"/>
                <w:szCs w:val="18"/>
              </w:rPr>
              <w:t>Current replacement cost</w:t>
            </w:r>
          </w:p>
        </w:tc>
        <w:tc>
          <w:tcPr>
            <w:tcW w:w="703" w:type="pct"/>
          </w:tcPr>
          <w:p w14:paraId="3EAF8434" w14:textId="06BD9E79" w:rsidR="00512031" w:rsidRPr="0093228E" w:rsidRDefault="00512031" w:rsidP="008E1423">
            <w:pPr>
              <w:pStyle w:val="TableBodyText"/>
              <w:keepLines/>
              <w:rPr>
                <w:sz w:val="18"/>
                <w:szCs w:val="18"/>
              </w:rPr>
            </w:pPr>
            <w:r w:rsidRPr="0093228E">
              <w:rPr>
                <w:sz w:val="18"/>
                <w:szCs w:val="18"/>
              </w:rPr>
              <w:t>Cost per unit</w:t>
            </w:r>
          </w:p>
        </w:tc>
        <w:tc>
          <w:tcPr>
            <w:tcW w:w="827" w:type="pct"/>
          </w:tcPr>
          <w:p w14:paraId="31735A26" w14:textId="4F7F5A8D" w:rsidR="00512031" w:rsidRPr="0093228E" w:rsidRDefault="00512031" w:rsidP="008E1423">
            <w:pPr>
              <w:pStyle w:val="TableBodyText"/>
              <w:keepNext/>
              <w:keepLines/>
              <w:rPr>
                <w:sz w:val="18"/>
                <w:szCs w:val="18"/>
              </w:rPr>
            </w:pPr>
            <w:r w:rsidRPr="0093228E">
              <w:rPr>
                <w:sz w:val="18"/>
                <w:szCs w:val="18"/>
              </w:rPr>
              <w:t>Buildings $ per sqm: 11,155</w:t>
            </w:r>
            <w:r w:rsidR="00220787" w:rsidRPr="0093228E">
              <w:rPr>
                <w:sz w:val="18"/>
                <w:szCs w:val="18"/>
              </w:rPr>
              <w:t xml:space="preserve"> </w:t>
            </w:r>
            <w:r w:rsidRPr="0093228E">
              <w:rPr>
                <w:sz w:val="18"/>
                <w:szCs w:val="18"/>
              </w:rPr>
              <w:t>- 17,402 (16,398 weighted average)</w:t>
            </w:r>
          </w:p>
          <w:p w14:paraId="50070879" w14:textId="266EBEFB" w:rsidR="00512031" w:rsidRPr="0093228E" w:rsidRDefault="00512031" w:rsidP="008E1423">
            <w:pPr>
              <w:pStyle w:val="TableBodyText"/>
              <w:keepNext/>
              <w:keepLines/>
              <w:rPr>
                <w:sz w:val="18"/>
                <w:szCs w:val="18"/>
              </w:rPr>
            </w:pPr>
            <w:r w:rsidRPr="0093228E">
              <w:rPr>
                <w:sz w:val="18"/>
                <w:szCs w:val="18"/>
              </w:rPr>
              <w:t>Pipeline $ per m: 12,532</w:t>
            </w:r>
            <w:r w:rsidR="00220787" w:rsidRPr="0093228E">
              <w:rPr>
                <w:sz w:val="18"/>
                <w:szCs w:val="18"/>
              </w:rPr>
              <w:t xml:space="preserve"> </w:t>
            </w:r>
            <w:r w:rsidRPr="0093228E">
              <w:rPr>
                <w:sz w:val="18"/>
                <w:szCs w:val="18"/>
              </w:rPr>
              <w:t>- 17,545 (14,811 weighted average)</w:t>
            </w:r>
          </w:p>
          <w:p w14:paraId="0D7AB684" w14:textId="2784D64E" w:rsidR="00512031" w:rsidRPr="0093228E" w:rsidRDefault="00512031" w:rsidP="008E1423">
            <w:pPr>
              <w:pStyle w:val="TableBodyText"/>
              <w:keepNext/>
              <w:keepLines/>
              <w:rPr>
                <w:sz w:val="18"/>
                <w:szCs w:val="18"/>
              </w:rPr>
            </w:pPr>
            <w:r w:rsidRPr="0093228E">
              <w:rPr>
                <w:sz w:val="18"/>
                <w:szCs w:val="18"/>
              </w:rPr>
              <w:t>Pumps $ per kW: 498</w:t>
            </w:r>
            <w:r w:rsidR="00220787" w:rsidRPr="0093228E">
              <w:rPr>
                <w:sz w:val="18"/>
                <w:szCs w:val="18"/>
              </w:rPr>
              <w:t xml:space="preserve"> </w:t>
            </w:r>
            <w:r w:rsidRPr="0093228E">
              <w:rPr>
                <w:sz w:val="18"/>
                <w:szCs w:val="18"/>
              </w:rPr>
              <w:t>- 1,423 (996 weighted average)</w:t>
            </w:r>
          </w:p>
          <w:p w14:paraId="7EC45AB7" w14:textId="77777777" w:rsidR="001E7ABA" w:rsidRDefault="00512031" w:rsidP="008E1423">
            <w:pPr>
              <w:pStyle w:val="TableBodyText"/>
              <w:keepNext/>
              <w:keepLines/>
              <w:rPr>
                <w:sz w:val="18"/>
                <w:szCs w:val="18"/>
              </w:rPr>
            </w:pPr>
            <w:r w:rsidRPr="0093228E">
              <w:rPr>
                <w:sz w:val="18"/>
                <w:szCs w:val="18"/>
              </w:rPr>
              <w:t>Transformers $ per MVA: 56,869 - 121,320 (94,781</w:t>
            </w:r>
            <w:r w:rsidR="00220787" w:rsidRPr="0093228E">
              <w:rPr>
                <w:sz w:val="18"/>
                <w:szCs w:val="18"/>
              </w:rPr>
              <w:t xml:space="preserve"> </w:t>
            </w:r>
            <w:r w:rsidRPr="0093228E">
              <w:rPr>
                <w:sz w:val="18"/>
                <w:szCs w:val="18"/>
              </w:rPr>
              <w:t>weighted average)</w:t>
            </w:r>
          </w:p>
          <w:p w14:paraId="6E6F828C" w14:textId="4DD90F06" w:rsidR="00512031" w:rsidRPr="0093228E" w:rsidRDefault="00512031" w:rsidP="008E1423">
            <w:pPr>
              <w:pStyle w:val="TableBodyText"/>
              <w:keepLines/>
              <w:rPr>
                <w:sz w:val="18"/>
                <w:szCs w:val="18"/>
              </w:rPr>
            </w:pPr>
            <w:r w:rsidRPr="0093228E">
              <w:rPr>
                <w:sz w:val="18"/>
                <w:szCs w:val="18"/>
              </w:rPr>
              <w:t>Pipeline $ per KL: 591</w:t>
            </w:r>
            <w:r w:rsidR="00220787" w:rsidRPr="0093228E">
              <w:rPr>
                <w:sz w:val="18"/>
                <w:szCs w:val="18"/>
              </w:rPr>
              <w:t xml:space="preserve"> </w:t>
            </w:r>
            <w:r w:rsidRPr="0093228E">
              <w:rPr>
                <w:sz w:val="18"/>
                <w:szCs w:val="18"/>
              </w:rPr>
              <w:t>- 1,375 (928 weighted average)</w:t>
            </w:r>
          </w:p>
        </w:tc>
        <w:tc>
          <w:tcPr>
            <w:tcW w:w="842" w:type="pct"/>
          </w:tcPr>
          <w:p w14:paraId="0887B09A" w14:textId="77777777" w:rsidR="00220787" w:rsidRPr="0093228E" w:rsidRDefault="00512031" w:rsidP="008E1423">
            <w:pPr>
              <w:pStyle w:val="TableBodyText"/>
              <w:keepLines/>
              <w:rPr>
                <w:sz w:val="18"/>
                <w:szCs w:val="18"/>
              </w:rPr>
            </w:pPr>
            <w:r w:rsidRPr="0093228E">
              <w:rPr>
                <w:sz w:val="18"/>
                <w:szCs w:val="18"/>
              </w:rPr>
              <w:t>Buildings $ per sqm: 10,291 - 16,053 (15,127</w:t>
            </w:r>
            <w:r w:rsidR="00220787" w:rsidRPr="0093228E">
              <w:rPr>
                <w:sz w:val="18"/>
                <w:szCs w:val="18"/>
              </w:rPr>
              <w:t xml:space="preserve"> </w:t>
            </w:r>
            <w:r w:rsidRPr="0093228E">
              <w:rPr>
                <w:sz w:val="18"/>
                <w:szCs w:val="18"/>
              </w:rPr>
              <w:t>weighted average)</w:t>
            </w:r>
          </w:p>
          <w:p w14:paraId="7923CC43" w14:textId="281A003B" w:rsidR="00512031" w:rsidRPr="0093228E" w:rsidRDefault="00512031" w:rsidP="008E1423">
            <w:pPr>
              <w:pStyle w:val="TableBodyText"/>
              <w:keepLines/>
              <w:rPr>
                <w:sz w:val="18"/>
                <w:szCs w:val="18"/>
              </w:rPr>
            </w:pPr>
            <w:r w:rsidRPr="0093228E">
              <w:rPr>
                <w:sz w:val="18"/>
                <w:szCs w:val="18"/>
              </w:rPr>
              <w:t>Pipeline $ per m: 11,672 - 16,340 (13,794 weighted average)</w:t>
            </w:r>
          </w:p>
          <w:p w14:paraId="1B0FC721" w14:textId="4F87A099" w:rsidR="00512031" w:rsidRPr="0093228E" w:rsidRDefault="00512031" w:rsidP="008E1423">
            <w:pPr>
              <w:pStyle w:val="TableBodyText"/>
              <w:keepLines/>
              <w:rPr>
                <w:sz w:val="18"/>
                <w:szCs w:val="18"/>
              </w:rPr>
            </w:pPr>
            <w:r w:rsidRPr="0093228E">
              <w:rPr>
                <w:sz w:val="18"/>
                <w:szCs w:val="18"/>
              </w:rPr>
              <w:t>Pumps $ per kW: 364</w:t>
            </w:r>
            <w:r w:rsidR="00220787" w:rsidRPr="0093228E">
              <w:rPr>
                <w:sz w:val="18"/>
                <w:szCs w:val="18"/>
              </w:rPr>
              <w:t xml:space="preserve"> </w:t>
            </w:r>
            <w:r w:rsidRPr="0093228E">
              <w:rPr>
                <w:sz w:val="18"/>
                <w:szCs w:val="18"/>
              </w:rPr>
              <w:t>- 1,039 (727 weighted average)</w:t>
            </w:r>
          </w:p>
          <w:p w14:paraId="0F6711A6" w14:textId="77777777" w:rsidR="00220787" w:rsidRPr="0093228E" w:rsidRDefault="00512031" w:rsidP="008E1423">
            <w:pPr>
              <w:pStyle w:val="TableBodyText"/>
              <w:keepLines/>
              <w:rPr>
                <w:sz w:val="18"/>
                <w:szCs w:val="18"/>
              </w:rPr>
            </w:pPr>
            <w:r w:rsidRPr="0093228E">
              <w:rPr>
                <w:sz w:val="18"/>
                <w:szCs w:val="18"/>
              </w:rPr>
              <w:t>Transformers $ per MVA: 54,770 - 116,842 (91,283</w:t>
            </w:r>
            <w:r w:rsidR="00220787" w:rsidRPr="0093228E">
              <w:rPr>
                <w:sz w:val="18"/>
                <w:szCs w:val="18"/>
              </w:rPr>
              <w:t xml:space="preserve"> </w:t>
            </w:r>
            <w:r w:rsidRPr="0093228E">
              <w:rPr>
                <w:sz w:val="18"/>
                <w:szCs w:val="18"/>
              </w:rPr>
              <w:t>weighted average)</w:t>
            </w:r>
          </w:p>
          <w:p w14:paraId="46F035E3" w14:textId="348F1A5C" w:rsidR="00512031" w:rsidRPr="0093228E" w:rsidRDefault="00512031" w:rsidP="008E1423">
            <w:pPr>
              <w:pStyle w:val="TableBodyText"/>
              <w:keepLines/>
              <w:rPr>
                <w:sz w:val="18"/>
                <w:szCs w:val="18"/>
              </w:rPr>
            </w:pPr>
            <w:r w:rsidRPr="0093228E">
              <w:rPr>
                <w:sz w:val="18"/>
                <w:szCs w:val="18"/>
              </w:rPr>
              <w:t>Pipeline $ per KL: 527</w:t>
            </w:r>
            <w:r w:rsidR="00220787" w:rsidRPr="0093228E">
              <w:rPr>
                <w:sz w:val="18"/>
                <w:szCs w:val="18"/>
              </w:rPr>
              <w:t xml:space="preserve"> </w:t>
            </w:r>
            <w:r w:rsidRPr="0093228E">
              <w:rPr>
                <w:sz w:val="18"/>
                <w:szCs w:val="18"/>
              </w:rPr>
              <w:t>- 1,226 (828 weighted average)</w:t>
            </w:r>
          </w:p>
        </w:tc>
        <w:tc>
          <w:tcPr>
            <w:tcW w:w="1288" w:type="pct"/>
          </w:tcPr>
          <w:p w14:paraId="08501737" w14:textId="78C2B6FE" w:rsidR="00512031" w:rsidRPr="0093228E" w:rsidRDefault="00512031" w:rsidP="008E1423">
            <w:pPr>
              <w:pStyle w:val="TableBodyText"/>
              <w:keepLines/>
              <w:rPr>
                <w:sz w:val="18"/>
                <w:szCs w:val="18"/>
              </w:rPr>
            </w:pPr>
            <w:r w:rsidRPr="0093228E">
              <w:rPr>
                <w:sz w:val="18"/>
                <w:szCs w:val="18"/>
              </w:rPr>
              <w:t>A significant increase or decrease in unit costs would result in a significantly higher or lower fair value</w:t>
            </w:r>
          </w:p>
        </w:tc>
      </w:tr>
      <w:tr w:rsidR="00220787" w:rsidRPr="0093228E" w14:paraId="55DE6CE6" w14:textId="77777777" w:rsidTr="001E7ABA">
        <w:tc>
          <w:tcPr>
            <w:tcW w:w="681" w:type="pct"/>
          </w:tcPr>
          <w:p w14:paraId="4FC8322F" w14:textId="01613560" w:rsidR="00512031" w:rsidRPr="0093228E" w:rsidRDefault="000150E3" w:rsidP="004B61CC">
            <w:pPr>
              <w:pStyle w:val="TableBodyText"/>
              <w:rPr>
                <w:sz w:val="18"/>
                <w:szCs w:val="18"/>
              </w:rPr>
            </w:pPr>
            <w:r>
              <w:rPr>
                <w:sz w:val="18"/>
                <w:szCs w:val="18"/>
              </w:rPr>
              <w:t>Victorian Desalination Plant</w:t>
            </w:r>
            <w:r w:rsidR="00220787" w:rsidRPr="0093228E">
              <w:rPr>
                <w:sz w:val="18"/>
                <w:szCs w:val="18"/>
              </w:rPr>
              <w:t xml:space="preserve"> service concession asset</w:t>
            </w:r>
          </w:p>
        </w:tc>
        <w:tc>
          <w:tcPr>
            <w:tcW w:w="659" w:type="pct"/>
          </w:tcPr>
          <w:p w14:paraId="4E3A144F" w14:textId="703834D5" w:rsidR="00512031" w:rsidRPr="0093228E" w:rsidRDefault="00220787" w:rsidP="004B61CC">
            <w:pPr>
              <w:pStyle w:val="TableBodyText"/>
              <w:rPr>
                <w:sz w:val="18"/>
                <w:szCs w:val="18"/>
              </w:rPr>
            </w:pPr>
            <w:r w:rsidRPr="0093228E">
              <w:rPr>
                <w:sz w:val="18"/>
                <w:szCs w:val="18"/>
              </w:rPr>
              <w:t>Current replacement cost</w:t>
            </w:r>
          </w:p>
        </w:tc>
        <w:tc>
          <w:tcPr>
            <w:tcW w:w="703" w:type="pct"/>
          </w:tcPr>
          <w:p w14:paraId="2529EF5F" w14:textId="6C27480A" w:rsidR="00512031" w:rsidRPr="0093228E" w:rsidRDefault="00512031" w:rsidP="004B61CC">
            <w:pPr>
              <w:pStyle w:val="TableBodyText"/>
              <w:rPr>
                <w:sz w:val="18"/>
                <w:szCs w:val="18"/>
              </w:rPr>
            </w:pPr>
            <w:r w:rsidRPr="0093228E">
              <w:rPr>
                <w:sz w:val="18"/>
                <w:szCs w:val="18"/>
              </w:rPr>
              <w:t>Engineering useful life for valuation</w:t>
            </w:r>
          </w:p>
        </w:tc>
        <w:tc>
          <w:tcPr>
            <w:tcW w:w="827" w:type="pct"/>
          </w:tcPr>
          <w:p w14:paraId="54D0CCBA" w14:textId="298D55FC" w:rsidR="00512031" w:rsidRPr="0093228E" w:rsidRDefault="00512031" w:rsidP="00220787">
            <w:pPr>
              <w:pStyle w:val="TableBodyText"/>
              <w:rPr>
                <w:sz w:val="18"/>
                <w:szCs w:val="18"/>
              </w:rPr>
            </w:pPr>
            <w:r w:rsidRPr="0093228E">
              <w:rPr>
                <w:sz w:val="18"/>
                <w:szCs w:val="18"/>
              </w:rPr>
              <w:t>9 - 100 years</w:t>
            </w:r>
            <w:r w:rsidR="00220787" w:rsidRPr="0093228E">
              <w:rPr>
                <w:sz w:val="18"/>
                <w:szCs w:val="18"/>
              </w:rPr>
              <w:t xml:space="preserve"> </w:t>
            </w:r>
            <w:r w:rsidRPr="0093228E">
              <w:rPr>
                <w:sz w:val="18"/>
                <w:szCs w:val="18"/>
              </w:rPr>
              <w:t>(66 years weighted average)</w:t>
            </w:r>
          </w:p>
        </w:tc>
        <w:tc>
          <w:tcPr>
            <w:tcW w:w="842" w:type="pct"/>
          </w:tcPr>
          <w:p w14:paraId="694AE4C4" w14:textId="3E162D7D" w:rsidR="00512031" w:rsidRPr="0093228E" w:rsidRDefault="00512031" w:rsidP="00220787">
            <w:pPr>
              <w:pStyle w:val="TableBodyText"/>
              <w:rPr>
                <w:sz w:val="18"/>
                <w:szCs w:val="18"/>
              </w:rPr>
            </w:pPr>
            <w:r w:rsidRPr="0093228E">
              <w:rPr>
                <w:sz w:val="18"/>
                <w:szCs w:val="18"/>
              </w:rPr>
              <w:t>10 - 100 years</w:t>
            </w:r>
            <w:r w:rsidR="00220787" w:rsidRPr="0093228E">
              <w:rPr>
                <w:sz w:val="18"/>
                <w:szCs w:val="18"/>
              </w:rPr>
              <w:t xml:space="preserve"> </w:t>
            </w:r>
            <w:r w:rsidRPr="0093228E">
              <w:rPr>
                <w:sz w:val="18"/>
                <w:szCs w:val="18"/>
              </w:rPr>
              <w:t>(62 years weighted average)</w:t>
            </w:r>
          </w:p>
        </w:tc>
        <w:tc>
          <w:tcPr>
            <w:tcW w:w="1288" w:type="pct"/>
          </w:tcPr>
          <w:p w14:paraId="7937344D" w14:textId="113660B8" w:rsidR="00512031" w:rsidRPr="0093228E" w:rsidRDefault="00512031" w:rsidP="004B61CC">
            <w:pPr>
              <w:pStyle w:val="TableBodyText"/>
              <w:rPr>
                <w:sz w:val="18"/>
                <w:szCs w:val="18"/>
              </w:rPr>
            </w:pPr>
            <w:r w:rsidRPr="0093228E">
              <w:rPr>
                <w:sz w:val="18"/>
                <w:szCs w:val="18"/>
              </w:rPr>
              <w:t>A significant increase or decrease in estimated useful life of the asset would result in a significantly higher or lower fair value</w:t>
            </w:r>
          </w:p>
        </w:tc>
      </w:tr>
      <w:tr w:rsidR="00220787" w:rsidRPr="0093228E" w14:paraId="6F3D29A8" w14:textId="77777777" w:rsidTr="001E7ABA">
        <w:tc>
          <w:tcPr>
            <w:tcW w:w="681" w:type="pct"/>
          </w:tcPr>
          <w:p w14:paraId="4ECE1EB6" w14:textId="5C2AA8F0" w:rsidR="00220787" w:rsidRPr="0093228E" w:rsidRDefault="000150E3" w:rsidP="00220787">
            <w:pPr>
              <w:pStyle w:val="TableBodyText"/>
              <w:rPr>
                <w:sz w:val="18"/>
                <w:szCs w:val="18"/>
              </w:rPr>
            </w:pPr>
            <w:r>
              <w:rPr>
                <w:sz w:val="18"/>
                <w:szCs w:val="18"/>
              </w:rPr>
              <w:t>Victorian Desalination Plant</w:t>
            </w:r>
            <w:r w:rsidR="00220787" w:rsidRPr="0093228E">
              <w:rPr>
                <w:sz w:val="18"/>
                <w:szCs w:val="18"/>
              </w:rPr>
              <w:t xml:space="preserve"> service concession asset</w:t>
            </w:r>
          </w:p>
        </w:tc>
        <w:tc>
          <w:tcPr>
            <w:tcW w:w="659" w:type="pct"/>
          </w:tcPr>
          <w:p w14:paraId="547D1E02" w14:textId="2D1A7C4B" w:rsidR="00220787" w:rsidRPr="0093228E" w:rsidRDefault="00220787" w:rsidP="00220787">
            <w:pPr>
              <w:pStyle w:val="TableBodyText"/>
              <w:rPr>
                <w:sz w:val="18"/>
                <w:szCs w:val="18"/>
              </w:rPr>
            </w:pPr>
            <w:r w:rsidRPr="0093228E">
              <w:rPr>
                <w:sz w:val="18"/>
                <w:szCs w:val="18"/>
              </w:rPr>
              <w:t>Current replacement cost</w:t>
            </w:r>
          </w:p>
        </w:tc>
        <w:tc>
          <w:tcPr>
            <w:tcW w:w="703" w:type="pct"/>
          </w:tcPr>
          <w:p w14:paraId="5EF51029" w14:textId="6E80AB9A" w:rsidR="00220787" w:rsidRPr="0093228E" w:rsidRDefault="00220787" w:rsidP="00220787">
            <w:pPr>
              <w:pStyle w:val="TableBodyText"/>
              <w:rPr>
                <w:sz w:val="18"/>
                <w:szCs w:val="18"/>
              </w:rPr>
            </w:pPr>
            <w:r w:rsidRPr="0093228E">
              <w:rPr>
                <w:sz w:val="18"/>
                <w:szCs w:val="18"/>
              </w:rPr>
              <w:t>Industry specific ABS inflation indices</w:t>
            </w:r>
          </w:p>
        </w:tc>
        <w:tc>
          <w:tcPr>
            <w:tcW w:w="827" w:type="pct"/>
          </w:tcPr>
          <w:p w14:paraId="7A79E223" w14:textId="7606660E" w:rsidR="00220787" w:rsidRPr="0093228E" w:rsidRDefault="00220787" w:rsidP="00220787">
            <w:pPr>
              <w:pStyle w:val="TableBodyText"/>
              <w:rPr>
                <w:sz w:val="18"/>
                <w:szCs w:val="18"/>
              </w:rPr>
            </w:pPr>
            <w:r w:rsidRPr="0093228E">
              <w:rPr>
                <w:sz w:val="18"/>
                <w:szCs w:val="18"/>
              </w:rPr>
              <w:t>12%-67% (weighted 8.2% change)</w:t>
            </w:r>
          </w:p>
        </w:tc>
        <w:tc>
          <w:tcPr>
            <w:tcW w:w="842" w:type="pct"/>
          </w:tcPr>
          <w:p w14:paraId="30E55279" w14:textId="354269E1" w:rsidR="00220787" w:rsidRPr="0093228E" w:rsidRDefault="00220787" w:rsidP="00220787">
            <w:pPr>
              <w:pStyle w:val="TableBodyText"/>
              <w:rPr>
                <w:sz w:val="18"/>
                <w:szCs w:val="18"/>
              </w:rPr>
            </w:pPr>
            <w:r w:rsidRPr="0093228E">
              <w:rPr>
                <w:sz w:val="18"/>
                <w:szCs w:val="18"/>
              </w:rPr>
              <w:t>0%-71% (8.9% weighted average)</w:t>
            </w:r>
          </w:p>
        </w:tc>
        <w:tc>
          <w:tcPr>
            <w:tcW w:w="1288" w:type="pct"/>
          </w:tcPr>
          <w:p w14:paraId="6899CC3D" w14:textId="45D8C25D" w:rsidR="00220787" w:rsidRPr="0093228E" w:rsidRDefault="00220787" w:rsidP="00220787">
            <w:pPr>
              <w:pStyle w:val="TableBodyText"/>
              <w:rPr>
                <w:sz w:val="18"/>
                <w:szCs w:val="18"/>
              </w:rPr>
            </w:pPr>
            <w:r w:rsidRPr="0093228E">
              <w:rPr>
                <w:sz w:val="18"/>
                <w:szCs w:val="18"/>
              </w:rPr>
              <w:t>A significant increase or decrease in estimated inflation factors would result in a higher or lower fair value</w:t>
            </w:r>
          </w:p>
        </w:tc>
      </w:tr>
      <w:tr w:rsidR="00220787" w:rsidRPr="0093228E" w14:paraId="28E92871" w14:textId="77777777" w:rsidTr="001E7ABA">
        <w:tc>
          <w:tcPr>
            <w:tcW w:w="681" w:type="pct"/>
          </w:tcPr>
          <w:p w14:paraId="652BBF3E" w14:textId="733DDAB2" w:rsidR="00220787" w:rsidRPr="0093228E" w:rsidRDefault="000150E3" w:rsidP="008E1423">
            <w:pPr>
              <w:pStyle w:val="TableBodyText"/>
              <w:keepNext/>
              <w:rPr>
                <w:sz w:val="18"/>
                <w:szCs w:val="18"/>
              </w:rPr>
            </w:pPr>
            <w:r>
              <w:rPr>
                <w:sz w:val="18"/>
                <w:szCs w:val="18"/>
              </w:rPr>
              <w:t>Victorian Desalination Plant</w:t>
            </w:r>
            <w:r w:rsidR="00220787" w:rsidRPr="0093228E">
              <w:rPr>
                <w:sz w:val="18"/>
                <w:szCs w:val="18"/>
              </w:rPr>
              <w:t xml:space="preserve"> service concession asset</w:t>
            </w:r>
          </w:p>
        </w:tc>
        <w:tc>
          <w:tcPr>
            <w:tcW w:w="659" w:type="pct"/>
          </w:tcPr>
          <w:p w14:paraId="5A549154" w14:textId="6C1F015D" w:rsidR="00220787" w:rsidRPr="0093228E" w:rsidRDefault="00220787" w:rsidP="008E1423">
            <w:pPr>
              <w:pStyle w:val="TableBodyText"/>
              <w:keepNext/>
              <w:rPr>
                <w:sz w:val="18"/>
                <w:szCs w:val="18"/>
              </w:rPr>
            </w:pPr>
            <w:r w:rsidRPr="0093228E">
              <w:rPr>
                <w:sz w:val="18"/>
                <w:szCs w:val="18"/>
              </w:rPr>
              <w:t>Current replacement cost</w:t>
            </w:r>
          </w:p>
        </w:tc>
        <w:tc>
          <w:tcPr>
            <w:tcW w:w="703" w:type="pct"/>
          </w:tcPr>
          <w:p w14:paraId="79581B41" w14:textId="27E6B94B" w:rsidR="00220787" w:rsidRPr="0093228E" w:rsidRDefault="00220787" w:rsidP="008E1423">
            <w:pPr>
              <w:pStyle w:val="TableBodyText"/>
              <w:keepNext/>
              <w:rPr>
                <w:sz w:val="18"/>
                <w:szCs w:val="18"/>
              </w:rPr>
            </w:pPr>
            <w:r w:rsidRPr="0093228E">
              <w:rPr>
                <w:sz w:val="18"/>
                <w:szCs w:val="18"/>
              </w:rPr>
              <w:t xml:space="preserve">Physical risk of reduced asset lives on </w:t>
            </w:r>
            <w:r w:rsidR="000150E3">
              <w:rPr>
                <w:sz w:val="18"/>
                <w:szCs w:val="18"/>
              </w:rPr>
              <w:t>Victorian Desalination Plant</w:t>
            </w:r>
            <w:r w:rsidRPr="0093228E">
              <w:rPr>
                <w:sz w:val="18"/>
                <w:szCs w:val="18"/>
              </w:rPr>
              <w:t xml:space="preserve"> assets expected to be exposed to physical climate risks (i.e. sea level rise and coastal erosion, changes to seawater composition and extreme weather events) beyond the initial service concession period (as associated maintenance/ repair costs are expected to be funded by the service provider under the existing contractual arrangements to this date).</w:t>
            </w:r>
          </w:p>
        </w:tc>
        <w:tc>
          <w:tcPr>
            <w:tcW w:w="827" w:type="pct"/>
          </w:tcPr>
          <w:p w14:paraId="441A815A" w14:textId="2BD3C387" w:rsidR="00220787" w:rsidRPr="0093228E" w:rsidRDefault="00220787" w:rsidP="008E1423">
            <w:pPr>
              <w:pStyle w:val="TableBodyText"/>
              <w:keepNext/>
              <w:rPr>
                <w:sz w:val="18"/>
                <w:szCs w:val="18"/>
              </w:rPr>
            </w:pPr>
            <w:r w:rsidRPr="0093228E">
              <w:rPr>
                <w:sz w:val="18"/>
                <w:szCs w:val="18"/>
              </w:rPr>
              <w:t>Costs associated with physical climate risks are uncertain. For high level indicative scenario modelling we have considered the key physical risks and assumed a reduction in the expected remaining useful life of 5%, 10% and 15% (beyond the September 2039 concession period), of the key component assets likely to be exposed to physical risk. These components include; intake and outtake structures, pre-treatment/filtration equipment/reverse osmosis membranes and electrical assets.</w:t>
            </w:r>
          </w:p>
        </w:tc>
        <w:tc>
          <w:tcPr>
            <w:tcW w:w="842" w:type="pct"/>
          </w:tcPr>
          <w:p w14:paraId="47E13389" w14:textId="01FF2126" w:rsidR="00220787" w:rsidRPr="0093228E" w:rsidRDefault="00220787" w:rsidP="008E1423">
            <w:pPr>
              <w:pStyle w:val="TableBodyText"/>
              <w:keepNext/>
              <w:rPr>
                <w:sz w:val="18"/>
                <w:szCs w:val="18"/>
              </w:rPr>
            </w:pPr>
            <w:r w:rsidRPr="0093228E">
              <w:rPr>
                <w:sz w:val="18"/>
                <w:szCs w:val="18"/>
              </w:rPr>
              <w:t>N/A - new for 2023</w:t>
            </w:r>
          </w:p>
        </w:tc>
        <w:tc>
          <w:tcPr>
            <w:tcW w:w="1288" w:type="pct"/>
          </w:tcPr>
          <w:p w14:paraId="2582E071" w14:textId="359DF4B2" w:rsidR="00220787" w:rsidRPr="0093228E" w:rsidRDefault="00220787" w:rsidP="008E1423">
            <w:pPr>
              <w:pStyle w:val="TableBodyText"/>
              <w:keepNext/>
              <w:rPr>
                <w:sz w:val="18"/>
                <w:szCs w:val="18"/>
              </w:rPr>
            </w:pPr>
            <w:r w:rsidRPr="0093228E">
              <w:rPr>
                <w:sz w:val="18"/>
                <w:szCs w:val="18"/>
              </w:rPr>
              <w:t xml:space="preserve">A reduction in expected normal useful live of component assets expected to be exposed to physical risks of 5-15% would reduce the fair value of the </w:t>
            </w:r>
            <w:r w:rsidR="000150E3">
              <w:rPr>
                <w:sz w:val="18"/>
                <w:szCs w:val="18"/>
              </w:rPr>
              <w:t>Victorian Desalination Plant</w:t>
            </w:r>
            <w:r w:rsidRPr="0093228E">
              <w:rPr>
                <w:sz w:val="18"/>
                <w:szCs w:val="18"/>
              </w:rPr>
              <w:t xml:space="preserve"> assets by less than 1%.</w:t>
            </w:r>
          </w:p>
        </w:tc>
      </w:tr>
    </w:tbl>
    <w:p w14:paraId="5FF3816F" w14:textId="27B0B950" w:rsidR="000C7D38" w:rsidRPr="00591C13" w:rsidRDefault="00512031" w:rsidP="00E3436B">
      <w:pPr>
        <w:pStyle w:val="Heading5"/>
      </w:pPr>
      <w:bookmarkStart w:id="471" w:name="Note4124"/>
      <w:r w:rsidRPr="00512031">
        <w:t>4.1.2.4</w:t>
      </w:r>
      <w:bookmarkEnd w:id="471"/>
      <w:r w:rsidRPr="00512031">
        <w:t xml:space="preserve"> Reconciliation of Level 3 fair value</w:t>
      </w:r>
    </w:p>
    <w:tbl>
      <w:tblPr>
        <w:tblStyle w:val="TableGrid"/>
        <w:tblW w:w="5000" w:type="pct"/>
        <w:tblLayout w:type="fixed"/>
        <w:tblLook w:val="04E0" w:firstRow="1" w:lastRow="1" w:firstColumn="1" w:lastColumn="0" w:noHBand="0" w:noVBand="1"/>
      </w:tblPr>
      <w:tblGrid>
        <w:gridCol w:w="2693"/>
        <w:gridCol w:w="1702"/>
        <w:gridCol w:w="1702"/>
        <w:gridCol w:w="1699"/>
        <w:gridCol w:w="1702"/>
        <w:gridCol w:w="1702"/>
        <w:gridCol w:w="1699"/>
        <w:gridCol w:w="1673"/>
      </w:tblGrid>
      <w:tr w:rsidR="00244860" w:rsidRPr="00244860" w14:paraId="3403254D" w14:textId="77777777" w:rsidTr="00244860">
        <w:trPr>
          <w:cnfStyle w:val="100000000000" w:firstRow="1" w:lastRow="0" w:firstColumn="0" w:lastColumn="0" w:oddVBand="0" w:evenVBand="0" w:oddHBand="0" w:evenHBand="0" w:firstRowFirstColumn="0" w:firstRowLastColumn="0" w:lastRowFirstColumn="0" w:lastRowLastColumn="0"/>
        </w:trPr>
        <w:tc>
          <w:tcPr>
            <w:tcW w:w="924" w:type="pct"/>
          </w:tcPr>
          <w:p w14:paraId="37C7B80A" w14:textId="1AF86273" w:rsidR="000C7D38" w:rsidRPr="00244860" w:rsidRDefault="00E3436B" w:rsidP="00244860">
            <w:pPr>
              <w:pStyle w:val="TableBodyText"/>
              <w:rPr>
                <w:sz w:val="18"/>
                <w:szCs w:val="18"/>
              </w:rPr>
            </w:pPr>
            <w:bookmarkStart w:id="472" w:name="ColumnTitle_70"/>
            <w:r w:rsidRPr="00244860">
              <w:rPr>
                <w:sz w:val="18"/>
                <w:szCs w:val="18"/>
              </w:rPr>
              <w:t>Item</w:t>
            </w:r>
          </w:p>
        </w:tc>
        <w:tc>
          <w:tcPr>
            <w:tcW w:w="584" w:type="pct"/>
          </w:tcPr>
          <w:p w14:paraId="78886F6C" w14:textId="77777777" w:rsidR="000C7D38" w:rsidRDefault="000C7D38" w:rsidP="00244860">
            <w:pPr>
              <w:pStyle w:val="TableBodyText"/>
              <w:jc w:val="right"/>
              <w:rPr>
                <w:sz w:val="18"/>
                <w:szCs w:val="18"/>
              </w:rPr>
            </w:pPr>
            <w:r w:rsidRPr="00244860">
              <w:rPr>
                <w:sz w:val="18"/>
                <w:szCs w:val="18"/>
              </w:rPr>
              <w:t>Specialised</w:t>
            </w:r>
            <w:r w:rsidR="00244860" w:rsidRPr="00244860">
              <w:rPr>
                <w:sz w:val="18"/>
                <w:szCs w:val="18"/>
              </w:rPr>
              <w:t xml:space="preserve"> </w:t>
            </w:r>
            <w:r w:rsidRPr="00244860">
              <w:rPr>
                <w:sz w:val="18"/>
                <w:szCs w:val="18"/>
              </w:rPr>
              <w:t>land</w:t>
            </w:r>
          </w:p>
          <w:p w14:paraId="1386CAEC" w14:textId="7BBEB36B" w:rsidR="00244860" w:rsidRPr="00244860" w:rsidRDefault="00244860" w:rsidP="00244860">
            <w:pPr>
              <w:pStyle w:val="TableBodyText"/>
              <w:jc w:val="right"/>
              <w:rPr>
                <w:sz w:val="18"/>
                <w:szCs w:val="18"/>
              </w:rPr>
            </w:pPr>
            <w:r>
              <w:rPr>
                <w:sz w:val="18"/>
                <w:szCs w:val="18"/>
              </w:rPr>
              <w:t>($ thousands)</w:t>
            </w:r>
          </w:p>
        </w:tc>
        <w:tc>
          <w:tcPr>
            <w:tcW w:w="584" w:type="pct"/>
          </w:tcPr>
          <w:p w14:paraId="41D3D1AB" w14:textId="77777777" w:rsidR="000C7D38" w:rsidRDefault="000C7D38" w:rsidP="00244860">
            <w:pPr>
              <w:pStyle w:val="TableBodyText"/>
              <w:jc w:val="right"/>
              <w:rPr>
                <w:sz w:val="18"/>
                <w:szCs w:val="18"/>
              </w:rPr>
            </w:pPr>
            <w:r w:rsidRPr="00244860">
              <w:rPr>
                <w:sz w:val="18"/>
                <w:szCs w:val="18"/>
              </w:rPr>
              <w:t>Specialised buildings</w:t>
            </w:r>
          </w:p>
          <w:p w14:paraId="352377A2" w14:textId="61A852CC" w:rsidR="00244860" w:rsidRPr="00244860" w:rsidRDefault="00244860" w:rsidP="00244860">
            <w:pPr>
              <w:pStyle w:val="TableBodyText"/>
              <w:jc w:val="right"/>
              <w:rPr>
                <w:sz w:val="18"/>
                <w:szCs w:val="18"/>
              </w:rPr>
            </w:pPr>
            <w:r>
              <w:rPr>
                <w:sz w:val="18"/>
                <w:szCs w:val="18"/>
              </w:rPr>
              <w:t>($ thousands)</w:t>
            </w:r>
          </w:p>
        </w:tc>
        <w:tc>
          <w:tcPr>
            <w:tcW w:w="583" w:type="pct"/>
          </w:tcPr>
          <w:p w14:paraId="10A1A25E" w14:textId="77777777" w:rsidR="000C7D38" w:rsidRDefault="000C7D38" w:rsidP="00244860">
            <w:pPr>
              <w:pStyle w:val="TableBodyText"/>
              <w:jc w:val="right"/>
              <w:rPr>
                <w:sz w:val="18"/>
                <w:szCs w:val="18"/>
              </w:rPr>
            </w:pPr>
            <w:r w:rsidRPr="00244860">
              <w:rPr>
                <w:sz w:val="18"/>
                <w:szCs w:val="18"/>
              </w:rPr>
              <w:t>Leasehold improvements</w:t>
            </w:r>
          </w:p>
          <w:p w14:paraId="2CB148A9" w14:textId="4204A38B" w:rsidR="00244860" w:rsidRPr="00244860" w:rsidRDefault="00244860" w:rsidP="00244860">
            <w:pPr>
              <w:pStyle w:val="TableBodyText"/>
              <w:jc w:val="right"/>
              <w:rPr>
                <w:sz w:val="18"/>
                <w:szCs w:val="18"/>
              </w:rPr>
            </w:pPr>
            <w:r>
              <w:rPr>
                <w:sz w:val="18"/>
                <w:szCs w:val="18"/>
              </w:rPr>
              <w:t>($ thousands)</w:t>
            </w:r>
          </w:p>
        </w:tc>
        <w:tc>
          <w:tcPr>
            <w:tcW w:w="584" w:type="pct"/>
          </w:tcPr>
          <w:p w14:paraId="573B8DDC" w14:textId="77777777" w:rsidR="000C7D38" w:rsidRDefault="000C7D38" w:rsidP="00244860">
            <w:pPr>
              <w:pStyle w:val="TableBodyText"/>
              <w:jc w:val="right"/>
              <w:rPr>
                <w:sz w:val="18"/>
                <w:szCs w:val="18"/>
              </w:rPr>
            </w:pPr>
            <w:r w:rsidRPr="00244860">
              <w:rPr>
                <w:sz w:val="18"/>
                <w:szCs w:val="18"/>
              </w:rPr>
              <w:t>Plant and equipment</w:t>
            </w:r>
          </w:p>
          <w:p w14:paraId="283D47D3" w14:textId="228173AB" w:rsidR="00244860" w:rsidRPr="00244860" w:rsidRDefault="00244860" w:rsidP="00244860">
            <w:pPr>
              <w:pStyle w:val="TableBodyText"/>
              <w:jc w:val="right"/>
              <w:rPr>
                <w:sz w:val="18"/>
                <w:szCs w:val="18"/>
              </w:rPr>
            </w:pPr>
            <w:r>
              <w:rPr>
                <w:sz w:val="18"/>
                <w:szCs w:val="18"/>
              </w:rPr>
              <w:t>($ thousands)</w:t>
            </w:r>
          </w:p>
        </w:tc>
        <w:tc>
          <w:tcPr>
            <w:tcW w:w="584" w:type="pct"/>
          </w:tcPr>
          <w:p w14:paraId="239DBB33" w14:textId="77777777" w:rsidR="000C7D38" w:rsidRDefault="000C7D38" w:rsidP="00244860">
            <w:pPr>
              <w:pStyle w:val="TableBodyText"/>
              <w:jc w:val="right"/>
              <w:rPr>
                <w:sz w:val="18"/>
                <w:szCs w:val="18"/>
              </w:rPr>
            </w:pPr>
            <w:r w:rsidRPr="00244860">
              <w:rPr>
                <w:sz w:val="18"/>
                <w:szCs w:val="18"/>
              </w:rPr>
              <w:t>Fleet vehicles</w:t>
            </w:r>
          </w:p>
          <w:p w14:paraId="51F9279E" w14:textId="2B1A37C7" w:rsidR="00244860" w:rsidRPr="00244860" w:rsidRDefault="00244860" w:rsidP="00244860">
            <w:pPr>
              <w:pStyle w:val="TableBodyText"/>
              <w:jc w:val="right"/>
              <w:rPr>
                <w:sz w:val="18"/>
                <w:szCs w:val="18"/>
              </w:rPr>
            </w:pPr>
            <w:r>
              <w:rPr>
                <w:sz w:val="18"/>
                <w:szCs w:val="18"/>
              </w:rPr>
              <w:t>($ thousands)</w:t>
            </w:r>
          </w:p>
        </w:tc>
        <w:tc>
          <w:tcPr>
            <w:tcW w:w="583" w:type="pct"/>
          </w:tcPr>
          <w:p w14:paraId="09A3DC87" w14:textId="77777777" w:rsidR="000C7D38" w:rsidRDefault="000C7D38" w:rsidP="00244860">
            <w:pPr>
              <w:pStyle w:val="TableBodyText"/>
              <w:jc w:val="right"/>
              <w:rPr>
                <w:sz w:val="18"/>
                <w:szCs w:val="18"/>
              </w:rPr>
            </w:pPr>
            <w:r w:rsidRPr="00244860">
              <w:rPr>
                <w:sz w:val="18"/>
                <w:szCs w:val="18"/>
              </w:rPr>
              <w:t>Infrastructure</w:t>
            </w:r>
          </w:p>
          <w:p w14:paraId="5E71BA8E" w14:textId="026155BA" w:rsidR="00244860" w:rsidRPr="00244860" w:rsidRDefault="00244860" w:rsidP="00244860">
            <w:pPr>
              <w:pStyle w:val="TableBodyText"/>
              <w:jc w:val="right"/>
              <w:rPr>
                <w:sz w:val="18"/>
                <w:szCs w:val="18"/>
              </w:rPr>
            </w:pPr>
            <w:r>
              <w:rPr>
                <w:sz w:val="18"/>
                <w:szCs w:val="18"/>
              </w:rPr>
              <w:t>($ thousands)</w:t>
            </w:r>
          </w:p>
        </w:tc>
        <w:tc>
          <w:tcPr>
            <w:tcW w:w="574" w:type="pct"/>
          </w:tcPr>
          <w:p w14:paraId="0E2EC927" w14:textId="0F2F9EFE" w:rsidR="000C7D38" w:rsidRDefault="000C7D38" w:rsidP="00244860">
            <w:pPr>
              <w:pStyle w:val="TableBodyText"/>
              <w:jc w:val="right"/>
              <w:rPr>
                <w:sz w:val="18"/>
                <w:szCs w:val="18"/>
              </w:rPr>
            </w:pPr>
            <w:r w:rsidRPr="008E1423">
              <w:rPr>
                <w:sz w:val="18"/>
                <w:szCs w:val="18"/>
              </w:rPr>
              <w:t>V</w:t>
            </w:r>
            <w:r w:rsidR="008E1423" w:rsidRPr="008E1423">
              <w:rPr>
                <w:sz w:val="18"/>
                <w:szCs w:val="18"/>
              </w:rPr>
              <w:t xml:space="preserve">ictorian Desalination Plant </w:t>
            </w:r>
            <w:r w:rsidRPr="008E1423">
              <w:rPr>
                <w:sz w:val="18"/>
                <w:szCs w:val="18"/>
              </w:rPr>
              <w:t>se</w:t>
            </w:r>
            <w:r w:rsidRPr="00244860">
              <w:rPr>
                <w:sz w:val="18"/>
                <w:szCs w:val="18"/>
              </w:rPr>
              <w:t>rvice concession</w:t>
            </w:r>
            <w:r w:rsidR="00244860">
              <w:rPr>
                <w:sz w:val="18"/>
                <w:szCs w:val="18"/>
              </w:rPr>
              <w:t xml:space="preserve"> </w:t>
            </w:r>
            <w:r w:rsidRPr="00244860">
              <w:rPr>
                <w:sz w:val="18"/>
                <w:szCs w:val="18"/>
              </w:rPr>
              <w:t>asset</w:t>
            </w:r>
          </w:p>
          <w:p w14:paraId="6ABB71A1" w14:textId="3216E82D" w:rsidR="00244860" w:rsidRPr="00244860" w:rsidRDefault="00244860" w:rsidP="00244860">
            <w:pPr>
              <w:pStyle w:val="TableBodyText"/>
              <w:jc w:val="right"/>
              <w:rPr>
                <w:sz w:val="18"/>
                <w:szCs w:val="18"/>
              </w:rPr>
            </w:pPr>
            <w:r>
              <w:rPr>
                <w:sz w:val="18"/>
                <w:szCs w:val="18"/>
              </w:rPr>
              <w:t>($ thousands)</w:t>
            </w:r>
          </w:p>
        </w:tc>
      </w:tr>
      <w:bookmarkEnd w:id="472"/>
      <w:tr w:rsidR="00244860" w:rsidRPr="00244860" w14:paraId="66130702" w14:textId="77777777" w:rsidTr="00244860">
        <w:tc>
          <w:tcPr>
            <w:tcW w:w="924" w:type="pct"/>
          </w:tcPr>
          <w:p w14:paraId="77BABF74" w14:textId="11DA5A15" w:rsidR="000C7D38" w:rsidRPr="00244860" w:rsidRDefault="000C7D38" w:rsidP="00244860">
            <w:pPr>
              <w:pStyle w:val="TableBodyText"/>
              <w:rPr>
                <w:sz w:val="18"/>
                <w:szCs w:val="18"/>
              </w:rPr>
            </w:pPr>
            <w:r w:rsidRPr="00244860">
              <w:rPr>
                <w:sz w:val="18"/>
                <w:szCs w:val="18"/>
              </w:rPr>
              <w:t xml:space="preserve">Opening </w:t>
            </w:r>
            <w:r w:rsidRPr="00FE2D65">
              <w:rPr>
                <w:sz w:val="18"/>
                <w:szCs w:val="18"/>
              </w:rPr>
              <w:t>balance 1 July 2021</w:t>
            </w:r>
            <w:r w:rsidR="000B60A8">
              <w:rPr>
                <w:sz w:val="18"/>
                <w:szCs w:val="18"/>
              </w:rPr>
              <w:t xml:space="preserve"> </w:t>
            </w:r>
            <w:hyperlink w:anchor="ReconciliationofLevel3Notea" w:history="1">
              <w:r w:rsidR="000B60A8" w:rsidRPr="000B60A8">
                <w:rPr>
                  <w:rStyle w:val="Hyperlink"/>
                  <w:sz w:val="18"/>
                  <w:szCs w:val="18"/>
                </w:rPr>
                <w:t>refer note a</w:t>
              </w:r>
            </w:hyperlink>
          </w:p>
        </w:tc>
        <w:tc>
          <w:tcPr>
            <w:tcW w:w="584" w:type="pct"/>
          </w:tcPr>
          <w:p w14:paraId="524FC617" w14:textId="77777777" w:rsidR="000C7D38" w:rsidRPr="00244860" w:rsidRDefault="000C7D38" w:rsidP="00244860">
            <w:pPr>
              <w:pStyle w:val="TableBodyText"/>
              <w:jc w:val="right"/>
              <w:rPr>
                <w:sz w:val="18"/>
                <w:szCs w:val="18"/>
              </w:rPr>
            </w:pPr>
            <w:r w:rsidRPr="00244860">
              <w:rPr>
                <w:sz w:val="18"/>
                <w:szCs w:val="18"/>
              </w:rPr>
              <w:t>2,060,347</w:t>
            </w:r>
          </w:p>
        </w:tc>
        <w:tc>
          <w:tcPr>
            <w:tcW w:w="584" w:type="pct"/>
          </w:tcPr>
          <w:p w14:paraId="596F516C" w14:textId="77777777" w:rsidR="000C7D38" w:rsidRPr="00244860" w:rsidRDefault="000C7D38" w:rsidP="00244860">
            <w:pPr>
              <w:pStyle w:val="TableBodyText"/>
              <w:jc w:val="right"/>
              <w:rPr>
                <w:sz w:val="18"/>
                <w:szCs w:val="18"/>
              </w:rPr>
            </w:pPr>
            <w:r w:rsidRPr="00244860">
              <w:rPr>
                <w:sz w:val="18"/>
                <w:szCs w:val="18"/>
              </w:rPr>
              <w:t>34,585</w:t>
            </w:r>
          </w:p>
        </w:tc>
        <w:tc>
          <w:tcPr>
            <w:tcW w:w="583" w:type="pct"/>
          </w:tcPr>
          <w:p w14:paraId="1E9379BF" w14:textId="77777777" w:rsidR="000C7D38" w:rsidRPr="00244860" w:rsidRDefault="000C7D38" w:rsidP="00244860">
            <w:pPr>
              <w:pStyle w:val="TableBodyText"/>
              <w:jc w:val="right"/>
              <w:rPr>
                <w:sz w:val="18"/>
                <w:szCs w:val="18"/>
              </w:rPr>
            </w:pPr>
            <w:r w:rsidRPr="00244860">
              <w:rPr>
                <w:sz w:val="18"/>
                <w:szCs w:val="18"/>
              </w:rPr>
              <w:t>981</w:t>
            </w:r>
          </w:p>
        </w:tc>
        <w:tc>
          <w:tcPr>
            <w:tcW w:w="584" w:type="pct"/>
          </w:tcPr>
          <w:p w14:paraId="1AB2623D" w14:textId="77777777" w:rsidR="000C7D38" w:rsidRPr="00244860" w:rsidRDefault="000C7D38" w:rsidP="00244860">
            <w:pPr>
              <w:pStyle w:val="TableBodyText"/>
              <w:jc w:val="right"/>
              <w:rPr>
                <w:sz w:val="18"/>
                <w:szCs w:val="18"/>
              </w:rPr>
            </w:pPr>
            <w:r w:rsidRPr="00244860">
              <w:rPr>
                <w:sz w:val="18"/>
                <w:szCs w:val="18"/>
              </w:rPr>
              <w:t>15,961</w:t>
            </w:r>
          </w:p>
        </w:tc>
        <w:tc>
          <w:tcPr>
            <w:tcW w:w="584" w:type="pct"/>
          </w:tcPr>
          <w:p w14:paraId="486F8D6F" w14:textId="77777777" w:rsidR="000C7D38" w:rsidRPr="00244860" w:rsidRDefault="000C7D38" w:rsidP="00244860">
            <w:pPr>
              <w:pStyle w:val="TableBodyText"/>
              <w:jc w:val="right"/>
              <w:rPr>
                <w:sz w:val="18"/>
                <w:szCs w:val="18"/>
              </w:rPr>
            </w:pPr>
            <w:r w:rsidRPr="00244860">
              <w:rPr>
                <w:sz w:val="18"/>
                <w:szCs w:val="18"/>
              </w:rPr>
              <w:t>14,510</w:t>
            </w:r>
          </w:p>
        </w:tc>
        <w:tc>
          <w:tcPr>
            <w:tcW w:w="583" w:type="pct"/>
          </w:tcPr>
          <w:p w14:paraId="7A91BBE7" w14:textId="77777777" w:rsidR="000C7D38" w:rsidRPr="00244860" w:rsidRDefault="000C7D38" w:rsidP="00244860">
            <w:pPr>
              <w:pStyle w:val="TableBodyText"/>
              <w:jc w:val="right"/>
              <w:rPr>
                <w:sz w:val="18"/>
                <w:szCs w:val="18"/>
              </w:rPr>
            </w:pPr>
            <w:r w:rsidRPr="00244860">
              <w:rPr>
                <w:sz w:val="18"/>
                <w:szCs w:val="18"/>
              </w:rPr>
              <w:t>9,087,621</w:t>
            </w:r>
          </w:p>
        </w:tc>
        <w:tc>
          <w:tcPr>
            <w:tcW w:w="574" w:type="pct"/>
          </w:tcPr>
          <w:p w14:paraId="43E2924A" w14:textId="77777777" w:rsidR="000C7D38" w:rsidRPr="00244860" w:rsidRDefault="000C7D38" w:rsidP="00244860">
            <w:pPr>
              <w:pStyle w:val="TableBodyText"/>
              <w:jc w:val="right"/>
              <w:rPr>
                <w:sz w:val="18"/>
                <w:szCs w:val="18"/>
              </w:rPr>
            </w:pPr>
            <w:r w:rsidRPr="00244860">
              <w:rPr>
                <w:sz w:val="18"/>
                <w:szCs w:val="18"/>
              </w:rPr>
              <w:t>4,040,370</w:t>
            </w:r>
          </w:p>
        </w:tc>
      </w:tr>
      <w:tr w:rsidR="00F8213F" w:rsidRPr="00244860" w14:paraId="1764D341" w14:textId="77777777" w:rsidTr="00244860">
        <w:tc>
          <w:tcPr>
            <w:tcW w:w="924" w:type="pct"/>
          </w:tcPr>
          <w:p w14:paraId="0300C7AC" w14:textId="77777777" w:rsidR="00F8213F" w:rsidRPr="00244860" w:rsidRDefault="00F8213F" w:rsidP="00F8213F">
            <w:pPr>
              <w:pStyle w:val="TableBodyText"/>
              <w:rPr>
                <w:sz w:val="18"/>
                <w:szCs w:val="18"/>
              </w:rPr>
            </w:pPr>
            <w:r w:rsidRPr="00244860">
              <w:rPr>
                <w:sz w:val="18"/>
                <w:szCs w:val="18"/>
              </w:rPr>
              <w:t>Purchased additions</w:t>
            </w:r>
          </w:p>
        </w:tc>
        <w:tc>
          <w:tcPr>
            <w:tcW w:w="584" w:type="pct"/>
          </w:tcPr>
          <w:p w14:paraId="4FF8D332" w14:textId="2215C724" w:rsidR="00F8213F" w:rsidRPr="00244860" w:rsidRDefault="00F8213F" w:rsidP="00F8213F">
            <w:pPr>
              <w:pStyle w:val="TableBodyText"/>
              <w:jc w:val="right"/>
              <w:rPr>
                <w:sz w:val="18"/>
                <w:szCs w:val="18"/>
              </w:rPr>
            </w:pPr>
            <w:r>
              <w:rPr>
                <w:sz w:val="18"/>
                <w:szCs w:val="18"/>
              </w:rPr>
              <w:t>N/A</w:t>
            </w:r>
          </w:p>
        </w:tc>
        <w:tc>
          <w:tcPr>
            <w:tcW w:w="584" w:type="pct"/>
          </w:tcPr>
          <w:p w14:paraId="17CB0A79" w14:textId="39DC35C0" w:rsidR="00F8213F" w:rsidRPr="00244860" w:rsidRDefault="00F8213F" w:rsidP="00F8213F">
            <w:pPr>
              <w:pStyle w:val="TableBodyText"/>
              <w:jc w:val="right"/>
              <w:rPr>
                <w:sz w:val="18"/>
                <w:szCs w:val="18"/>
              </w:rPr>
            </w:pPr>
            <w:r w:rsidRPr="00250C89">
              <w:rPr>
                <w:sz w:val="18"/>
                <w:szCs w:val="18"/>
              </w:rPr>
              <w:t>N/A</w:t>
            </w:r>
          </w:p>
        </w:tc>
        <w:tc>
          <w:tcPr>
            <w:tcW w:w="583" w:type="pct"/>
          </w:tcPr>
          <w:p w14:paraId="635D7E40" w14:textId="32673817" w:rsidR="00F8213F" w:rsidRPr="00244860" w:rsidRDefault="00F8213F" w:rsidP="00F8213F">
            <w:pPr>
              <w:pStyle w:val="TableBodyText"/>
              <w:jc w:val="right"/>
              <w:rPr>
                <w:sz w:val="18"/>
                <w:szCs w:val="18"/>
              </w:rPr>
            </w:pPr>
            <w:r w:rsidRPr="00250C89">
              <w:rPr>
                <w:sz w:val="18"/>
                <w:szCs w:val="18"/>
              </w:rPr>
              <w:t>N/A</w:t>
            </w:r>
          </w:p>
        </w:tc>
        <w:tc>
          <w:tcPr>
            <w:tcW w:w="584" w:type="pct"/>
          </w:tcPr>
          <w:p w14:paraId="14C1433B" w14:textId="68691DD4" w:rsidR="00F8213F" w:rsidRPr="00244860" w:rsidRDefault="00F8213F" w:rsidP="00F8213F">
            <w:pPr>
              <w:pStyle w:val="TableBodyText"/>
              <w:jc w:val="right"/>
              <w:rPr>
                <w:sz w:val="18"/>
                <w:szCs w:val="18"/>
              </w:rPr>
            </w:pPr>
            <w:r w:rsidRPr="00250C89">
              <w:rPr>
                <w:sz w:val="18"/>
                <w:szCs w:val="18"/>
              </w:rPr>
              <w:t>N/A</w:t>
            </w:r>
          </w:p>
        </w:tc>
        <w:tc>
          <w:tcPr>
            <w:tcW w:w="584" w:type="pct"/>
          </w:tcPr>
          <w:p w14:paraId="553CEA13" w14:textId="77777777" w:rsidR="00F8213F" w:rsidRPr="00244860" w:rsidRDefault="00F8213F" w:rsidP="00F8213F">
            <w:pPr>
              <w:pStyle w:val="TableBodyText"/>
              <w:jc w:val="right"/>
              <w:rPr>
                <w:sz w:val="18"/>
                <w:szCs w:val="18"/>
              </w:rPr>
            </w:pPr>
            <w:r w:rsidRPr="00244860">
              <w:rPr>
                <w:sz w:val="18"/>
                <w:szCs w:val="18"/>
              </w:rPr>
              <w:t>1,172</w:t>
            </w:r>
          </w:p>
        </w:tc>
        <w:tc>
          <w:tcPr>
            <w:tcW w:w="583" w:type="pct"/>
          </w:tcPr>
          <w:p w14:paraId="1CECCB39" w14:textId="2024F560" w:rsidR="00F8213F" w:rsidRPr="00244860" w:rsidRDefault="00F8213F" w:rsidP="00F8213F">
            <w:pPr>
              <w:pStyle w:val="TableBodyText"/>
              <w:jc w:val="right"/>
              <w:rPr>
                <w:sz w:val="18"/>
                <w:szCs w:val="18"/>
              </w:rPr>
            </w:pPr>
            <w:r w:rsidRPr="001526F9">
              <w:rPr>
                <w:sz w:val="18"/>
                <w:szCs w:val="18"/>
              </w:rPr>
              <w:t>N/A</w:t>
            </w:r>
          </w:p>
        </w:tc>
        <w:tc>
          <w:tcPr>
            <w:tcW w:w="574" w:type="pct"/>
          </w:tcPr>
          <w:p w14:paraId="433D07E6" w14:textId="4D95C147" w:rsidR="00F8213F" w:rsidRPr="00244860" w:rsidRDefault="00F8213F" w:rsidP="00F8213F">
            <w:pPr>
              <w:pStyle w:val="TableBodyText"/>
              <w:jc w:val="right"/>
              <w:rPr>
                <w:sz w:val="18"/>
                <w:szCs w:val="18"/>
              </w:rPr>
            </w:pPr>
            <w:r w:rsidRPr="001526F9">
              <w:rPr>
                <w:sz w:val="18"/>
                <w:szCs w:val="18"/>
              </w:rPr>
              <w:t>N/A</w:t>
            </w:r>
          </w:p>
        </w:tc>
      </w:tr>
      <w:tr w:rsidR="00F8213F" w:rsidRPr="00244860" w14:paraId="27917812" w14:textId="77777777" w:rsidTr="00244860">
        <w:tc>
          <w:tcPr>
            <w:tcW w:w="924" w:type="pct"/>
          </w:tcPr>
          <w:p w14:paraId="12093025" w14:textId="77777777" w:rsidR="00F8213F" w:rsidRPr="00244860" w:rsidRDefault="00F8213F" w:rsidP="00F8213F">
            <w:pPr>
              <w:pStyle w:val="TableBodyText"/>
              <w:rPr>
                <w:sz w:val="18"/>
                <w:szCs w:val="18"/>
              </w:rPr>
            </w:pPr>
            <w:r w:rsidRPr="00244860">
              <w:rPr>
                <w:sz w:val="18"/>
                <w:szCs w:val="18"/>
              </w:rPr>
              <w:t>Developer contributed assets</w:t>
            </w:r>
          </w:p>
        </w:tc>
        <w:tc>
          <w:tcPr>
            <w:tcW w:w="584" w:type="pct"/>
          </w:tcPr>
          <w:p w14:paraId="0588B285" w14:textId="4FA2F2AE" w:rsidR="00F8213F" w:rsidRPr="00244860" w:rsidRDefault="00F8213F" w:rsidP="00F8213F">
            <w:pPr>
              <w:pStyle w:val="TableBodyText"/>
              <w:jc w:val="right"/>
              <w:rPr>
                <w:sz w:val="18"/>
                <w:szCs w:val="18"/>
              </w:rPr>
            </w:pPr>
            <w:r w:rsidRPr="00A04DF4">
              <w:rPr>
                <w:sz w:val="18"/>
                <w:szCs w:val="18"/>
              </w:rPr>
              <w:t>N/A</w:t>
            </w:r>
          </w:p>
        </w:tc>
        <w:tc>
          <w:tcPr>
            <w:tcW w:w="584" w:type="pct"/>
          </w:tcPr>
          <w:p w14:paraId="683538D5" w14:textId="215F7ADF" w:rsidR="00F8213F" w:rsidRPr="00244860" w:rsidRDefault="00F8213F" w:rsidP="00F8213F">
            <w:pPr>
              <w:pStyle w:val="TableBodyText"/>
              <w:jc w:val="right"/>
              <w:rPr>
                <w:sz w:val="18"/>
                <w:szCs w:val="18"/>
              </w:rPr>
            </w:pPr>
            <w:r w:rsidRPr="00A04DF4">
              <w:rPr>
                <w:sz w:val="18"/>
                <w:szCs w:val="18"/>
              </w:rPr>
              <w:t>N/A</w:t>
            </w:r>
          </w:p>
        </w:tc>
        <w:tc>
          <w:tcPr>
            <w:tcW w:w="583" w:type="pct"/>
          </w:tcPr>
          <w:p w14:paraId="5CD23D23" w14:textId="0BAD8DF4" w:rsidR="00F8213F" w:rsidRPr="00244860" w:rsidRDefault="00F8213F" w:rsidP="00F8213F">
            <w:pPr>
              <w:pStyle w:val="TableBodyText"/>
              <w:jc w:val="right"/>
              <w:rPr>
                <w:sz w:val="18"/>
                <w:szCs w:val="18"/>
              </w:rPr>
            </w:pPr>
            <w:r w:rsidRPr="00A04DF4">
              <w:rPr>
                <w:sz w:val="18"/>
                <w:szCs w:val="18"/>
              </w:rPr>
              <w:t>N/A</w:t>
            </w:r>
          </w:p>
        </w:tc>
        <w:tc>
          <w:tcPr>
            <w:tcW w:w="584" w:type="pct"/>
          </w:tcPr>
          <w:p w14:paraId="088047ED" w14:textId="4DD5BDC4" w:rsidR="00F8213F" w:rsidRPr="00244860" w:rsidRDefault="00F8213F" w:rsidP="00F8213F">
            <w:pPr>
              <w:pStyle w:val="TableBodyText"/>
              <w:jc w:val="right"/>
              <w:rPr>
                <w:sz w:val="18"/>
                <w:szCs w:val="18"/>
              </w:rPr>
            </w:pPr>
            <w:r w:rsidRPr="00A04DF4">
              <w:rPr>
                <w:sz w:val="18"/>
                <w:szCs w:val="18"/>
              </w:rPr>
              <w:t>N/A</w:t>
            </w:r>
          </w:p>
        </w:tc>
        <w:tc>
          <w:tcPr>
            <w:tcW w:w="584" w:type="pct"/>
          </w:tcPr>
          <w:p w14:paraId="3C540B44" w14:textId="299778C8" w:rsidR="00F8213F" w:rsidRPr="00244860" w:rsidRDefault="00F8213F" w:rsidP="00F8213F">
            <w:pPr>
              <w:pStyle w:val="TableBodyText"/>
              <w:jc w:val="right"/>
              <w:rPr>
                <w:sz w:val="18"/>
                <w:szCs w:val="18"/>
              </w:rPr>
            </w:pPr>
            <w:r w:rsidRPr="00A04DF4">
              <w:rPr>
                <w:sz w:val="18"/>
                <w:szCs w:val="18"/>
              </w:rPr>
              <w:t>N/A</w:t>
            </w:r>
          </w:p>
        </w:tc>
        <w:tc>
          <w:tcPr>
            <w:tcW w:w="583" w:type="pct"/>
          </w:tcPr>
          <w:p w14:paraId="7F410412" w14:textId="77777777" w:rsidR="00F8213F" w:rsidRPr="00244860" w:rsidRDefault="00F8213F" w:rsidP="00F8213F">
            <w:pPr>
              <w:pStyle w:val="TableBodyText"/>
              <w:jc w:val="right"/>
              <w:rPr>
                <w:sz w:val="18"/>
                <w:szCs w:val="18"/>
              </w:rPr>
            </w:pPr>
            <w:r w:rsidRPr="00244860">
              <w:rPr>
                <w:sz w:val="18"/>
                <w:szCs w:val="18"/>
              </w:rPr>
              <w:t>27,879</w:t>
            </w:r>
          </w:p>
        </w:tc>
        <w:tc>
          <w:tcPr>
            <w:tcW w:w="574" w:type="pct"/>
          </w:tcPr>
          <w:p w14:paraId="7C46149B" w14:textId="55FA72D3" w:rsidR="00F8213F" w:rsidRPr="00244860" w:rsidRDefault="00F8213F" w:rsidP="00F8213F">
            <w:pPr>
              <w:pStyle w:val="TableBodyText"/>
              <w:jc w:val="right"/>
              <w:rPr>
                <w:sz w:val="18"/>
                <w:szCs w:val="18"/>
              </w:rPr>
            </w:pPr>
            <w:r w:rsidRPr="00780D36">
              <w:rPr>
                <w:sz w:val="18"/>
                <w:szCs w:val="18"/>
              </w:rPr>
              <w:t>N/A</w:t>
            </w:r>
          </w:p>
        </w:tc>
      </w:tr>
      <w:tr w:rsidR="00F8213F" w:rsidRPr="00244860" w14:paraId="6CAE17B3" w14:textId="77777777" w:rsidTr="00244860">
        <w:tc>
          <w:tcPr>
            <w:tcW w:w="924" w:type="pct"/>
          </w:tcPr>
          <w:p w14:paraId="12B80476" w14:textId="77777777" w:rsidR="00F8213F" w:rsidRPr="00244860" w:rsidRDefault="00F8213F" w:rsidP="00F8213F">
            <w:pPr>
              <w:pStyle w:val="TableBodyText"/>
              <w:rPr>
                <w:sz w:val="18"/>
                <w:szCs w:val="18"/>
              </w:rPr>
            </w:pPr>
            <w:r w:rsidRPr="00244860">
              <w:rPr>
                <w:sz w:val="18"/>
                <w:szCs w:val="18"/>
              </w:rPr>
              <w:t>Disposals and write-offs</w:t>
            </w:r>
          </w:p>
        </w:tc>
        <w:tc>
          <w:tcPr>
            <w:tcW w:w="584" w:type="pct"/>
          </w:tcPr>
          <w:p w14:paraId="388FE601" w14:textId="77777777" w:rsidR="00F8213F" w:rsidRPr="00244860" w:rsidRDefault="00F8213F" w:rsidP="00F8213F">
            <w:pPr>
              <w:pStyle w:val="TableBodyText"/>
              <w:jc w:val="right"/>
              <w:rPr>
                <w:sz w:val="18"/>
                <w:szCs w:val="18"/>
              </w:rPr>
            </w:pPr>
            <w:r w:rsidRPr="00244860">
              <w:rPr>
                <w:sz w:val="18"/>
                <w:szCs w:val="18"/>
              </w:rPr>
              <w:t>(4,755)</w:t>
            </w:r>
          </w:p>
        </w:tc>
        <w:tc>
          <w:tcPr>
            <w:tcW w:w="584" w:type="pct"/>
          </w:tcPr>
          <w:p w14:paraId="0377849E" w14:textId="7D8DC1DB" w:rsidR="00F8213F" w:rsidRPr="00244860" w:rsidRDefault="00F8213F" w:rsidP="00F8213F">
            <w:pPr>
              <w:pStyle w:val="TableBodyText"/>
              <w:jc w:val="right"/>
              <w:rPr>
                <w:sz w:val="18"/>
                <w:szCs w:val="18"/>
              </w:rPr>
            </w:pPr>
            <w:r w:rsidRPr="009D1E64">
              <w:rPr>
                <w:sz w:val="18"/>
                <w:szCs w:val="18"/>
              </w:rPr>
              <w:t>N/A</w:t>
            </w:r>
          </w:p>
        </w:tc>
        <w:tc>
          <w:tcPr>
            <w:tcW w:w="583" w:type="pct"/>
          </w:tcPr>
          <w:p w14:paraId="1B27431E" w14:textId="04381E20" w:rsidR="00F8213F" w:rsidRPr="00244860" w:rsidRDefault="00F8213F" w:rsidP="00F8213F">
            <w:pPr>
              <w:pStyle w:val="TableBodyText"/>
              <w:jc w:val="right"/>
              <w:rPr>
                <w:sz w:val="18"/>
                <w:szCs w:val="18"/>
              </w:rPr>
            </w:pPr>
            <w:r w:rsidRPr="009D1E64">
              <w:rPr>
                <w:sz w:val="18"/>
                <w:szCs w:val="18"/>
              </w:rPr>
              <w:t>N/A</w:t>
            </w:r>
          </w:p>
        </w:tc>
        <w:tc>
          <w:tcPr>
            <w:tcW w:w="584" w:type="pct"/>
          </w:tcPr>
          <w:p w14:paraId="4C46A5B2" w14:textId="77777777" w:rsidR="00F8213F" w:rsidRPr="00244860" w:rsidRDefault="00F8213F" w:rsidP="00F8213F">
            <w:pPr>
              <w:pStyle w:val="TableBodyText"/>
              <w:jc w:val="right"/>
              <w:rPr>
                <w:sz w:val="18"/>
                <w:szCs w:val="18"/>
              </w:rPr>
            </w:pPr>
            <w:r w:rsidRPr="00244860">
              <w:rPr>
                <w:sz w:val="18"/>
                <w:szCs w:val="18"/>
              </w:rPr>
              <w:t>(17)</w:t>
            </w:r>
          </w:p>
        </w:tc>
        <w:tc>
          <w:tcPr>
            <w:tcW w:w="584" w:type="pct"/>
          </w:tcPr>
          <w:p w14:paraId="4D4F88A9" w14:textId="77777777" w:rsidR="00F8213F" w:rsidRPr="00244860" w:rsidRDefault="00F8213F" w:rsidP="00F8213F">
            <w:pPr>
              <w:pStyle w:val="TableBodyText"/>
              <w:jc w:val="right"/>
              <w:rPr>
                <w:sz w:val="18"/>
                <w:szCs w:val="18"/>
              </w:rPr>
            </w:pPr>
            <w:r w:rsidRPr="00244860">
              <w:rPr>
                <w:sz w:val="18"/>
                <w:szCs w:val="18"/>
              </w:rPr>
              <w:t>(583)</w:t>
            </w:r>
          </w:p>
        </w:tc>
        <w:tc>
          <w:tcPr>
            <w:tcW w:w="583" w:type="pct"/>
          </w:tcPr>
          <w:p w14:paraId="7F3AA3EA" w14:textId="77777777" w:rsidR="00F8213F" w:rsidRPr="00244860" w:rsidRDefault="00F8213F" w:rsidP="00F8213F">
            <w:pPr>
              <w:pStyle w:val="TableBodyText"/>
              <w:jc w:val="right"/>
              <w:rPr>
                <w:sz w:val="18"/>
                <w:szCs w:val="18"/>
              </w:rPr>
            </w:pPr>
            <w:r w:rsidRPr="00244860">
              <w:rPr>
                <w:sz w:val="18"/>
                <w:szCs w:val="18"/>
              </w:rPr>
              <w:t>(29,441)</w:t>
            </w:r>
          </w:p>
        </w:tc>
        <w:tc>
          <w:tcPr>
            <w:tcW w:w="574" w:type="pct"/>
          </w:tcPr>
          <w:p w14:paraId="07AF5720" w14:textId="094F628F" w:rsidR="00F8213F" w:rsidRPr="00244860" w:rsidRDefault="00F8213F" w:rsidP="00F8213F">
            <w:pPr>
              <w:pStyle w:val="TableBodyText"/>
              <w:jc w:val="right"/>
              <w:rPr>
                <w:sz w:val="18"/>
                <w:szCs w:val="18"/>
              </w:rPr>
            </w:pPr>
            <w:r w:rsidRPr="00780D36">
              <w:rPr>
                <w:sz w:val="18"/>
                <w:szCs w:val="18"/>
              </w:rPr>
              <w:t>N/A</w:t>
            </w:r>
          </w:p>
        </w:tc>
      </w:tr>
      <w:tr w:rsidR="00F8213F" w:rsidRPr="00244860" w14:paraId="30F90E29" w14:textId="77777777" w:rsidTr="00244860">
        <w:tc>
          <w:tcPr>
            <w:tcW w:w="924" w:type="pct"/>
          </w:tcPr>
          <w:p w14:paraId="6DD02D41" w14:textId="77777777" w:rsidR="00F8213F" w:rsidRPr="00244860" w:rsidRDefault="00F8213F" w:rsidP="00F8213F">
            <w:pPr>
              <w:pStyle w:val="TableBodyText"/>
              <w:rPr>
                <w:sz w:val="18"/>
                <w:szCs w:val="18"/>
              </w:rPr>
            </w:pPr>
            <w:r w:rsidRPr="00244860">
              <w:rPr>
                <w:sz w:val="18"/>
                <w:szCs w:val="18"/>
              </w:rPr>
              <w:t>Depreciation and amortisation</w:t>
            </w:r>
          </w:p>
        </w:tc>
        <w:tc>
          <w:tcPr>
            <w:tcW w:w="584" w:type="pct"/>
          </w:tcPr>
          <w:p w14:paraId="666500EF" w14:textId="58D5951A" w:rsidR="00F8213F" w:rsidRPr="00244860" w:rsidRDefault="00F8213F" w:rsidP="00F8213F">
            <w:pPr>
              <w:pStyle w:val="TableBodyText"/>
              <w:jc w:val="right"/>
              <w:rPr>
                <w:sz w:val="18"/>
                <w:szCs w:val="18"/>
              </w:rPr>
            </w:pPr>
            <w:r w:rsidRPr="00860E78">
              <w:rPr>
                <w:sz w:val="18"/>
                <w:szCs w:val="18"/>
              </w:rPr>
              <w:t>N/A</w:t>
            </w:r>
          </w:p>
        </w:tc>
        <w:tc>
          <w:tcPr>
            <w:tcW w:w="584" w:type="pct"/>
          </w:tcPr>
          <w:p w14:paraId="4BE1C76F" w14:textId="77777777" w:rsidR="00F8213F" w:rsidRPr="00244860" w:rsidRDefault="00F8213F" w:rsidP="00F8213F">
            <w:pPr>
              <w:pStyle w:val="TableBodyText"/>
              <w:jc w:val="right"/>
              <w:rPr>
                <w:sz w:val="18"/>
                <w:szCs w:val="18"/>
              </w:rPr>
            </w:pPr>
            <w:r w:rsidRPr="00244860">
              <w:rPr>
                <w:sz w:val="18"/>
                <w:szCs w:val="18"/>
              </w:rPr>
              <w:t>(1,120)</w:t>
            </w:r>
          </w:p>
        </w:tc>
        <w:tc>
          <w:tcPr>
            <w:tcW w:w="583" w:type="pct"/>
          </w:tcPr>
          <w:p w14:paraId="2FACDBC5" w14:textId="77777777" w:rsidR="00F8213F" w:rsidRPr="00244860" w:rsidRDefault="00F8213F" w:rsidP="00F8213F">
            <w:pPr>
              <w:pStyle w:val="TableBodyText"/>
              <w:jc w:val="right"/>
              <w:rPr>
                <w:sz w:val="18"/>
                <w:szCs w:val="18"/>
              </w:rPr>
            </w:pPr>
            <w:r w:rsidRPr="00244860">
              <w:rPr>
                <w:sz w:val="18"/>
                <w:szCs w:val="18"/>
              </w:rPr>
              <w:t>(163)</w:t>
            </w:r>
          </w:p>
        </w:tc>
        <w:tc>
          <w:tcPr>
            <w:tcW w:w="584" w:type="pct"/>
          </w:tcPr>
          <w:p w14:paraId="1577E45E" w14:textId="77777777" w:rsidR="00F8213F" w:rsidRPr="00244860" w:rsidRDefault="00F8213F" w:rsidP="00F8213F">
            <w:pPr>
              <w:pStyle w:val="TableBodyText"/>
              <w:jc w:val="right"/>
              <w:rPr>
                <w:sz w:val="18"/>
                <w:szCs w:val="18"/>
              </w:rPr>
            </w:pPr>
            <w:r w:rsidRPr="00244860">
              <w:rPr>
                <w:sz w:val="18"/>
                <w:szCs w:val="18"/>
              </w:rPr>
              <w:t>(4,885)</w:t>
            </w:r>
          </w:p>
        </w:tc>
        <w:tc>
          <w:tcPr>
            <w:tcW w:w="584" w:type="pct"/>
          </w:tcPr>
          <w:p w14:paraId="3380AEC9" w14:textId="77777777" w:rsidR="00F8213F" w:rsidRPr="00244860" w:rsidRDefault="00F8213F" w:rsidP="00F8213F">
            <w:pPr>
              <w:pStyle w:val="TableBodyText"/>
              <w:jc w:val="right"/>
              <w:rPr>
                <w:sz w:val="18"/>
                <w:szCs w:val="18"/>
              </w:rPr>
            </w:pPr>
            <w:r w:rsidRPr="00244860">
              <w:rPr>
                <w:sz w:val="18"/>
                <w:szCs w:val="18"/>
              </w:rPr>
              <w:t>(2,334)</w:t>
            </w:r>
          </w:p>
        </w:tc>
        <w:tc>
          <w:tcPr>
            <w:tcW w:w="583" w:type="pct"/>
          </w:tcPr>
          <w:p w14:paraId="6ABE172E" w14:textId="77777777" w:rsidR="00F8213F" w:rsidRPr="00244860" w:rsidRDefault="00F8213F" w:rsidP="00F8213F">
            <w:pPr>
              <w:pStyle w:val="TableBodyText"/>
              <w:jc w:val="right"/>
              <w:rPr>
                <w:sz w:val="18"/>
                <w:szCs w:val="18"/>
              </w:rPr>
            </w:pPr>
            <w:r w:rsidRPr="00244860">
              <w:rPr>
                <w:sz w:val="18"/>
                <w:szCs w:val="18"/>
              </w:rPr>
              <w:t>(337,302)</w:t>
            </w:r>
          </w:p>
        </w:tc>
        <w:tc>
          <w:tcPr>
            <w:tcW w:w="574" w:type="pct"/>
          </w:tcPr>
          <w:p w14:paraId="198C2877" w14:textId="77777777" w:rsidR="00F8213F" w:rsidRPr="00244860" w:rsidRDefault="00F8213F" w:rsidP="00F8213F">
            <w:pPr>
              <w:pStyle w:val="TableBodyText"/>
              <w:jc w:val="right"/>
              <w:rPr>
                <w:sz w:val="18"/>
                <w:szCs w:val="18"/>
              </w:rPr>
            </w:pPr>
            <w:r w:rsidRPr="00244860">
              <w:rPr>
                <w:sz w:val="18"/>
                <w:szCs w:val="18"/>
              </w:rPr>
              <w:t>(78,312)</w:t>
            </w:r>
          </w:p>
        </w:tc>
      </w:tr>
      <w:tr w:rsidR="00F8213F" w:rsidRPr="00244860" w14:paraId="42FCCCE4" w14:textId="77777777" w:rsidTr="00244860">
        <w:tc>
          <w:tcPr>
            <w:tcW w:w="924" w:type="pct"/>
          </w:tcPr>
          <w:p w14:paraId="5DA105D2" w14:textId="77777777" w:rsidR="00F8213F" w:rsidRPr="00244860" w:rsidRDefault="00F8213F" w:rsidP="00F8213F">
            <w:pPr>
              <w:pStyle w:val="TableBodyText"/>
              <w:rPr>
                <w:sz w:val="18"/>
                <w:szCs w:val="18"/>
              </w:rPr>
            </w:pPr>
            <w:r w:rsidRPr="00244860">
              <w:rPr>
                <w:sz w:val="18"/>
                <w:szCs w:val="18"/>
              </w:rPr>
              <w:t>Transfers between classes</w:t>
            </w:r>
          </w:p>
        </w:tc>
        <w:tc>
          <w:tcPr>
            <w:tcW w:w="584" w:type="pct"/>
          </w:tcPr>
          <w:p w14:paraId="05693BB5" w14:textId="07AA11A4" w:rsidR="00F8213F" w:rsidRPr="00244860" w:rsidRDefault="00F8213F" w:rsidP="00F8213F">
            <w:pPr>
              <w:pStyle w:val="TableBodyText"/>
              <w:jc w:val="right"/>
              <w:rPr>
                <w:sz w:val="18"/>
                <w:szCs w:val="18"/>
              </w:rPr>
            </w:pPr>
            <w:r w:rsidRPr="00860E78">
              <w:rPr>
                <w:sz w:val="18"/>
                <w:szCs w:val="18"/>
              </w:rPr>
              <w:t>N/A</w:t>
            </w:r>
          </w:p>
        </w:tc>
        <w:tc>
          <w:tcPr>
            <w:tcW w:w="584" w:type="pct"/>
          </w:tcPr>
          <w:p w14:paraId="3124503E" w14:textId="245C85FA" w:rsidR="00F8213F" w:rsidRPr="00244860" w:rsidRDefault="00F8213F" w:rsidP="00F8213F">
            <w:pPr>
              <w:pStyle w:val="TableBodyText"/>
              <w:jc w:val="right"/>
              <w:rPr>
                <w:sz w:val="18"/>
                <w:szCs w:val="18"/>
              </w:rPr>
            </w:pPr>
            <w:r w:rsidRPr="002848DC">
              <w:rPr>
                <w:sz w:val="18"/>
                <w:szCs w:val="18"/>
              </w:rPr>
              <w:t>N/A</w:t>
            </w:r>
          </w:p>
        </w:tc>
        <w:tc>
          <w:tcPr>
            <w:tcW w:w="583" w:type="pct"/>
          </w:tcPr>
          <w:p w14:paraId="59272AEC" w14:textId="51FCD2F7" w:rsidR="00F8213F" w:rsidRPr="00244860" w:rsidRDefault="00F8213F" w:rsidP="00F8213F">
            <w:pPr>
              <w:pStyle w:val="TableBodyText"/>
              <w:jc w:val="right"/>
              <w:rPr>
                <w:sz w:val="18"/>
                <w:szCs w:val="18"/>
              </w:rPr>
            </w:pPr>
            <w:r w:rsidRPr="002848DC">
              <w:rPr>
                <w:sz w:val="18"/>
                <w:szCs w:val="18"/>
              </w:rPr>
              <w:t>N/A</w:t>
            </w:r>
          </w:p>
        </w:tc>
        <w:tc>
          <w:tcPr>
            <w:tcW w:w="584" w:type="pct"/>
          </w:tcPr>
          <w:p w14:paraId="4EA675C0" w14:textId="36271B54" w:rsidR="00F8213F" w:rsidRPr="00244860" w:rsidRDefault="00F8213F" w:rsidP="00F8213F">
            <w:pPr>
              <w:pStyle w:val="TableBodyText"/>
              <w:jc w:val="right"/>
              <w:rPr>
                <w:sz w:val="18"/>
                <w:szCs w:val="18"/>
              </w:rPr>
            </w:pPr>
            <w:r w:rsidRPr="002848DC">
              <w:rPr>
                <w:sz w:val="18"/>
                <w:szCs w:val="18"/>
              </w:rPr>
              <w:t>N/A</w:t>
            </w:r>
          </w:p>
        </w:tc>
        <w:tc>
          <w:tcPr>
            <w:tcW w:w="584" w:type="pct"/>
          </w:tcPr>
          <w:p w14:paraId="630034AB" w14:textId="4E9529F8" w:rsidR="00F8213F" w:rsidRPr="00244860" w:rsidRDefault="00F8213F" w:rsidP="00F8213F">
            <w:pPr>
              <w:pStyle w:val="TableBodyText"/>
              <w:jc w:val="right"/>
              <w:rPr>
                <w:sz w:val="18"/>
                <w:szCs w:val="18"/>
              </w:rPr>
            </w:pPr>
            <w:r w:rsidRPr="0066220B">
              <w:rPr>
                <w:sz w:val="18"/>
                <w:szCs w:val="18"/>
              </w:rPr>
              <w:t>N/A</w:t>
            </w:r>
          </w:p>
        </w:tc>
        <w:tc>
          <w:tcPr>
            <w:tcW w:w="583" w:type="pct"/>
          </w:tcPr>
          <w:p w14:paraId="19F16FDF" w14:textId="111B9E16" w:rsidR="00F8213F" w:rsidRPr="00244860" w:rsidRDefault="00F8213F" w:rsidP="00F8213F">
            <w:pPr>
              <w:pStyle w:val="TableBodyText"/>
              <w:jc w:val="right"/>
              <w:rPr>
                <w:sz w:val="18"/>
                <w:szCs w:val="18"/>
              </w:rPr>
            </w:pPr>
            <w:r w:rsidRPr="00C16494">
              <w:rPr>
                <w:sz w:val="18"/>
                <w:szCs w:val="18"/>
              </w:rPr>
              <w:t>N/A</w:t>
            </w:r>
          </w:p>
        </w:tc>
        <w:tc>
          <w:tcPr>
            <w:tcW w:w="574" w:type="pct"/>
          </w:tcPr>
          <w:p w14:paraId="5E5D7921" w14:textId="349DB88C" w:rsidR="00F8213F" w:rsidRPr="00244860" w:rsidRDefault="00F8213F" w:rsidP="00F8213F">
            <w:pPr>
              <w:pStyle w:val="TableBodyText"/>
              <w:jc w:val="right"/>
              <w:rPr>
                <w:sz w:val="18"/>
                <w:szCs w:val="18"/>
              </w:rPr>
            </w:pPr>
            <w:r w:rsidRPr="00C16494">
              <w:rPr>
                <w:sz w:val="18"/>
                <w:szCs w:val="18"/>
              </w:rPr>
              <w:t>N/A</w:t>
            </w:r>
          </w:p>
        </w:tc>
      </w:tr>
      <w:tr w:rsidR="00F8213F" w:rsidRPr="00244860" w14:paraId="15877532" w14:textId="77777777" w:rsidTr="00244860">
        <w:tc>
          <w:tcPr>
            <w:tcW w:w="924" w:type="pct"/>
          </w:tcPr>
          <w:p w14:paraId="774D21DD" w14:textId="77777777" w:rsidR="00F8213F" w:rsidRPr="00244860" w:rsidRDefault="00F8213F" w:rsidP="00F8213F">
            <w:pPr>
              <w:pStyle w:val="TableBodyText"/>
              <w:rPr>
                <w:sz w:val="18"/>
                <w:szCs w:val="18"/>
              </w:rPr>
            </w:pPr>
            <w:r w:rsidRPr="00244860">
              <w:rPr>
                <w:sz w:val="18"/>
                <w:szCs w:val="18"/>
              </w:rPr>
              <w:t>Transfers in/(out) of Level 3</w:t>
            </w:r>
          </w:p>
        </w:tc>
        <w:tc>
          <w:tcPr>
            <w:tcW w:w="584" w:type="pct"/>
          </w:tcPr>
          <w:p w14:paraId="65190FB9" w14:textId="77777777" w:rsidR="00F8213F" w:rsidRPr="00244860" w:rsidRDefault="00F8213F" w:rsidP="00F8213F">
            <w:pPr>
              <w:pStyle w:val="TableBodyText"/>
              <w:jc w:val="right"/>
              <w:rPr>
                <w:sz w:val="18"/>
                <w:szCs w:val="18"/>
              </w:rPr>
            </w:pPr>
            <w:r w:rsidRPr="00244860">
              <w:rPr>
                <w:sz w:val="18"/>
                <w:szCs w:val="18"/>
              </w:rPr>
              <w:t>11,194</w:t>
            </w:r>
          </w:p>
        </w:tc>
        <w:tc>
          <w:tcPr>
            <w:tcW w:w="584" w:type="pct"/>
          </w:tcPr>
          <w:p w14:paraId="0D7D108A" w14:textId="08063A62" w:rsidR="00F8213F" w:rsidRPr="00244860" w:rsidRDefault="00F8213F" w:rsidP="00F8213F">
            <w:pPr>
              <w:pStyle w:val="TableBodyText"/>
              <w:jc w:val="right"/>
              <w:rPr>
                <w:sz w:val="18"/>
                <w:szCs w:val="18"/>
              </w:rPr>
            </w:pPr>
            <w:r w:rsidRPr="002848DC">
              <w:rPr>
                <w:sz w:val="18"/>
                <w:szCs w:val="18"/>
              </w:rPr>
              <w:t>N/A</w:t>
            </w:r>
          </w:p>
        </w:tc>
        <w:tc>
          <w:tcPr>
            <w:tcW w:w="583" w:type="pct"/>
          </w:tcPr>
          <w:p w14:paraId="11F039EE" w14:textId="17E39A5A" w:rsidR="00F8213F" w:rsidRPr="00244860" w:rsidRDefault="00F8213F" w:rsidP="00F8213F">
            <w:pPr>
              <w:pStyle w:val="TableBodyText"/>
              <w:jc w:val="right"/>
              <w:rPr>
                <w:sz w:val="18"/>
                <w:szCs w:val="18"/>
              </w:rPr>
            </w:pPr>
            <w:r w:rsidRPr="002848DC">
              <w:rPr>
                <w:sz w:val="18"/>
                <w:szCs w:val="18"/>
              </w:rPr>
              <w:t>N/A</w:t>
            </w:r>
          </w:p>
        </w:tc>
        <w:tc>
          <w:tcPr>
            <w:tcW w:w="584" w:type="pct"/>
          </w:tcPr>
          <w:p w14:paraId="47EB10FD" w14:textId="3ECA03B4" w:rsidR="00F8213F" w:rsidRPr="00244860" w:rsidRDefault="00F8213F" w:rsidP="00F8213F">
            <w:pPr>
              <w:pStyle w:val="TableBodyText"/>
              <w:jc w:val="right"/>
              <w:rPr>
                <w:sz w:val="18"/>
                <w:szCs w:val="18"/>
              </w:rPr>
            </w:pPr>
            <w:r w:rsidRPr="002848DC">
              <w:rPr>
                <w:sz w:val="18"/>
                <w:szCs w:val="18"/>
              </w:rPr>
              <w:t>N/A</w:t>
            </w:r>
          </w:p>
        </w:tc>
        <w:tc>
          <w:tcPr>
            <w:tcW w:w="584" w:type="pct"/>
          </w:tcPr>
          <w:p w14:paraId="1FF79639" w14:textId="55495244" w:rsidR="00F8213F" w:rsidRPr="00244860" w:rsidRDefault="00F8213F" w:rsidP="00F8213F">
            <w:pPr>
              <w:pStyle w:val="TableBodyText"/>
              <w:jc w:val="right"/>
              <w:rPr>
                <w:sz w:val="18"/>
                <w:szCs w:val="18"/>
              </w:rPr>
            </w:pPr>
            <w:r w:rsidRPr="0066220B">
              <w:rPr>
                <w:sz w:val="18"/>
                <w:szCs w:val="18"/>
              </w:rPr>
              <w:t>N/A</w:t>
            </w:r>
          </w:p>
        </w:tc>
        <w:tc>
          <w:tcPr>
            <w:tcW w:w="583" w:type="pct"/>
          </w:tcPr>
          <w:p w14:paraId="784ADA27" w14:textId="04472C65" w:rsidR="00F8213F" w:rsidRPr="00244860" w:rsidRDefault="00F8213F" w:rsidP="00F8213F">
            <w:pPr>
              <w:pStyle w:val="TableBodyText"/>
              <w:jc w:val="right"/>
              <w:rPr>
                <w:sz w:val="18"/>
                <w:szCs w:val="18"/>
              </w:rPr>
            </w:pPr>
            <w:r w:rsidRPr="00C16494">
              <w:rPr>
                <w:sz w:val="18"/>
                <w:szCs w:val="18"/>
              </w:rPr>
              <w:t>N/A</w:t>
            </w:r>
          </w:p>
        </w:tc>
        <w:tc>
          <w:tcPr>
            <w:tcW w:w="574" w:type="pct"/>
          </w:tcPr>
          <w:p w14:paraId="6A9FF503" w14:textId="05C21341" w:rsidR="00F8213F" w:rsidRPr="00244860" w:rsidRDefault="00F8213F" w:rsidP="00F8213F">
            <w:pPr>
              <w:pStyle w:val="TableBodyText"/>
              <w:jc w:val="right"/>
              <w:rPr>
                <w:sz w:val="18"/>
                <w:szCs w:val="18"/>
              </w:rPr>
            </w:pPr>
            <w:r w:rsidRPr="00C16494">
              <w:rPr>
                <w:sz w:val="18"/>
                <w:szCs w:val="18"/>
              </w:rPr>
              <w:t>N/A</w:t>
            </w:r>
          </w:p>
        </w:tc>
      </w:tr>
      <w:tr w:rsidR="00F8213F" w:rsidRPr="00244860" w14:paraId="37153B01" w14:textId="77777777" w:rsidTr="00244860">
        <w:tc>
          <w:tcPr>
            <w:tcW w:w="924" w:type="pct"/>
          </w:tcPr>
          <w:p w14:paraId="08A7B15F" w14:textId="77777777" w:rsidR="00F8213F" w:rsidRPr="00244860" w:rsidRDefault="00F8213F" w:rsidP="00F8213F">
            <w:pPr>
              <w:pStyle w:val="TableBodyText"/>
              <w:rPr>
                <w:sz w:val="18"/>
                <w:szCs w:val="18"/>
              </w:rPr>
            </w:pPr>
            <w:r w:rsidRPr="00244860">
              <w:rPr>
                <w:sz w:val="18"/>
                <w:szCs w:val="18"/>
              </w:rPr>
              <w:t>Revaluation increments</w:t>
            </w:r>
          </w:p>
        </w:tc>
        <w:tc>
          <w:tcPr>
            <w:tcW w:w="584" w:type="pct"/>
          </w:tcPr>
          <w:p w14:paraId="244C3173" w14:textId="77777777" w:rsidR="00F8213F" w:rsidRPr="00244860" w:rsidRDefault="00F8213F" w:rsidP="00F8213F">
            <w:pPr>
              <w:pStyle w:val="TableBodyText"/>
              <w:jc w:val="right"/>
              <w:rPr>
                <w:sz w:val="18"/>
                <w:szCs w:val="18"/>
              </w:rPr>
            </w:pPr>
            <w:r w:rsidRPr="00244860">
              <w:rPr>
                <w:sz w:val="18"/>
                <w:szCs w:val="18"/>
              </w:rPr>
              <w:t>344,713</w:t>
            </w:r>
          </w:p>
        </w:tc>
        <w:tc>
          <w:tcPr>
            <w:tcW w:w="584" w:type="pct"/>
          </w:tcPr>
          <w:p w14:paraId="1A11DB80" w14:textId="317885C8" w:rsidR="00F8213F" w:rsidRPr="00244860" w:rsidRDefault="00F8213F" w:rsidP="00F8213F">
            <w:pPr>
              <w:pStyle w:val="TableBodyText"/>
              <w:jc w:val="right"/>
              <w:rPr>
                <w:sz w:val="18"/>
                <w:szCs w:val="18"/>
              </w:rPr>
            </w:pPr>
            <w:r w:rsidRPr="002848DC">
              <w:rPr>
                <w:sz w:val="18"/>
                <w:szCs w:val="18"/>
              </w:rPr>
              <w:t>N/A</w:t>
            </w:r>
          </w:p>
        </w:tc>
        <w:tc>
          <w:tcPr>
            <w:tcW w:w="583" w:type="pct"/>
          </w:tcPr>
          <w:p w14:paraId="3A1E855B" w14:textId="083C36BA" w:rsidR="00F8213F" w:rsidRPr="00244860" w:rsidRDefault="00F8213F" w:rsidP="00F8213F">
            <w:pPr>
              <w:pStyle w:val="TableBodyText"/>
              <w:jc w:val="right"/>
              <w:rPr>
                <w:sz w:val="18"/>
                <w:szCs w:val="18"/>
              </w:rPr>
            </w:pPr>
            <w:r w:rsidRPr="002848DC">
              <w:rPr>
                <w:sz w:val="18"/>
                <w:szCs w:val="18"/>
              </w:rPr>
              <w:t>N/A</w:t>
            </w:r>
          </w:p>
        </w:tc>
        <w:tc>
          <w:tcPr>
            <w:tcW w:w="584" w:type="pct"/>
          </w:tcPr>
          <w:p w14:paraId="3FEED551" w14:textId="0CE40B71" w:rsidR="00F8213F" w:rsidRPr="00244860" w:rsidRDefault="00F8213F" w:rsidP="00F8213F">
            <w:pPr>
              <w:pStyle w:val="TableBodyText"/>
              <w:jc w:val="right"/>
              <w:rPr>
                <w:sz w:val="18"/>
                <w:szCs w:val="18"/>
              </w:rPr>
            </w:pPr>
            <w:r w:rsidRPr="002848DC">
              <w:rPr>
                <w:sz w:val="18"/>
                <w:szCs w:val="18"/>
              </w:rPr>
              <w:t>N/A</w:t>
            </w:r>
          </w:p>
        </w:tc>
        <w:tc>
          <w:tcPr>
            <w:tcW w:w="584" w:type="pct"/>
          </w:tcPr>
          <w:p w14:paraId="487A556C" w14:textId="24D84181" w:rsidR="00F8213F" w:rsidRPr="00244860" w:rsidRDefault="00F8213F" w:rsidP="00F8213F">
            <w:pPr>
              <w:pStyle w:val="TableBodyText"/>
              <w:jc w:val="right"/>
              <w:rPr>
                <w:sz w:val="18"/>
                <w:szCs w:val="18"/>
              </w:rPr>
            </w:pPr>
            <w:r w:rsidRPr="0066220B">
              <w:rPr>
                <w:sz w:val="18"/>
                <w:szCs w:val="18"/>
              </w:rPr>
              <w:t>N/A</w:t>
            </w:r>
          </w:p>
        </w:tc>
        <w:tc>
          <w:tcPr>
            <w:tcW w:w="583" w:type="pct"/>
          </w:tcPr>
          <w:p w14:paraId="182BF7A3" w14:textId="50EFD1B0" w:rsidR="00F8213F" w:rsidRPr="00244860" w:rsidRDefault="00F8213F" w:rsidP="00F8213F">
            <w:pPr>
              <w:pStyle w:val="TableBodyText"/>
              <w:jc w:val="right"/>
              <w:rPr>
                <w:sz w:val="18"/>
                <w:szCs w:val="18"/>
              </w:rPr>
            </w:pPr>
            <w:r w:rsidRPr="00C16494">
              <w:rPr>
                <w:sz w:val="18"/>
                <w:szCs w:val="18"/>
              </w:rPr>
              <w:t>N/A</w:t>
            </w:r>
          </w:p>
        </w:tc>
        <w:tc>
          <w:tcPr>
            <w:tcW w:w="574" w:type="pct"/>
          </w:tcPr>
          <w:p w14:paraId="69C7F52A" w14:textId="4057082F" w:rsidR="00F8213F" w:rsidRPr="00244860" w:rsidRDefault="00F8213F" w:rsidP="00F8213F">
            <w:pPr>
              <w:pStyle w:val="TableBodyText"/>
              <w:jc w:val="right"/>
              <w:rPr>
                <w:sz w:val="18"/>
                <w:szCs w:val="18"/>
              </w:rPr>
            </w:pPr>
            <w:r w:rsidRPr="00C16494">
              <w:rPr>
                <w:sz w:val="18"/>
                <w:szCs w:val="18"/>
              </w:rPr>
              <w:t>N/A</w:t>
            </w:r>
          </w:p>
        </w:tc>
      </w:tr>
      <w:tr w:rsidR="00F8213F" w:rsidRPr="00244860" w14:paraId="00BBEFBB" w14:textId="77777777" w:rsidTr="00244860">
        <w:tc>
          <w:tcPr>
            <w:tcW w:w="924" w:type="pct"/>
          </w:tcPr>
          <w:p w14:paraId="44855AAC" w14:textId="77777777" w:rsidR="00F8213F" w:rsidRPr="00244860" w:rsidRDefault="00F8213F" w:rsidP="00F8213F">
            <w:pPr>
              <w:pStyle w:val="TableBodyText"/>
              <w:rPr>
                <w:sz w:val="18"/>
                <w:szCs w:val="18"/>
              </w:rPr>
            </w:pPr>
            <w:r w:rsidRPr="00244860">
              <w:rPr>
                <w:sz w:val="18"/>
                <w:szCs w:val="18"/>
              </w:rPr>
              <w:t>Revaluation decrements</w:t>
            </w:r>
          </w:p>
        </w:tc>
        <w:tc>
          <w:tcPr>
            <w:tcW w:w="584" w:type="pct"/>
          </w:tcPr>
          <w:p w14:paraId="4AF452FF" w14:textId="77777777" w:rsidR="00F8213F" w:rsidRPr="00244860" w:rsidRDefault="00F8213F" w:rsidP="00F8213F">
            <w:pPr>
              <w:pStyle w:val="TableBodyText"/>
              <w:jc w:val="right"/>
              <w:rPr>
                <w:sz w:val="18"/>
                <w:szCs w:val="18"/>
              </w:rPr>
            </w:pPr>
            <w:r w:rsidRPr="00244860">
              <w:rPr>
                <w:sz w:val="18"/>
                <w:szCs w:val="18"/>
              </w:rPr>
              <w:t>(4,536)</w:t>
            </w:r>
          </w:p>
        </w:tc>
        <w:tc>
          <w:tcPr>
            <w:tcW w:w="584" w:type="pct"/>
          </w:tcPr>
          <w:p w14:paraId="1A20EAAA" w14:textId="610A980D" w:rsidR="00F8213F" w:rsidRPr="00244860" w:rsidRDefault="00F8213F" w:rsidP="00F8213F">
            <w:pPr>
              <w:pStyle w:val="TableBodyText"/>
              <w:jc w:val="right"/>
              <w:rPr>
                <w:sz w:val="18"/>
                <w:szCs w:val="18"/>
              </w:rPr>
            </w:pPr>
            <w:r w:rsidRPr="002848DC">
              <w:rPr>
                <w:sz w:val="18"/>
                <w:szCs w:val="18"/>
              </w:rPr>
              <w:t>N/A</w:t>
            </w:r>
          </w:p>
        </w:tc>
        <w:tc>
          <w:tcPr>
            <w:tcW w:w="583" w:type="pct"/>
          </w:tcPr>
          <w:p w14:paraId="7BD7300E" w14:textId="352C9ABD" w:rsidR="00F8213F" w:rsidRPr="00244860" w:rsidRDefault="00F8213F" w:rsidP="00F8213F">
            <w:pPr>
              <w:pStyle w:val="TableBodyText"/>
              <w:jc w:val="right"/>
              <w:rPr>
                <w:sz w:val="18"/>
                <w:szCs w:val="18"/>
              </w:rPr>
            </w:pPr>
            <w:r w:rsidRPr="002848DC">
              <w:rPr>
                <w:sz w:val="18"/>
                <w:szCs w:val="18"/>
              </w:rPr>
              <w:t>N/A</w:t>
            </w:r>
          </w:p>
        </w:tc>
        <w:tc>
          <w:tcPr>
            <w:tcW w:w="584" w:type="pct"/>
          </w:tcPr>
          <w:p w14:paraId="095B810D" w14:textId="0A369411" w:rsidR="00F8213F" w:rsidRPr="00244860" w:rsidRDefault="00F8213F" w:rsidP="00F8213F">
            <w:pPr>
              <w:pStyle w:val="TableBodyText"/>
              <w:jc w:val="right"/>
              <w:rPr>
                <w:sz w:val="18"/>
                <w:szCs w:val="18"/>
              </w:rPr>
            </w:pPr>
            <w:r w:rsidRPr="002848DC">
              <w:rPr>
                <w:sz w:val="18"/>
                <w:szCs w:val="18"/>
              </w:rPr>
              <w:t>N/A</w:t>
            </w:r>
          </w:p>
        </w:tc>
        <w:tc>
          <w:tcPr>
            <w:tcW w:w="584" w:type="pct"/>
          </w:tcPr>
          <w:p w14:paraId="16727BDC" w14:textId="5043D7C5" w:rsidR="00F8213F" w:rsidRPr="00244860" w:rsidRDefault="00F8213F" w:rsidP="00F8213F">
            <w:pPr>
              <w:pStyle w:val="TableBodyText"/>
              <w:jc w:val="right"/>
              <w:rPr>
                <w:sz w:val="18"/>
                <w:szCs w:val="18"/>
              </w:rPr>
            </w:pPr>
            <w:r w:rsidRPr="0066220B">
              <w:rPr>
                <w:sz w:val="18"/>
                <w:szCs w:val="18"/>
              </w:rPr>
              <w:t>N/A</w:t>
            </w:r>
          </w:p>
        </w:tc>
        <w:tc>
          <w:tcPr>
            <w:tcW w:w="583" w:type="pct"/>
          </w:tcPr>
          <w:p w14:paraId="410659E0" w14:textId="5727478B" w:rsidR="00F8213F" w:rsidRPr="00244860" w:rsidRDefault="00F8213F" w:rsidP="00F8213F">
            <w:pPr>
              <w:pStyle w:val="TableBodyText"/>
              <w:jc w:val="right"/>
              <w:rPr>
                <w:sz w:val="18"/>
                <w:szCs w:val="18"/>
              </w:rPr>
            </w:pPr>
            <w:r w:rsidRPr="00C16494">
              <w:rPr>
                <w:sz w:val="18"/>
                <w:szCs w:val="18"/>
              </w:rPr>
              <w:t>N/A</w:t>
            </w:r>
          </w:p>
        </w:tc>
        <w:tc>
          <w:tcPr>
            <w:tcW w:w="574" w:type="pct"/>
          </w:tcPr>
          <w:p w14:paraId="2BB2ADA2" w14:textId="22FD8475" w:rsidR="00F8213F" w:rsidRPr="00244860" w:rsidRDefault="00F8213F" w:rsidP="00F8213F">
            <w:pPr>
              <w:pStyle w:val="TableBodyText"/>
              <w:jc w:val="right"/>
              <w:rPr>
                <w:sz w:val="18"/>
                <w:szCs w:val="18"/>
              </w:rPr>
            </w:pPr>
            <w:r w:rsidRPr="00C16494">
              <w:rPr>
                <w:sz w:val="18"/>
                <w:szCs w:val="18"/>
              </w:rPr>
              <w:t>N/A</w:t>
            </w:r>
          </w:p>
        </w:tc>
      </w:tr>
      <w:tr w:rsidR="00F8213F" w:rsidRPr="00244860" w14:paraId="7CB8F480" w14:textId="77777777" w:rsidTr="00244860">
        <w:tc>
          <w:tcPr>
            <w:tcW w:w="924" w:type="pct"/>
          </w:tcPr>
          <w:p w14:paraId="44E87E2C" w14:textId="77777777" w:rsidR="00F8213F" w:rsidRPr="00244860" w:rsidRDefault="00F8213F" w:rsidP="00F8213F">
            <w:pPr>
              <w:pStyle w:val="TableBodyText"/>
              <w:rPr>
                <w:sz w:val="18"/>
                <w:szCs w:val="18"/>
              </w:rPr>
            </w:pPr>
            <w:r w:rsidRPr="00244860">
              <w:rPr>
                <w:sz w:val="18"/>
                <w:szCs w:val="18"/>
              </w:rPr>
              <w:t>Capital contributions</w:t>
            </w:r>
          </w:p>
        </w:tc>
        <w:tc>
          <w:tcPr>
            <w:tcW w:w="584" w:type="pct"/>
          </w:tcPr>
          <w:p w14:paraId="263D4264" w14:textId="320E9F6D" w:rsidR="00F8213F" w:rsidRPr="00244860" w:rsidRDefault="00F8213F" w:rsidP="00F8213F">
            <w:pPr>
              <w:pStyle w:val="TableBodyText"/>
              <w:jc w:val="right"/>
              <w:rPr>
                <w:sz w:val="18"/>
                <w:szCs w:val="18"/>
              </w:rPr>
            </w:pPr>
            <w:r>
              <w:rPr>
                <w:sz w:val="18"/>
                <w:szCs w:val="18"/>
              </w:rPr>
              <w:t>N/A</w:t>
            </w:r>
          </w:p>
        </w:tc>
        <w:tc>
          <w:tcPr>
            <w:tcW w:w="584" w:type="pct"/>
          </w:tcPr>
          <w:p w14:paraId="1728C48E" w14:textId="0D5F5978" w:rsidR="00F8213F" w:rsidRPr="00244860" w:rsidRDefault="00F8213F" w:rsidP="00F8213F">
            <w:pPr>
              <w:pStyle w:val="TableBodyText"/>
              <w:jc w:val="right"/>
              <w:rPr>
                <w:sz w:val="18"/>
                <w:szCs w:val="18"/>
              </w:rPr>
            </w:pPr>
            <w:r w:rsidRPr="002848DC">
              <w:rPr>
                <w:sz w:val="18"/>
                <w:szCs w:val="18"/>
              </w:rPr>
              <w:t>N/A</w:t>
            </w:r>
          </w:p>
        </w:tc>
        <w:tc>
          <w:tcPr>
            <w:tcW w:w="583" w:type="pct"/>
          </w:tcPr>
          <w:p w14:paraId="12094757" w14:textId="262F0A63" w:rsidR="00F8213F" w:rsidRPr="00244860" w:rsidRDefault="00F8213F" w:rsidP="00F8213F">
            <w:pPr>
              <w:pStyle w:val="TableBodyText"/>
              <w:jc w:val="right"/>
              <w:rPr>
                <w:sz w:val="18"/>
                <w:szCs w:val="18"/>
              </w:rPr>
            </w:pPr>
            <w:r w:rsidRPr="002848DC">
              <w:rPr>
                <w:sz w:val="18"/>
                <w:szCs w:val="18"/>
              </w:rPr>
              <w:t>N/A</w:t>
            </w:r>
          </w:p>
        </w:tc>
        <w:tc>
          <w:tcPr>
            <w:tcW w:w="584" w:type="pct"/>
          </w:tcPr>
          <w:p w14:paraId="0902A096" w14:textId="6CC0CB03" w:rsidR="00F8213F" w:rsidRPr="00244860" w:rsidRDefault="00F8213F" w:rsidP="00F8213F">
            <w:pPr>
              <w:pStyle w:val="TableBodyText"/>
              <w:jc w:val="right"/>
              <w:rPr>
                <w:sz w:val="18"/>
                <w:szCs w:val="18"/>
              </w:rPr>
            </w:pPr>
            <w:r w:rsidRPr="002848DC">
              <w:rPr>
                <w:sz w:val="18"/>
                <w:szCs w:val="18"/>
              </w:rPr>
              <w:t>N/A</w:t>
            </w:r>
          </w:p>
        </w:tc>
        <w:tc>
          <w:tcPr>
            <w:tcW w:w="584" w:type="pct"/>
          </w:tcPr>
          <w:p w14:paraId="44D75503" w14:textId="49C1A09F" w:rsidR="00F8213F" w:rsidRPr="00244860" w:rsidRDefault="00F8213F" w:rsidP="00F8213F">
            <w:pPr>
              <w:pStyle w:val="TableBodyText"/>
              <w:jc w:val="right"/>
              <w:rPr>
                <w:sz w:val="18"/>
                <w:szCs w:val="18"/>
              </w:rPr>
            </w:pPr>
            <w:r w:rsidRPr="0066220B">
              <w:rPr>
                <w:sz w:val="18"/>
                <w:szCs w:val="18"/>
              </w:rPr>
              <w:t>N/A</w:t>
            </w:r>
          </w:p>
        </w:tc>
        <w:tc>
          <w:tcPr>
            <w:tcW w:w="583" w:type="pct"/>
          </w:tcPr>
          <w:p w14:paraId="13E5289D" w14:textId="60C137FE" w:rsidR="00F8213F" w:rsidRPr="00244860" w:rsidRDefault="00F8213F" w:rsidP="00F8213F">
            <w:pPr>
              <w:pStyle w:val="TableBodyText"/>
              <w:jc w:val="right"/>
              <w:rPr>
                <w:sz w:val="18"/>
                <w:szCs w:val="18"/>
              </w:rPr>
            </w:pPr>
            <w:r w:rsidRPr="00C16494">
              <w:rPr>
                <w:sz w:val="18"/>
                <w:szCs w:val="18"/>
              </w:rPr>
              <w:t>N/A</w:t>
            </w:r>
          </w:p>
        </w:tc>
        <w:tc>
          <w:tcPr>
            <w:tcW w:w="574" w:type="pct"/>
          </w:tcPr>
          <w:p w14:paraId="5953BE50" w14:textId="11BE1E5E" w:rsidR="00F8213F" w:rsidRPr="00244860" w:rsidRDefault="00F8213F" w:rsidP="00F8213F">
            <w:pPr>
              <w:pStyle w:val="TableBodyText"/>
              <w:jc w:val="right"/>
              <w:rPr>
                <w:sz w:val="18"/>
                <w:szCs w:val="18"/>
              </w:rPr>
            </w:pPr>
            <w:r w:rsidRPr="00C16494">
              <w:rPr>
                <w:sz w:val="18"/>
                <w:szCs w:val="18"/>
              </w:rPr>
              <w:t>N/A</w:t>
            </w:r>
          </w:p>
        </w:tc>
      </w:tr>
      <w:tr w:rsidR="00F8213F" w:rsidRPr="00244860" w14:paraId="4A830A09" w14:textId="77777777" w:rsidTr="00244860">
        <w:tc>
          <w:tcPr>
            <w:tcW w:w="924" w:type="pct"/>
          </w:tcPr>
          <w:p w14:paraId="5E88D2DA" w14:textId="7AF0646E" w:rsidR="00F8213F" w:rsidRPr="00244860" w:rsidRDefault="00F8213F" w:rsidP="00F8213F">
            <w:pPr>
              <w:pStyle w:val="TableBodyText"/>
              <w:rPr>
                <w:sz w:val="18"/>
                <w:szCs w:val="18"/>
              </w:rPr>
            </w:pPr>
            <w:r w:rsidRPr="00244860">
              <w:rPr>
                <w:sz w:val="18"/>
                <w:szCs w:val="18"/>
              </w:rPr>
              <w:t>Capitalisation of works in progress</w:t>
            </w:r>
            <w:r w:rsidR="000B60A8">
              <w:rPr>
                <w:sz w:val="18"/>
                <w:szCs w:val="18"/>
              </w:rPr>
              <w:t xml:space="preserve"> </w:t>
            </w:r>
            <w:hyperlink w:anchor="ReconciliationofLevel3Notea" w:history="1">
              <w:r w:rsidR="000B60A8" w:rsidRPr="000B60A8">
                <w:rPr>
                  <w:rStyle w:val="Hyperlink"/>
                  <w:sz w:val="18"/>
                  <w:szCs w:val="18"/>
                </w:rPr>
                <w:t>refer note a</w:t>
              </w:r>
            </w:hyperlink>
          </w:p>
        </w:tc>
        <w:tc>
          <w:tcPr>
            <w:tcW w:w="584" w:type="pct"/>
          </w:tcPr>
          <w:p w14:paraId="420DD4E1" w14:textId="77777777" w:rsidR="00F8213F" w:rsidRPr="00244860" w:rsidRDefault="00F8213F" w:rsidP="00F8213F">
            <w:pPr>
              <w:pStyle w:val="TableBodyText"/>
              <w:jc w:val="right"/>
              <w:rPr>
                <w:sz w:val="18"/>
                <w:szCs w:val="18"/>
              </w:rPr>
            </w:pPr>
            <w:r w:rsidRPr="00244860">
              <w:rPr>
                <w:sz w:val="18"/>
                <w:szCs w:val="18"/>
              </w:rPr>
              <w:t>11,517</w:t>
            </w:r>
          </w:p>
        </w:tc>
        <w:tc>
          <w:tcPr>
            <w:tcW w:w="584" w:type="pct"/>
          </w:tcPr>
          <w:p w14:paraId="27AC93DB" w14:textId="77777777" w:rsidR="00F8213F" w:rsidRPr="00244860" w:rsidRDefault="00F8213F" w:rsidP="00F8213F">
            <w:pPr>
              <w:pStyle w:val="TableBodyText"/>
              <w:jc w:val="right"/>
              <w:rPr>
                <w:sz w:val="18"/>
                <w:szCs w:val="18"/>
              </w:rPr>
            </w:pPr>
            <w:r w:rsidRPr="00244860">
              <w:rPr>
                <w:sz w:val="18"/>
                <w:szCs w:val="18"/>
              </w:rPr>
              <w:t>26</w:t>
            </w:r>
          </w:p>
        </w:tc>
        <w:tc>
          <w:tcPr>
            <w:tcW w:w="583" w:type="pct"/>
          </w:tcPr>
          <w:p w14:paraId="22B1036A" w14:textId="0237F4E8" w:rsidR="00F8213F" w:rsidRPr="00244860" w:rsidRDefault="00F8213F" w:rsidP="00F8213F">
            <w:pPr>
              <w:pStyle w:val="TableBodyText"/>
              <w:jc w:val="right"/>
              <w:rPr>
                <w:sz w:val="18"/>
                <w:szCs w:val="18"/>
              </w:rPr>
            </w:pPr>
            <w:r>
              <w:rPr>
                <w:sz w:val="18"/>
                <w:szCs w:val="18"/>
              </w:rPr>
              <w:t>N/A</w:t>
            </w:r>
          </w:p>
        </w:tc>
        <w:tc>
          <w:tcPr>
            <w:tcW w:w="584" w:type="pct"/>
          </w:tcPr>
          <w:p w14:paraId="7BDCBE97" w14:textId="77777777" w:rsidR="00F8213F" w:rsidRPr="00244860" w:rsidRDefault="00F8213F" w:rsidP="00F8213F">
            <w:pPr>
              <w:pStyle w:val="TableBodyText"/>
              <w:jc w:val="right"/>
              <w:rPr>
                <w:sz w:val="18"/>
                <w:szCs w:val="18"/>
              </w:rPr>
            </w:pPr>
            <w:r w:rsidRPr="00244860">
              <w:rPr>
                <w:sz w:val="18"/>
                <w:szCs w:val="18"/>
              </w:rPr>
              <w:t>6,614</w:t>
            </w:r>
          </w:p>
        </w:tc>
        <w:tc>
          <w:tcPr>
            <w:tcW w:w="584" w:type="pct"/>
          </w:tcPr>
          <w:p w14:paraId="5E8892D3" w14:textId="27620690" w:rsidR="00F8213F" w:rsidRPr="00244860" w:rsidRDefault="00F8213F" w:rsidP="00F8213F">
            <w:pPr>
              <w:pStyle w:val="TableBodyText"/>
              <w:jc w:val="right"/>
              <w:rPr>
                <w:sz w:val="18"/>
                <w:szCs w:val="18"/>
              </w:rPr>
            </w:pPr>
            <w:r w:rsidRPr="0066220B">
              <w:rPr>
                <w:sz w:val="18"/>
                <w:szCs w:val="18"/>
              </w:rPr>
              <w:t>N/A</w:t>
            </w:r>
          </w:p>
        </w:tc>
        <w:tc>
          <w:tcPr>
            <w:tcW w:w="583" w:type="pct"/>
          </w:tcPr>
          <w:p w14:paraId="38759F1D" w14:textId="77777777" w:rsidR="00F8213F" w:rsidRPr="00244860" w:rsidRDefault="00F8213F" w:rsidP="00F8213F">
            <w:pPr>
              <w:pStyle w:val="TableBodyText"/>
              <w:jc w:val="right"/>
              <w:rPr>
                <w:sz w:val="18"/>
                <w:szCs w:val="18"/>
              </w:rPr>
            </w:pPr>
            <w:r w:rsidRPr="00244860">
              <w:rPr>
                <w:sz w:val="18"/>
                <w:szCs w:val="18"/>
              </w:rPr>
              <w:t>471,455</w:t>
            </w:r>
          </w:p>
        </w:tc>
        <w:tc>
          <w:tcPr>
            <w:tcW w:w="574" w:type="pct"/>
          </w:tcPr>
          <w:p w14:paraId="1365FC0C" w14:textId="387DB52A" w:rsidR="00F8213F" w:rsidRPr="00244860" w:rsidRDefault="00F8213F" w:rsidP="00F8213F">
            <w:pPr>
              <w:pStyle w:val="TableBodyText"/>
              <w:jc w:val="right"/>
              <w:rPr>
                <w:sz w:val="18"/>
                <w:szCs w:val="18"/>
              </w:rPr>
            </w:pPr>
            <w:r>
              <w:rPr>
                <w:sz w:val="18"/>
                <w:szCs w:val="18"/>
              </w:rPr>
              <w:t>N/A</w:t>
            </w:r>
          </w:p>
        </w:tc>
      </w:tr>
      <w:tr w:rsidR="00244860" w:rsidRPr="00244860" w14:paraId="0B3900C3" w14:textId="77777777" w:rsidTr="00F8213F">
        <w:tc>
          <w:tcPr>
            <w:tcW w:w="924" w:type="pct"/>
          </w:tcPr>
          <w:p w14:paraId="2024E585" w14:textId="77777777" w:rsidR="000C7D38" w:rsidRPr="00244860" w:rsidRDefault="000C7D38" w:rsidP="00F8213F">
            <w:pPr>
              <w:pStyle w:val="TableBodyTextBold"/>
            </w:pPr>
            <w:r w:rsidRPr="00244860">
              <w:t>At 30 June 2022</w:t>
            </w:r>
          </w:p>
        </w:tc>
        <w:tc>
          <w:tcPr>
            <w:tcW w:w="584" w:type="pct"/>
          </w:tcPr>
          <w:p w14:paraId="4285E886" w14:textId="77777777" w:rsidR="000C7D38" w:rsidRPr="00244860" w:rsidRDefault="000C7D38" w:rsidP="00F8213F">
            <w:pPr>
              <w:pStyle w:val="TableBodyTextBold"/>
              <w:jc w:val="right"/>
            </w:pPr>
            <w:r w:rsidRPr="00244860">
              <w:t>2,418,480</w:t>
            </w:r>
          </w:p>
        </w:tc>
        <w:tc>
          <w:tcPr>
            <w:tcW w:w="584" w:type="pct"/>
          </w:tcPr>
          <w:p w14:paraId="263621EA" w14:textId="77777777" w:rsidR="000C7D38" w:rsidRPr="00244860" w:rsidRDefault="000C7D38" w:rsidP="00F8213F">
            <w:pPr>
              <w:pStyle w:val="TableBodyTextBold"/>
              <w:jc w:val="right"/>
            </w:pPr>
            <w:r w:rsidRPr="00244860">
              <w:t>33,491</w:t>
            </w:r>
          </w:p>
        </w:tc>
        <w:tc>
          <w:tcPr>
            <w:tcW w:w="583" w:type="pct"/>
          </w:tcPr>
          <w:p w14:paraId="05BFE18F" w14:textId="77777777" w:rsidR="000C7D38" w:rsidRPr="00244860" w:rsidRDefault="000C7D38" w:rsidP="00F8213F">
            <w:pPr>
              <w:pStyle w:val="TableBodyTextBold"/>
              <w:jc w:val="right"/>
            </w:pPr>
            <w:r w:rsidRPr="00244860">
              <w:t>818</w:t>
            </w:r>
          </w:p>
        </w:tc>
        <w:tc>
          <w:tcPr>
            <w:tcW w:w="584" w:type="pct"/>
          </w:tcPr>
          <w:p w14:paraId="2D3CCC5E" w14:textId="77777777" w:rsidR="000C7D38" w:rsidRPr="00244860" w:rsidRDefault="000C7D38" w:rsidP="00F8213F">
            <w:pPr>
              <w:pStyle w:val="TableBodyTextBold"/>
              <w:jc w:val="right"/>
            </w:pPr>
            <w:r w:rsidRPr="00244860">
              <w:t>17,673</w:t>
            </w:r>
          </w:p>
        </w:tc>
        <w:tc>
          <w:tcPr>
            <w:tcW w:w="584" w:type="pct"/>
          </w:tcPr>
          <w:p w14:paraId="10790C71" w14:textId="77777777" w:rsidR="000C7D38" w:rsidRPr="00244860" w:rsidRDefault="000C7D38" w:rsidP="00F8213F">
            <w:pPr>
              <w:pStyle w:val="TableBodyTextBold"/>
              <w:jc w:val="right"/>
            </w:pPr>
            <w:r w:rsidRPr="00244860">
              <w:t>12,765</w:t>
            </w:r>
          </w:p>
        </w:tc>
        <w:tc>
          <w:tcPr>
            <w:tcW w:w="583" w:type="pct"/>
          </w:tcPr>
          <w:p w14:paraId="0EDEF9CF" w14:textId="77777777" w:rsidR="000C7D38" w:rsidRPr="00244860" w:rsidRDefault="000C7D38" w:rsidP="00F8213F">
            <w:pPr>
              <w:pStyle w:val="TableBodyTextBold"/>
              <w:jc w:val="right"/>
            </w:pPr>
            <w:r w:rsidRPr="00244860">
              <w:t>9,220,212</w:t>
            </w:r>
          </w:p>
        </w:tc>
        <w:tc>
          <w:tcPr>
            <w:tcW w:w="574" w:type="pct"/>
          </w:tcPr>
          <w:p w14:paraId="1B223ADD" w14:textId="77777777" w:rsidR="000C7D38" w:rsidRPr="00244860" w:rsidRDefault="000C7D38" w:rsidP="00F8213F">
            <w:pPr>
              <w:pStyle w:val="TableBodyTextBold"/>
              <w:jc w:val="right"/>
            </w:pPr>
            <w:r w:rsidRPr="00244860">
              <w:t>3,962,058</w:t>
            </w:r>
          </w:p>
        </w:tc>
      </w:tr>
      <w:tr w:rsidR="00244860" w:rsidRPr="00244860" w14:paraId="3957DE12" w14:textId="77777777" w:rsidTr="00244860">
        <w:tc>
          <w:tcPr>
            <w:tcW w:w="924" w:type="pct"/>
          </w:tcPr>
          <w:p w14:paraId="17956BAB" w14:textId="77777777" w:rsidR="000C7D38" w:rsidRPr="00244860" w:rsidRDefault="000C7D38" w:rsidP="00244860">
            <w:pPr>
              <w:pStyle w:val="TableBodyText"/>
              <w:rPr>
                <w:sz w:val="18"/>
                <w:szCs w:val="18"/>
              </w:rPr>
            </w:pPr>
            <w:r w:rsidRPr="00244860">
              <w:rPr>
                <w:sz w:val="18"/>
                <w:szCs w:val="18"/>
              </w:rPr>
              <w:t>Opening balance 1 July 2022</w:t>
            </w:r>
          </w:p>
        </w:tc>
        <w:tc>
          <w:tcPr>
            <w:tcW w:w="584" w:type="pct"/>
          </w:tcPr>
          <w:p w14:paraId="546F49B3" w14:textId="77777777" w:rsidR="000C7D38" w:rsidRPr="00244860" w:rsidRDefault="000C7D38" w:rsidP="00244860">
            <w:pPr>
              <w:pStyle w:val="TableBodyText"/>
              <w:jc w:val="right"/>
              <w:rPr>
                <w:sz w:val="18"/>
                <w:szCs w:val="18"/>
              </w:rPr>
            </w:pPr>
            <w:r w:rsidRPr="00244860">
              <w:rPr>
                <w:sz w:val="18"/>
                <w:szCs w:val="18"/>
              </w:rPr>
              <w:t>2,418,480</w:t>
            </w:r>
          </w:p>
        </w:tc>
        <w:tc>
          <w:tcPr>
            <w:tcW w:w="584" w:type="pct"/>
          </w:tcPr>
          <w:p w14:paraId="461D3210" w14:textId="77777777" w:rsidR="000C7D38" w:rsidRPr="00244860" w:rsidRDefault="000C7D38" w:rsidP="00244860">
            <w:pPr>
              <w:pStyle w:val="TableBodyText"/>
              <w:jc w:val="right"/>
              <w:rPr>
                <w:sz w:val="18"/>
                <w:szCs w:val="18"/>
              </w:rPr>
            </w:pPr>
            <w:r w:rsidRPr="00244860">
              <w:rPr>
                <w:sz w:val="18"/>
                <w:szCs w:val="18"/>
              </w:rPr>
              <w:t>33,491</w:t>
            </w:r>
          </w:p>
        </w:tc>
        <w:tc>
          <w:tcPr>
            <w:tcW w:w="583" w:type="pct"/>
          </w:tcPr>
          <w:p w14:paraId="1D38EDD3" w14:textId="77777777" w:rsidR="000C7D38" w:rsidRPr="00244860" w:rsidRDefault="000C7D38" w:rsidP="00244860">
            <w:pPr>
              <w:pStyle w:val="TableBodyText"/>
              <w:jc w:val="right"/>
              <w:rPr>
                <w:sz w:val="18"/>
                <w:szCs w:val="18"/>
              </w:rPr>
            </w:pPr>
            <w:r w:rsidRPr="00244860">
              <w:rPr>
                <w:sz w:val="18"/>
                <w:szCs w:val="18"/>
              </w:rPr>
              <w:t>818</w:t>
            </w:r>
          </w:p>
        </w:tc>
        <w:tc>
          <w:tcPr>
            <w:tcW w:w="584" w:type="pct"/>
          </w:tcPr>
          <w:p w14:paraId="5A925C31" w14:textId="77777777" w:rsidR="000C7D38" w:rsidRPr="00244860" w:rsidRDefault="000C7D38" w:rsidP="00244860">
            <w:pPr>
              <w:pStyle w:val="TableBodyText"/>
              <w:jc w:val="right"/>
              <w:rPr>
                <w:sz w:val="18"/>
                <w:szCs w:val="18"/>
              </w:rPr>
            </w:pPr>
            <w:r w:rsidRPr="00244860">
              <w:rPr>
                <w:sz w:val="18"/>
                <w:szCs w:val="18"/>
              </w:rPr>
              <w:t>17,673</w:t>
            </w:r>
          </w:p>
        </w:tc>
        <w:tc>
          <w:tcPr>
            <w:tcW w:w="584" w:type="pct"/>
          </w:tcPr>
          <w:p w14:paraId="4323C562" w14:textId="77777777" w:rsidR="000C7D38" w:rsidRPr="00244860" w:rsidRDefault="000C7D38" w:rsidP="00244860">
            <w:pPr>
              <w:pStyle w:val="TableBodyText"/>
              <w:jc w:val="right"/>
              <w:rPr>
                <w:sz w:val="18"/>
                <w:szCs w:val="18"/>
              </w:rPr>
            </w:pPr>
            <w:r w:rsidRPr="00244860">
              <w:rPr>
                <w:sz w:val="18"/>
                <w:szCs w:val="18"/>
              </w:rPr>
              <w:t>12,765</w:t>
            </w:r>
          </w:p>
        </w:tc>
        <w:tc>
          <w:tcPr>
            <w:tcW w:w="583" w:type="pct"/>
          </w:tcPr>
          <w:p w14:paraId="253A6FE1" w14:textId="77777777" w:rsidR="000C7D38" w:rsidRPr="00244860" w:rsidRDefault="000C7D38" w:rsidP="00244860">
            <w:pPr>
              <w:pStyle w:val="TableBodyText"/>
              <w:jc w:val="right"/>
              <w:rPr>
                <w:sz w:val="18"/>
                <w:szCs w:val="18"/>
              </w:rPr>
            </w:pPr>
            <w:r w:rsidRPr="00244860">
              <w:rPr>
                <w:sz w:val="18"/>
                <w:szCs w:val="18"/>
              </w:rPr>
              <w:t>9,220,212</w:t>
            </w:r>
          </w:p>
        </w:tc>
        <w:tc>
          <w:tcPr>
            <w:tcW w:w="574" w:type="pct"/>
          </w:tcPr>
          <w:p w14:paraId="123FEC45" w14:textId="77777777" w:rsidR="000C7D38" w:rsidRPr="00244860" w:rsidRDefault="000C7D38" w:rsidP="00244860">
            <w:pPr>
              <w:pStyle w:val="TableBodyText"/>
              <w:jc w:val="right"/>
              <w:rPr>
                <w:sz w:val="18"/>
                <w:szCs w:val="18"/>
              </w:rPr>
            </w:pPr>
            <w:r w:rsidRPr="00244860">
              <w:rPr>
                <w:sz w:val="18"/>
                <w:szCs w:val="18"/>
              </w:rPr>
              <w:t>3,962,058</w:t>
            </w:r>
          </w:p>
        </w:tc>
      </w:tr>
      <w:tr w:rsidR="00F8213F" w:rsidRPr="00244860" w14:paraId="643A1827" w14:textId="77777777" w:rsidTr="00244860">
        <w:tc>
          <w:tcPr>
            <w:tcW w:w="924" w:type="pct"/>
          </w:tcPr>
          <w:p w14:paraId="7AEF2B8E" w14:textId="77777777" w:rsidR="00F8213F" w:rsidRPr="00244860" w:rsidRDefault="00F8213F" w:rsidP="00F8213F">
            <w:pPr>
              <w:pStyle w:val="TableBodyText"/>
              <w:rPr>
                <w:sz w:val="18"/>
                <w:szCs w:val="18"/>
              </w:rPr>
            </w:pPr>
            <w:r w:rsidRPr="00244860">
              <w:rPr>
                <w:sz w:val="18"/>
                <w:szCs w:val="18"/>
              </w:rPr>
              <w:t>Purchased additions</w:t>
            </w:r>
          </w:p>
        </w:tc>
        <w:tc>
          <w:tcPr>
            <w:tcW w:w="584" w:type="pct"/>
          </w:tcPr>
          <w:p w14:paraId="4466F0AE" w14:textId="7E3F6AFA" w:rsidR="00F8213F" w:rsidRPr="00244860" w:rsidRDefault="00F8213F" w:rsidP="00F8213F">
            <w:pPr>
              <w:pStyle w:val="TableBodyText"/>
              <w:jc w:val="right"/>
              <w:rPr>
                <w:sz w:val="18"/>
                <w:szCs w:val="18"/>
              </w:rPr>
            </w:pPr>
            <w:r w:rsidRPr="00F57BF1">
              <w:rPr>
                <w:sz w:val="18"/>
                <w:szCs w:val="18"/>
              </w:rPr>
              <w:t>N/A</w:t>
            </w:r>
          </w:p>
        </w:tc>
        <w:tc>
          <w:tcPr>
            <w:tcW w:w="584" w:type="pct"/>
          </w:tcPr>
          <w:p w14:paraId="3C2C140F" w14:textId="2ECF83FC" w:rsidR="00F8213F" w:rsidRPr="00244860" w:rsidRDefault="00F8213F" w:rsidP="00F8213F">
            <w:pPr>
              <w:pStyle w:val="TableBodyText"/>
              <w:jc w:val="right"/>
              <w:rPr>
                <w:sz w:val="18"/>
                <w:szCs w:val="18"/>
              </w:rPr>
            </w:pPr>
            <w:r w:rsidRPr="00F57BF1">
              <w:rPr>
                <w:sz w:val="18"/>
                <w:szCs w:val="18"/>
              </w:rPr>
              <w:t>N/A</w:t>
            </w:r>
          </w:p>
        </w:tc>
        <w:tc>
          <w:tcPr>
            <w:tcW w:w="583" w:type="pct"/>
          </w:tcPr>
          <w:p w14:paraId="020A5CEB" w14:textId="3C13908F" w:rsidR="00F8213F" w:rsidRPr="00244860" w:rsidRDefault="00F8213F" w:rsidP="00F8213F">
            <w:pPr>
              <w:pStyle w:val="TableBodyText"/>
              <w:jc w:val="right"/>
              <w:rPr>
                <w:sz w:val="18"/>
                <w:szCs w:val="18"/>
              </w:rPr>
            </w:pPr>
            <w:r w:rsidRPr="00F57BF1">
              <w:rPr>
                <w:sz w:val="18"/>
                <w:szCs w:val="18"/>
              </w:rPr>
              <w:t>N/A</w:t>
            </w:r>
          </w:p>
        </w:tc>
        <w:tc>
          <w:tcPr>
            <w:tcW w:w="584" w:type="pct"/>
          </w:tcPr>
          <w:p w14:paraId="629B5233" w14:textId="6DFD3722" w:rsidR="00F8213F" w:rsidRPr="00244860" w:rsidRDefault="00F8213F" w:rsidP="00F8213F">
            <w:pPr>
              <w:pStyle w:val="TableBodyText"/>
              <w:jc w:val="right"/>
              <w:rPr>
                <w:sz w:val="18"/>
                <w:szCs w:val="18"/>
              </w:rPr>
            </w:pPr>
            <w:r w:rsidRPr="00F57BF1">
              <w:rPr>
                <w:sz w:val="18"/>
                <w:szCs w:val="18"/>
              </w:rPr>
              <w:t>N/A</w:t>
            </w:r>
          </w:p>
        </w:tc>
        <w:tc>
          <w:tcPr>
            <w:tcW w:w="584" w:type="pct"/>
          </w:tcPr>
          <w:p w14:paraId="7BAD5C85" w14:textId="77777777" w:rsidR="00F8213F" w:rsidRPr="00244860" w:rsidRDefault="00F8213F" w:rsidP="00F8213F">
            <w:pPr>
              <w:pStyle w:val="TableBodyText"/>
              <w:jc w:val="right"/>
              <w:rPr>
                <w:sz w:val="18"/>
                <w:szCs w:val="18"/>
              </w:rPr>
            </w:pPr>
            <w:r w:rsidRPr="00244860">
              <w:rPr>
                <w:sz w:val="18"/>
                <w:szCs w:val="18"/>
              </w:rPr>
              <w:t>290</w:t>
            </w:r>
          </w:p>
        </w:tc>
        <w:tc>
          <w:tcPr>
            <w:tcW w:w="583" w:type="pct"/>
          </w:tcPr>
          <w:p w14:paraId="44C36409" w14:textId="27E1A713" w:rsidR="00F8213F" w:rsidRPr="00244860" w:rsidRDefault="00F8213F" w:rsidP="00F8213F">
            <w:pPr>
              <w:pStyle w:val="TableBodyText"/>
              <w:jc w:val="right"/>
              <w:rPr>
                <w:sz w:val="18"/>
                <w:szCs w:val="18"/>
              </w:rPr>
            </w:pPr>
            <w:r>
              <w:rPr>
                <w:sz w:val="18"/>
                <w:szCs w:val="18"/>
              </w:rPr>
              <w:t>N/A</w:t>
            </w:r>
          </w:p>
        </w:tc>
        <w:tc>
          <w:tcPr>
            <w:tcW w:w="574" w:type="pct"/>
          </w:tcPr>
          <w:p w14:paraId="16E181B7" w14:textId="10A8ECC9" w:rsidR="00F8213F" w:rsidRPr="00244860" w:rsidRDefault="00F8213F" w:rsidP="00F8213F">
            <w:pPr>
              <w:pStyle w:val="TableBodyText"/>
              <w:jc w:val="right"/>
              <w:rPr>
                <w:sz w:val="18"/>
                <w:szCs w:val="18"/>
              </w:rPr>
            </w:pPr>
            <w:r w:rsidRPr="00BE3EA1">
              <w:rPr>
                <w:sz w:val="18"/>
                <w:szCs w:val="18"/>
              </w:rPr>
              <w:t>N/A</w:t>
            </w:r>
          </w:p>
        </w:tc>
      </w:tr>
      <w:tr w:rsidR="00F8213F" w:rsidRPr="00244860" w14:paraId="089240E2" w14:textId="77777777" w:rsidTr="00244860">
        <w:tc>
          <w:tcPr>
            <w:tcW w:w="924" w:type="pct"/>
          </w:tcPr>
          <w:p w14:paraId="23BD85BC" w14:textId="77777777" w:rsidR="00F8213F" w:rsidRPr="00244860" w:rsidRDefault="00F8213F" w:rsidP="00F8213F">
            <w:pPr>
              <w:pStyle w:val="TableBodyText"/>
              <w:rPr>
                <w:sz w:val="18"/>
                <w:szCs w:val="18"/>
              </w:rPr>
            </w:pPr>
            <w:r w:rsidRPr="00244860">
              <w:rPr>
                <w:sz w:val="18"/>
                <w:szCs w:val="18"/>
              </w:rPr>
              <w:t>Developer contributed assets</w:t>
            </w:r>
          </w:p>
        </w:tc>
        <w:tc>
          <w:tcPr>
            <w:tcW w:w="584" w:type="pct"/>
          </w:tcPr>
          <w:p w14:paraId="38C0308C" w14:textId="7FF11A2B" w:rsidR="00F8213F" w:rsidRPr="00244860" w:rsidRDefault="00F8213F" w:rsidP="00F8213F">
            <w:pPr>
              <w:pStyle w:val="TableBodyText"/>
              <w:jc w:val="right"/>
              <w:rPr>
                <w:sz w:val="18"/>
                <w:szCs w:val="18"/>
              </w:rPr>
            </w:pPr>
            <w:r w:rsidRPr="00F57BF1">
              <w:rPr>
                <w:sz w:val="18"/>
                <w:szCs w:val="18"/>
              </w:rPr>
              <w:t>N/A</w:t>
            </w:r>
          </w:p>
        </w:tc>
        <w:tc>
          <w:tcPr>
            <w:tcW w:w="584" w:type="pct"/>
          </w:tcPr>
          <w:p w14:paraId="40134DFD" w14:textId="2E49CFFB" w:rsidR="00F8213F" w:rsidRPr="00244860" w:rsidRDefault="00F8213F" w:rsidP="00F8213F">
            <w:pPr>
              <w:pStyle w:val="TableBodyText"/>
              <w:jc w:val="right"/>
              <w:rPr>
                <w:sz w:val="18"/>
                <w:szCs w:val="18"/>
              </w:rPr>
            </w:pPr>
            <w:r w:rsidRPr="00F57BF1">
              <w:rPr>
                <w:sz w:val="18"/>
                <w:szCs w:val="18"/>
              </w:rPr>
              <w:t>N/A</w:t>
            </w:r>
          </w:p>
        </w:tc>
        <w:tc>
          <w:tcPr>
            <w:tcW w:w="583" w:type="pct"/>
          </w:tcPr>
          <w:p w14:paraId="3FA3C8AA" w14:textId="168AB7F3" w:rsidR="00F8213F" w:rsidRPr="00244860" w:rsidRDefault="00F8213F" w:rsidP="00F8213F">
            <w:pPr>
              <w:pStyle w:val="TableBodyText"/>
              <w:jc w:val="right"/>
              <w:rPr>
                <w:sz w:val="18"/>
                <w:szCs w:val="18"/>
              </w:rPr>
            </w:pPr>
            <w:r w:rsidRPr="00F57BF1">
              <w:rPr>
                <w:sz w:val="18"/>
                <w:szCs w:val="18"/>
              </w:rPr>
              <w:t>N/A</w:t>
            </w:r>
          </w:p>
        </w:tc>
        <w:tc>
          <w:tcPr>
            <w:tcW w:w="584" w:type="pct"/>
          </w:tcPr>
          <w:p w14:paraId="0955EEDD" w14:textId="73FB3F93" w:rsidR="00F8213F" w:rsidRPr="00244860" w:rsidRDefault="00F8213F" w:rsidP="00F8213F">
            <w:pPr>
              <w:pStyle w:val="TableBodyText"/>
              <w:jc w:val="right"/>
              <w:rPr>
                <w:sz w:val="18"/>
                <w:szCs w:val="18"/>
              </w:rPr>
            </w:pPr>
            <w:r w:rsidRPr="00F57BF1">
              <w:rPr>
                <w:sz w:val="18"/>
                <w:szCs w:val="18"/>
              </w:rPr>
              <w:t>N/A</w:t>
            </w:r>
          </w:p>
        </w:tc>
        <w:tc>
          <w:tcPr>
            <w:tcW w:w="584" w:type="pct"/>
          </w:tcPr>
          <w:p w14:paraId="40B9443D" w14:textId="66C6789B" w:rsidR="00F8213F" w:rsidRPr="00244860" w:rsidRDefault="00F8213F" w:rsidP="00F8213F">
            <w:pPr>
              <w:pStyle w:val="TableBodyText"/>
              <w:jc w:val="right"/>
              <w:rPr>
                <w:sz w:val="18"/>
                <w:szCs w:val="18"/>
              </w:rPr>
            </w:pPr>
            <w:r>
              <w:rPr>
                <w:sz w:val="18"/>
                <w:szCs w:val="18"/>
              </w:rPr>
              <w:t>N/A</w:t>
            </w:r>
          </w:p>
        </w:tc>
        <w:tc>
          <w:tcPr>
            <w:tcW w:w="583" w:type="pct"/>
          </w:tcPr>
          <w:p w14:paraId="1E7BBB98" w14:textId="77777777" w:rsidR="00F8213F" w:rsidRPr="00244860" w:rsidRDefault="00F8213F" w:rsidP="00F8213F">
            <w:pPr>
              <w:pStyle w:val="TableBodyText"/>
              <w:jc w:val="right"/>
              <w:rPr>
                <w:sz w:val="18"/>
                <w:szCs w:val="18"/>
              </w:rPr>
            </w:pPr>
            <w:r w:rsidRPr="00244860">
              <w:rPr>
                <w:sz w:val="18"/>
                <w:szCs w:val="18"/>
              </w:rPr>
              <w:t>10,241</w:t>
            </w:r>
          </w:p>
        </w:tc>
        <w:tc>
          <w:tcPr>
            <w:tcW w:w="574" w:type="pct"/>
          </w:tcPr>
          <w:p w14:paraId="0BD86B1F" w14:textId="32AC1BD6" w:rsidR="00F8213F" w:rsidRPr="00244860" w:rsidRDefault="00F8213F" w:rsidP="00F8213F">
            <w:pPr>
              <w:pStyle w:val="TableBodyText"/>
              <w:jc w:val="right"/>
              <w:rPr>
                <w:sz w:val="18"/>
                <w:szCs w:val="18"/>
              </w:rPr>
            </w:pPr>
            <w:r w:rsidRPr="00BE3EA1">
              <w:rPr>
                <w:sz w:val="18"/>
                <w:szCs w:val="18"/>
              </w:rPr>
              <w:t>N/A</w:t>
            </w:r>
          </w:p>
        </w:tc>
      </w:tr>
      <w:tr w:rsidR="00F8213F" w:rsidRPr="00244860" w14:paraId="084EF61F" w14:textId="77777777" w:rsidTr="00244860">
        <w:tc>
          <w:tcPr>
            <w:tcW w:w="924" w:type="pct"/>
          </w:tcPr>
          <w:p w14:paraId="6DCFCF8D" w14:textId="77777777" w:rsidR="00F8213F" w:rsidRPr="00244860" w:rsidRDefault="00F8213F" w:rsidP="00F8213F">
            <w:pPr>
              <w:pStyle w:val="TableBodyText"/>
              <w:rPr>
                <w:sz w:val="18"/>
                <w:szCs w:val="18"/>
              </w:rPr>
            </w:pPr>
            <w:r w:rsidRPr="00244860">
              <w:rPr>
                <w:sz w:val="18"/>
                <w:szCs w:val="18"/>
              </w:rPr>
              <w:t>Disposals and write-offs</w:t>
            </w:r>
          </w:p>
        </w:tc>
        <w:tc>
          <w:tcPr>
            <w:tcW w:w="584" w:type="pct"/>
          </w:tcPr>
          <w:p w14:paraId="585A4FEE" w14:textId="77777777" w:rsidR="00F8213F" w:rsidRPr="00244860" w:rsidRDefault="00F8213F" w:rsidP="00F8213F">
            <w:pPr>
              <w:pStyle w:val="TableBodyText"/>
              <w:jc w:val="right"/>
              <w:rPr>
                <w:sz w:val="18"/>
                <w:szCs w:val="18"/>
              </w:rPr>
            </w:pPr>
            <w:r w:rsidRPr="00244860">
              <w:rPr>
                <w:sz w:val="18"/>
                <w:szCs w:val="18"/>
              </w:rPr>
              <w:t>(1,227)</w:t>
            </w:r>
          </w:p>
        </w:tc>
        <w:tc>
          <w:tcPr>
            <w:tcW w:w="584" w:type="pct"/>
          </w:tcPr>
          <w:p w14:paraId="1BB9331B" w14:textId="6A813FB5" w:rsidR="00F8213F" w:rsidRPr="00244860" w:rsidRDefault="00F8213F" w:rsidP="00F8213F">
            <w:pPr>
              <w:pStyle w:val="TableBodyText"/>
              <w:jc w:val="right"/>
              <w:rPr>
                <w:sz w:val="18"/>
                <w:szCs w:val="18"/>
              </w:rPr>
            </w:pPr>
            <w:r w:rsidRPr="00621498">
              <w:rPr>
                <w:sz w:val="18"/>
                <w:szCs w:val="18"/>
              </w:rPr>
              <w:t>N/A</w:t>
            </w:r>
          </w:p>
        </w:tc>
        <w:tc>
          <w:tcPr>
            <w:tcW w:w="583" w:type="pct"/>
          </w:tcPr>
          <w:p w14:paraId="2AEA5DE3" w14:textId="77C9D4C7" w:rsidR="00F8213F" w:rsidRPr="00244860" w:rsidRDefault="00F8213F" w:rsidP="00F8213F">
            <w:pPr>
              <w:pStyle w:val="TableBodyText"/>
              <w:jc w:val="right"/>
              <w:rPr>
                <w:sz w:val="18"/>
                <w:szCs w:val="18"/>
              </w:rPr>
            </w:pPr>
            <w:r w:rsidRPr="00621498">
              <w:rPr>
                <w:sz w:val="18"/>
                <w:szCs w:val="18"/>
              </w:rPr>
              <w:t>N/A</w:t>
            </w:r>
          </w:p>
        </w:tc>
        <w:tc>
          <w:tcPr>
            <w:tcW w:w="584" w:type="pct"/>
          </w:tcPr>
          <w:p w14:paraId="7C20A773" w14:textId="77777777" w:rsidR="00F8213F" w:rsidRPr="00244860" w:rsidRDefault="00F8213F" w:rsidP="00F8213F">
            <w:pPr>
              <w:pStyle w:val="TableBodyText"/>
              <w:jc w:val="right"/>
              <w:rPr>
                <w:sz w:val="18"/>
                <w:szCs w:val="18"/>
              </w:rPr>
            </w:pPr>
            <w:r w:rsidRPr="00244860">
              <w:rPr>
                <w:sz w:val="18"/>
                <w:szCs w:val="18"/>
              </w:rPr>
              <w:t>(75)</w:t>
            </w:r>
          </w:p>
        </w:tc>
        <w:tc>
          <w:tcPr>
            <w:tcW w:w="584" w:type="pct"/>
          </w:tcPr>
          <w:p w14:paraId="0BC4ECC1" w14:textId="77777777" w:rsidR="00F8213F" w:rsidRPr="00244860" w:rsidRDefault="00F8213F" w:rsidP="00F8213F">
            <w:pPr>
              <w:pStyle w:val="TableBodyText"/>
              <w:jc w:val="right"/>
              <w:rPr>
                <w:sz w:val="18"/>
                <w:szCs w:val="18"/>
              </w:rPr>
            </w:pPr>
            <w:r w:rsidRPr="00244860">
              <w:rPr>
                <w:sz w:val="18"/>
                <w:szCs w:val="18"/>
              </w:rPr>
              <w:t>(492)</w:t>
            </w:r>
          </w:p>
        </w:tc>
        <w:tc>
          <w:tcPr>
            <w:tcW w:w="583" w:type="pct"/>
          </w:tcPr>
          <w:p w14:paraId="1CBB52E6" w14:textId="77777777" w:rsidR="00F8213F" w:rsidRPr="00244860" w:rsidRDefault="00F8213F" w:rsidP="00F8213F">
            <w:pPr>
              <w:pStyle w:val="TableBodyText"/>
              <w:jc w:val="right"/>
              <w:rPr>
                <w:sz w:val="18"/>
                <w:szCs w:val="18"/>
              </w:rPr>
            </w:pPr>
            <w:r w:rsidRPr="00244860">
              <w:rPr>
                <w:sz w:val="18"/>
                <w:szCs w:val="18"/>
              </w:rPr>
              <w:t>(39,262)</w:t>
            </w:r>
          </w:p>
        </w:tc>
        <w:tc>
          <w:tcPr>
            <w:tcW w:w="574" w:type="pct"/>
          </w:tcPr>
          <w:p w14:paraId="59681087" w14:textId="2347193A" w:rsidR="00F8213F" w:rsidRPr="00244860" w:rsidRDefault="00F8213F" w:rsidP="00F8213F">
            <w:pPr>
              <w:pStyle w:val="TableBodyText"/>
              <w:jc w:val="right"/>
              <w:rPr>
                <w:sz w:val="18"/>
                <w:szCs w:val="18"/>
              </w:rPr>
            </w:pPr>
            <w:r w:rsidRPr="00BE3EA1">
              <w:rPr>
                <w:sz w:val="18"/>
                <w:szCs w:val="18"/>
              </w:rPr>
              <w:t>N/A</w:t>
            </w:r>
          </w:p>
        </w:tc>
      </w:tr>
      <w:tr w:rsidR="00244860" w:rsidRPr="00244860" w14:paraId="0B80666A" w14:textId="77777777" w:rsidTr="00244860">
        <w:tc>
          <w:tcPr>
            <w:tcW w:w="924" w:type="pct"/>
          </w:tcPr>
          <w:p w14:paraId="5844A607" w14:textId="77777777" w:rsidR="000C7D38" w:rsidRPr="00244860" w:rsidRDefault="000C7D38" w:rsidP="00244860">
            <w:pPr>
              <w:pStyle w:val="TableBodyText"/>
              <w:rPr>
                <w:sz w:val="18"/>
                <w:szCs w:val="18"/>
              </w:rPr>
            </w:pPr>
            <w:r w:rsidRPr="00244860">
              <w:rPr>
                <w:sz w:val="18"/>
                <w:szCs w:val="18"/>
              </w:rPr>
              <w:t>Depreciation and amortisation</w:t>
            </w:r>
          </w:p>
        </w:tc>
        <w:tc>
          <w:tcPr>
            <w:tcW w:w="584" w:type="pct"/>
          </w:tcPr>
          <w:p w14:paraId="5CA23F2C" w14:textId="44537BB8" w:rsidR="000C7D38" w:rsidRPr="00244860" w:rsidRDefault="00F8213F" w:rsidP="00244860">
            <w:pPr>
              <w:pStyle w:val="TableBodyText"/>
              <w:jc w:val="right"/>
              <w:rPr>
                <w:sz w:val="18"/>
                <w:szCs w:val="18"/>
              </w:rPr>
            </w:pPr>
            <w:r>
              <w:rPr>
                <w:sz w:val="18"/>
                <w:szCs w:val="18"/>
              </w:rPr>
              <w:t>N/A</w:t>
            </w:r>
          </w:p>
        </w:tc>
        <w:tc>
          <w:tcPr>
            <w:tcW w:w="584" w:type="pct"/>
          </w:tcPr>
          <w:p w14:paraId="575E52A6" w14:textId="77777777" w:rsidR="000C7D38" w:rsidRPr="00244860" w:rsidRDefault="000C7D38" w:rsidP="00244860">
            <w:pPr>
              <w:pStyle w:val="TableBodyText"/>
              <w:jc w:val="right"/>
              <w:rPr>
                <w:sz w:val="18"/>
                <w:szCs w:val="18"/>
              </w:rPr>
            </w:pPr>
            <w:r w:rsidRPr="00244860">
              <w:rPr>
                <w:sz w:val="18"/>
                <w:szCs w:val="18"/>
              </w:rPr>
              <w:t>(1,095)</w:t>
            </w:r>
          </w:p>
        </w:tc>
        <w:tc>
          <w:tcPr>
            <w:tcW w:w="583" w:type="pct"/>
          </w:tcPr>
          <w:p w14:paraId="58959813" w14:textId="77777777" w:rsidR="000C7D38" w:rsidRPr="00244860" w:rsidRDefault="000C7D38" w:rsidP="00244860">
            <w:pPr>
              <w:pStyle w:val="TableBodyText"/>
              <w:jc w:val="right"/>
              <w:rPr>
                <w:sz w:val="18"/>
                <w:szCs w:val="18"/>
              </w:rPr>
            </w:pPr>
            <w:r w:rsidRPr="00244860">
              <w:rPr>
                <w:sz w:val="18"/>
                <w:szCs w:val="18"/>
              </w:rPr>
              <w:t>(164)</w:t>
            </w:r>
          </w:p>
        </w:tc>
        <w:tc>
          <w:tcPr>
            <w:tcW w:w="584" w:type="pct"/>
          </w:tcPr>
          <w:p w14:paraId="7DF7EEB6" w14:textId="77777777" w:rsidR="000C7D38" w:rsidRPr="00244860" w:rsidRDefault="000C7D38" w:rsidP="00244860">
            <w:pPr>
              <w:pStyle w:val="TableBodyText"/>
              <w:jc w:val="right"/>
              <w:rPr>
                <w:sz w:val="18"/>
                <w:szCs w:val="18"/>
              </w:rPr>
            </w:pPr>
            <w:r w:rsidRPr="00244860">
              <w:rPr>
                <w:sz w:val="18"/>
                <w:szCs w:val="18"/>
              </w:rPr>
              <w:t>(5,775)</w:t>
            </w:r>
          </w:p>
        </w:tc>
        <w:tc>
          <w:tcPr>
            <w:tcW w:w="584" w:type="pct"/>
          </w:tcPr>
          <w:p w14:paraId="2B8DA5D8" w14:textId="77777777" w:rsidR="000C7D38" w:rsidRPr="00244860" w:rsidRDefault="000C7D38" w:rsidP="00244860">
            <w:pPr>
              <w:pStyle w:val="TableBodyText"/>
              <w:jc w:val="right"/>
              <w:rPr>
                <w:sz w:val="18"/>
                <w:szCs w:val="18"/>
              </w:rPr>
            </w:pPr>
            <w:r w:rsidRPr="00244860">
              <w:rPr>
                <w:sz w:val="18"/>
                <w:szCs w:val="18"/>
              </w:rPr>
              <w:t>(1,871)</w:t>
            </w:r>
          </w:p>
        </w:tc>
        <w:tc>
          <w:tcPr>
            <w:tcW w:w="583" w:type="pct"/>
          </w:tcPr>
          <w:p w14:paraId="74200E55" w14:textId="77777777" w:rsidR="000C7D38" w:rsidRPr="00244860" w:rsidRDefault="000C7D38" w:rsidP="00244860">
            <w:pPr>
              <w:pStyle w:val="TableBodyText"/>
              <w:jc w:val="right"/>
              <w:rPr>
                <w:sz w:val="18"/>
                <w:szCs w:val="18"/>
              </w:rPr>
            </w:pPr>
            <w:r w:rsidRPr="00244860">
              <w:rPr>
                <w:sz w:val="18"/>
                <w:szCs w:val="18"/>
              </w:rPr>
              <w:t>(356,864)</w:t>
            </w:r>
          </w:p>
        </w:tc>
        <w:tc>
          <w:tcPr>
            <w:tcW w:w="574" w:type="pct"/>
          </w:tcPr>
          <w:p w14:paraId="0CD2BBEF" w14:textId="77777777" w:rsidR="000C7D38" w:rsidRPr="00244860" w:rsidRDefault="000C7D38" w:rsidP="00244860">
            <w:pPr>
              <w:pStyle w:val="TableBodyText"/>
              <w:jc w:val="right"/>
              <w:rPr>
                <w:sz w:val="18"/>
                <w:szCs w:val="18"/>
              </w:rPr>
            </w:pPr>
            <w:r w:rsidRPr="00244860">
              <w:rPr>
                <w:sz w:val="18"/>
                <w:szCs w:val="18"/>
              </w:rPr>
              <w:t>(78,312)</w:t>
            </w:r>
          </w:p>
        </w:tc>
      </w:tr>
      <w:tr w:rsidR="00F8213F" w:rsidRPr="00244860" w14:paraId="0BADF795" w14:textId="77777777" w:rsidTr="00244860">
        <w:tc>
          <w:tcPr>
            <w:tcW w:w="924" w:type="pct"/>
          </w:tcPr>
          <w:p w14:paraId="57E5B8E3" w14:textId="77777777" w:rsidR="00F8213F" w:rsidRPr="00244860" w:rsidRDefault="00F8213F" w:rsidP="00F8213F">
            <w:pPr>
              <w:pStyle w:val="TableBodyText"/>
              <w:rPr>
                <w:sz w:val="18"/>
                <w:szCs w:val="18"/>
              </w:rPr>
            </w:pPr>
            <w:r w:rsidRPr="00244860">
              <w:rPr>
                <w:sz w:val="18"/>
                <w:szCs w:val="18"/>
              </w:rPr>
              <w:t>Transfers between classes</w:t>
            </w:r>
          </w:p>
        </w:tc>
        <w:tc>
          <w:tcPr>
            <w:tcW w:w="584" w:type="pct"/>
          </w:tcPr>
          <w:p w14:paraId="22F2C824" w14:textId="2600FDAE" w:rsidR="00F8213F" w:rsidRPr="00244860" w:rsidRDefault="00F8213F" w:rsidP="00F8213F">
            <w:pPr>
              <w:pStyle w:val="TableBodyText"/>
              <w:jc w:val="right"/>
              <w:rPr>
                <w:sz w:val="18"/>
                <w:szCs w:val="18"/>
              </w:rPr>
            </w:pPr>
            <w:r>
              <w:rPr>
                <w:sz w:val="18"/>
                <w:szCs w:val="18"/>
              </w:rPr>
              <w:t>N/A</w:t>
            </w:r>
          </w:p>
        </w:tc>
        <w:tc>
          <w:tcPr>
            <w:tcW w:w="584" w:type="pct"/>
          </w:tcPr>
          <w:p w14:paraId="56F4C13A" w14:textId="77777777" w:rsidR="00F8213F" w:rsidRPr="00244860" w:rsidRDefault="00F8213F" w:rsidP="00F8213F">
            <w:pPr>
              <w:pStyle w:val="TableBodyText"/>
              <w:jc w:val="right"/>
              <w:rPr>
                <w:sz w:val="18"/>
                <w:szCs w:val="18"/>
              </w:rPr>
            </w:pPr>
            <w:r w:rsidRPr="00244860">
              <w:rPr>
                <w:sz w:val="18"/>
                <w:szCs w:val="18"/>
              </w:rPr>
              <w:t>91</w:t>
            </w:r>
          </w:p>
        </w:tc>
        <w:tc>
          <w:tcPr>
            <w:tcW w:w="583" w:type="pct"/>
          </w:tcPr>
          <w:p w14:paraId="06A5B819" w14:textId="70EE6F64" w:rsidR="00F8213F" w:rsidRPr="00244860" w:rsidRDefault="00F8213F" w:rsidP="00F8213F">
            <w:pPr>
              <w:pStyle w:val="TableBodyText"/>
              <w:jc w:val="right"/>
              <w:rPr>
                <w:sz w:val="18"/>
                <w:szCs w:val="18"/>
              </w:rPr>
            </w:pPr>
            <w:r>
              <w:rPr>
                <w:sz w:val="18"/>
                <w:szCs w:val="18"/>
              </w:rPr>
              <w:t>N/A</w:t>
            </w:r>
          </w:p>
        </w:tc>
        <w:tc>
          <w:tcPr>
            <w:tcW w:w="584" w:type="pct"/>
          </w:tcPr>
          <w:p w14:paraId="1E944B62" w14:textId="77777777" w:rsidR="00F8213F" w:rsidRPr="00244860" w:rsidRDefault="00F8213F" w:rsidP="00F8213F">
            <w:pPr>
              <w:pStyle w:val="TableBodyText"/>
              <w:jc w:val="right"/>
              <w:rPr>
                <w:sz w:val="18"/>
                <w:szCs w:val="18"/>
              </w:rPr>
            </w:pPr>
            <w:r w:rsidRPr="00244860">
              <w:rPr>
                <w:sz w:val="18"/>
                <w:szCs w:val="18"/>
              </w:rPr>
              <w:t>(16)</w:t>
            </w:r>
          </w:p>
        </w:tc>
        <w:tc>
          <w:tcPr>
            <w:tcW w:w="584" w:type="pct"/>
          </w:tcPr>
          <w:p w14:paraId="3A1CC033" w14:textId="4EC73CD7" w:rsidR="00F8213F" w:rsidRPr="00244860" w:rsidRDefault="00F8213F" w:rsidP="00F8213F">
            <w:pPr>
              <w:pStyle w:val="TableBodyText"/>
              <w:jc w:val="right"/>
              <w:rPr>
                <w:sz w:val="18"/>
                <w:szCs w:val="18"/>
              </w:rPr>
            </w:pPr>
            <w:r w:rsidRPr="00584823">
              <w:rPr>
                <w:sz w:val="18"/>
                <w:szCs w:val="18"/>
              </w:rPr>
              <w:t>N/A</w:t>
            </w:r>
          </w:p>
        </w:tc>
        <w:tc>
          <w:tcPr>
            <w:tcW w:w="583" w:type="pct"/>
          </w:tcPr>
          <w:p w14:paraId="7C0636F2" w14:textId="77777777" w:rsidR="00F8213F" w:rsidRPr="00244860" w:rsidRDefault="00F8213F" w:rsidP="00F8213F">
            <w:pPr>
              <w:pStyle w:val="TableBodyText"/>
              <w:jc w:val="right"/>
              <w:rPr>
                <w:sz w:val="18"/>
                <w:szCs w:val="18"/>
              </w:rPr>
            </w:pPr>
            <w:r w:rsidRPr="00244860">
              <w:rPr>
                <w:sz w:val="18"/>
                <w:szCs w:val="18"/>
              </w:rPr>
              <w:t>(176)</w:t>
            </w:r>
          </w:p>
        </w:tc>
        <w:tc>
          <w:tcPr>
            <w:tcW w:w="574" w:type="pct"/>
          </w:tcPr>
          <w:p w14:paraId="1576DAA0" w14:textId="2C747BB4" w:rsidR="00F8213F" w:rsidRPr="00244860" w:rsidRDefault="00F8213F" w:rsidP="00F8213F">
            <w:pPr>
              <w:pStyle w:val="TableBodyText"/>
              <w:jc w:val="right"/>
              <w:rPr>
                <w:sz w:val="18"/>
                <w:szCs w:val="18"/>
              </w:rPr>
            </w:pPr>
            <w:r w:rsidRPr="009C5136">
              <w:rPr>
                <w:sz w:val="18"/>
                <w:szCs w:val="18"/>
              </w:rPr>
              <w:t>N/A</w:t>
            </w:r>
          </w:p>
        </w:tc>
      </w:tr>
      <w:tr w:rsidR="00F8213F" w:rsidRPr="00244860" w14:paraId="78EBF4E4" w14:textId="77777777" w:rsidTr="00244860">
        <w:tc>
          <w:tcPr>
            <w:tcW w:w="924" w:type="pct"/>
          </w:tcPr>
          <w:p w14:paraId="2BFFBF3C" w14:textId="77777777" w:rsidR="00F8213F" w:rsidRPr="00244860" w:rsidRDefault="00F8213F" w:rsidP="00F8213F">
            <w:pPr>
              <w:pStyle w:val="TableBodyText"/>
              <w:rPr>
                <w:sz w:val="18"/>
                <w:szCs w:val="18"/>
              </w:rPr>
            </w:pPr>
            <w:r w:rsidRPr="00244860">
              <w:rPr>
                <w:sz w:val="18"/>
                <w:szCs w:val="18"/>
              </w:rPr>
              <w:t>Transfers in/(out) of Level 3</w:t>
            </w:r>
          </w:p>
        </w:tc>
        <w:tc>
          <w:tcPr>
            <w:tcW w:w="584" w:type="pct"/>
          </w:tcPr>
          <w:p w14:paraId="0D582BCE" w14:textId="77777777" w:rsidR="00F8213F" w:rsidRPr="00244860" w:rsidRDefault="00F8213F" w:rsidP="00F8213F">
            <w:pPr>
              <w:pStyle w:val="TableBodyText"/>
              <w:jc w:val="right"/>
              <w:rPr>
                <w:sz w:val="18"/>
                <w:szCs w:val="18"/>
              </w:rPr>
            </w:pPr>
            <w:r w:rsidRPr="00244860">
              <w:rPr>
                <w:sz w:val="18"/>
                <w:szCs w:val="18"/>
              </w:rPr>
              <w:t>(1)</w:t>
            </w:r>
          </w:p>
        </w:tc>
        <w:tc>
          <w:tcPr>
            <w:tcW w:w="584" w:type="pct"/>
          </w:tcPr>
          <w:p w14:paraId="0A952A7F" w14:textId="1CB609D3" w:rsidR="00F8213F" w:rsidRPr="00244860" w:rsidRDefault="00F8213F" w:rsidP="00F8213F">
            <w:pPr>
              <w:pStyle w:val="TableBodyText"/>
              <w:jc w:val="right"/>
              <w:rPr>
                <w:sz w:val="18"/>
                <w:szCs w:val="18"/>
              </w:rPr>
            </w:pPr>
            <w:r w:rsidRPr="00026D05">
              <w:rPr>
                <w:sz w:val="18"/>
                <w:szCs w:val="18"/>
              </w:rPr>
              <w:t>N/A</w:t>
            </w:r>
          </w:p>
        </w:tc>
        <w:tc>
          <w:tcPr>
            <w:tcW w:w="583" w:type="pct"/>
          </w:tcPr>
          <w:p w14:paraId="178C0781" w14:textId="34C72037" w:rsidR="00F8213F" w:rsidRPr="00244860" w:rsidRDefault="00F8213F" w:rsidP="00F8213F">
            <w:pPr>
              <w:pStyle w:val="TableBodyText"/>
              <w:jc w:val="right"/>
              <w:rPr>
                <w:sz w:val="18"/>
                <w:szCs w:val="18"/>
              </w:rPr>
            </w:pPr>
            <w:r w:rsidRPr="00026D05">
              <w:rPr>
                <w:sz w:val="18"/>
                <w:szCs w:val="18"/>
              </w:rPr>
              <w:t>N/A</w:t>
            </w:r>
          </w:p>
        </w:tc>
        <w:tc>
          <w:tcPr>
            <w:tcW w:w="584" w:type="pct"/>
          </w:tcPr>
          <w:p w14:paraId="7208B0A2" w14:textId="621034CF" w:rsidR="00F8213F" w:rsidRPr="00244860" w:rsidRDefault="00F8213F" w:rsidP="00F8213F">
            <w:pPr>
              <w:pStyle w:val="TableBodyText"/>
              <w:jc w:val="right"/>
              <w:rPr>
                <w:sz w:val="18"/>
                <w:szCs w:val="18"/>
              </w:rPr>
            </w:pPr>
            <w:r w:rsidRPr="00026D05">
              <w:rPr>
                <w:sz w:val="18"/>
                <w:szCs w:val="18"/>
              </w:rPr>
              <w:t>N/A</w:t>
            </w:r>
          </w:p>
        </w:tc>
        <w:tc>
          <w:tcPr>
            <w:tcW w:w="584" w:type="pct"/>
          </w:tcPr>
          <w:p w14:paraId="526D2FB6" w14:textId="62238F53" w:rsidR="00F8213F" w:rsidRPr="00244860" w:rsidRDefault="00F8213F" w:rsidP="00F8213F">
            <w:pPr>
              <w:pStyle w:val="TableBodyText"/>
              <w:jc w:val="right"/>
              <w:rPr>
                <w:sz w:val="18"/>
                <w:szCs w:val="18"/>
              </w:rPr>
            </w:pPr>
            <w:r w:rsidRPr="00584823">
              <w:rPr>
                <w:sz w:val="18"/>
                <w:szCs w:val="18"/>
              </w:rPr>
              <w:t>N/A</w:t>
            </w:r>
          </w:p>
        </w:tc>
        <w:tc>
          <w:tcPr>
            <w:tcW w:w="583" w:type="pct"/>
          </w:tcPr>
          <w:p w14:paraId="41CC3282" w14:textId="15862501" w:rsidR="00F8213F" w:rsidRPr="00244860" w:rsidRDefault="00F8213F" w:rsidP="00F8213F">
            <w:pPr>
              <w:pStyle w:val="TableBodyText"/>
              <w:jc w:val="right"/>
              <w:rPr>
                <w:sz w:val="18"/>
                <w:szCs w:val="18"/>
              </w:rPr>
            </w:pPr>
            <w:r w:rsidRPr="00BF5DB0">
              <w:rPr>
                <w:sz w:val="18"/>
                <w:szCs w:val="18"/>
              </w:rPr>
              <w:t>N/A</w:t>
            </w:r>
          </w:p>
        </w:tc>
        <w:tc>
          <w:tcPr>
            <w:tcW w:w="574" w:type="pct"/>
          </w:tcPr>
          <w:p w14:paraId="51BA7373" w14:textId="0B233A21" w:rsidR="00F8213F" w:rsidRPr="00244860" w:rsidRDefault="00F8213F" w:rsidP="00F8213F">
            <w:pPr>
              <w:pStyle w:val="TableBodyText"/>
              <w:jc w:val="right"/>
              <w:rPr>
                <w:sz w:val="18"/>
                <w:szCs w:val="18"/>
              </w:rPr>
            </w:pPr>
            <w:r w:rsidRPr="009C5136">
              <w:rPr>
                <w:sz w:val="18"/>
                <w:szCs w:val="18"/>
              </w:rPr>
              <w:t>N/A</w:t>
            </w:r>
          </w:p>
        </w:tc>
      </w:tr>
      <w:tr w:rsidR="00F8213F" w:rsidRPr="00244860" w14:paraId="5BE4C172" w14:textId="77777777" w:rsidTr="00244860">
        <w:tc>
          <w:tcPr>
            <w:tcW w:w="924" w:type="pct"/>
          </w:tcPr>
          <w:p w14:paraId="0F1EC12C" w14:textId="77777777" w:rsidR="00F8213F" w:rsidRPr="00244860" w:rsidRDefault="00F8213F" w:rsidP="00F8213F">
            <w:pPr>
              <w:pStyle w:val="TableBodyText"/>
              <w:rPr>
                <w:sz w:val="18"/>
                <w:szCs w:val="18"/>
              </w:rPr>
            </w:pPr>
            <w:r w:rsidRPr="00244860">
              <w:rPr>
                <w:sz w:val="18"/>
                <w:szCs w:val="18"/>
              </w:rPr>
              <w:t>Revaluation increments</w:t>
            </w:r>
          </w:p>
        </w:tc>
        <w:tc>
          <w:tcPr>
            <w:tcW w:w="584" w:type="pct"/>
          </w:tcPr>
          <w:p w14:paraId="29E56FA8" w14:textId="104D2C4D" w:rsidR="00F8213F" w:rsidRPr="00244860" w:rsidRDefault="00F8213F" w:rsidP="00F8213F">
            <w:pPr>
              <w:pStyle w:val="TableBodyText"/>
              <w:jc w:val="right"/>
              <w:rPr>
                <w:sz w:val="18"/>
                <w:szCs w:val="18"/>
              </w:rPr>
            </w:pPr>
            <w:r>
              <w:rPr>
                <w:sz w:val="18"/>
                <w:szCs w:val="18"/>
              </w:rPr>
              <w:t>N/A</w:t>
            </w:r>
          </w:p>
        </w:tc>
        <w:tc>
          <w:tcPr>
            <w:tcW w:w="584" w:type="pct"/>
          </w:tcPr>
          <w:p w14:paraId="61F93C1F" w14:textId="77777777" w:rsidR="00F8213F" w:rsidRPr="00244860" w:rsidRDefault="00F8213F" w:rsidP="00F8213F">
            <w:pPr>
              <w:pStyle w:val="TableBodyText"/>
              <w:jc w:val="right"/>
              <w:rPr>
                <w:sz w:val="18"/>
                <w:szCs w:val="18"/>
              </w:rPr>
            </w:pPr>
            <w:r w:rsidRPr="00244860">
              <w:rPr>
                <w:sz w:val="18"/>
                <w:szCs w:val="18"/>
              </w:rPr>
              <w:t>3,392</w:t>
            </w:r>
          </w:p>
        </w:tc>
        <w:tc>
          <w:tcPr>
            <w:tcW w:w="583" w:type="pct"/>
          </w:tcPr>
          <w:p w14:paraId="31846507" w14:textId="1525D2E3" w:rsidR="00F8213F" w:rsidRPr="00244860" w:rsidRDefault="00F8213F" w:rsidP="00F8213F">
            <w:pPr>
              <w:pStyle w:val="TableBodyText"/>
              <w:jc w:val="right"/>
              <w:rPr>
                <w:sz w:val="18"/>
                <w:szCs w:val="18"/>
              </w:rPr>
            </w:pPr>
            <w:r w:rsidRPr="0006543B">
              <w:rPr>
                <w:sz w:val="18"/>
                <w:szCs w:val="18"/>
              </w:rPr>
              <w:t>N/A</w:t>
            </w:r>
          </w:p>
        </w:tc>
        <w:tc>
          <w:tcPr>
            <w:tcW w:w="584" w:type="pct"/>
          </w:tcPr>
          <w:p w14:paraId="3F24895F" w14:textId="1DD5FA52" w:rsidR="00F8213F" w:rsidRPr="00244860" w:rsidRDefault="00F8213F" w:rsidP="00F8213F">
            <w:pPr>
              <w:pStyle w:val="TableBodyText"/>
              <w:jc w:val="right"/>
              <w:rPr>
                <w:sz w:val="18"/>
                <w:szCs w:val="18"/>
              </w:rPr>
            </w:pPr>
            <w:r w:rsidRPr="0006543B">
              <w:rPr>
                <w:sz w:val="18"/>
                <w:szCs w:val="18"/>
              </w:rPr>
              <w:t>N/A</w:t>
            </w:r>
          </w:p>
        </w:tc>
        <w:tc>
          <w:tcPr>
            <w:tcW w:w="584" w:type="pct"/>
          </w:tcPr>
          <w:p w14:paraId="77B6D474" w14:textId="35829941" w:rsidR="00F8213F" w:rsidRPr="00244860" w:rsidRDefault="00F8213F" w:rsidP="00F8213F">
            <w:pPr>
              <w:pStyle w:val="TableBodyText"/>
              <w:jc w:val="right"/>
              <w:rPr>
                <w:sz w:val="18"/>
                <w:szCs w:val="18"/>
              </w:rPr>
            </w:pPr>
            <w:r w:rsidRPr="00584823">
              <w:rPr>
                <w:sz w:val="18"/>
                <w:szCs w:val="18"/>
              </w:rPr>
              <w:t>N/A</w:t>
            </w:r>
          </w:p>
        </w:tc>
        <w:tc>
          <w:tcPr>
            <w:tcW w:w="583" w:type="pct"/>
          </w:tcPr>
          <w:p w14:paraId="3C016944" w14:textId="626CC35F" w:rsidR="00F8213F" w:rsidRPr="00244860" w:rsidRDefault="00F8213F" w:rsidP="00F8213F">
            <w:pPr>
              <w:pStyle w:val="TableBodyText"/>
              <w:jc w:val="right"/>
              <w:rPr>
                <w:sz w:val="18"/>
                <w:szCs w:val="18"/>
              </w:rPr>
            </w:pPr>
            <w:r w:rsidRPr="00BF5DB0">
              <w:rPr>
                <w:sz w:val="18"/>
                <w:szCs w:val="18"/>
              </w:rPr>
              <w:t>N/A</w:t>
            </w:r>
          </w:p>
        </w:tc>
        <w:tc>
          <w:tcPr>
            <w:tcW w:w="574" w:type="pct"/>
          </w:tcPr>
          <w:p w14:paraId="1D302AC0" w14:textId="77777777" w:rsidR="00F8213F" w:rsidRPr="00244860" w:rsidRDefault="00F8213F" w:rsidP="00F8213F">
            <w:pPr>
              <w:pStyle w:val="TableBodyText"/>
              <w:jc w:val="right"/>
              <w:rPr>
                <w:sz w:val="18"/>
                <w:szCs w:val="18"/>
              </w:rPr>
            </w:pPr>
            <w:r w:rsidRPr="00244860">
              <w:rPr>
                <w:sz w:val="18"/>
                <w:szCs w:val="18"/>
              </w:rPr>
              <w:t>689,912</w:t>
            </w:r>
          </w:p>
        </w:tc>
      </w:tr>
      <w:tr w:rsidR="00F8213F" w:rsidRPr="00244860" w14:paraId="2C4095BB" w14:textId="77777777" w:rsidTr="00244860">
        <w:tc>
          <w:tcPr>
            <w:tcW w:w="924" w:type="pct"/>
          </w:tcPr>
          <w:p w14:paraId="71DE0701" w14:textId="77777777" w:rsidR="00F8213F" w:rsidRPr="00244860" w:rsidRDefault="00F8213F" w:rsidP="00F8213F">
            <w:pPr>
              <w:pStyle w:val="TableBodyText"/>
              <w:rPr>
                <w:sz w:val="18"/>
                <w:szCs w:val="18"/>
              </w:rPr>
            </w:pPr>
            <w:r w:rsidRPr="00244860">
              <w:rPr>
                <w:sz w:val="18"/>
                <w:szCs w:val="18"/>
              </w:rPr>
              <w:t>Revaluation decrements</w:t>
            </w:r>
          </w:p>
        </w:tc>
        <w:tc>
          <w:tcPr>
            <w:tcW w:w="584" w:type="pct"/>
          </w:tcPr>
          <w:p w14:paraId="6DBFB456" w14:textId="77777777" w:rsidR="00F8213F" w:rsidRPr="00244860" w:rsidRDefault="00F8213F" w:rsidP="00F8213F">
            <w:pPr>
              <w:pStyle w:val="TableBodyText"/>
              <w:jc w:val="right"/>
              <w:rPr>
                <w:sz w:val="18"/>
                <w:szCs w:val="18"/>
              </w:rPr>
            </w:pPr>
            <w:r w:rsidRPr="00244860">
              <w:rPr>
                <w:sz w:val="18"/>
                <w:szCs w:val="18"/>
              </w:rPr>
              <w:t>(13,939)</w:t>
            </w:r>
          </w:p>
        </w:tc>
        <w:tc>
          <w:tcPr>
            <w:tcW w:w="584" w:type="pct"/>
          </w:tcPr>
          <w:p w14:paraId="6E76348F" w14:textId="3216F4A9" w:rsidR="00F8213F" w:rsidRPr="00244860" w:rsidRDefault="00F8213F" w:rsidP="00F8213F">
            <w:pPr>
              <w:pStyle w:val="TableBodyText"/>
              <w:jc w:val="right"/>
              <w:rPr>
                <w:sz w:val="18"/>
                <w:szCs w:val="18"/>
              </w:rPr>
            </w:pPr>
            <w:r w:rsidRPr="002C2C88">
              <w:rPr>
                <w:sz w:val="18"/>
                <w:szCs w:val="18"/>
              </w:rPr>
              <w:t>N/A</w:t>
            </w:r>
          </w:p>
        </w:tc>
        <w:tc>
          <w:tcPr>
            <w:tcW w:w="583" w:type="pct"/>
          </w:tcPr>
          <w:p w14:paraId="47CB52C0" w14:textId="72B234A6" w:rsidR="00F8213F" w:rsidRPr="00244860" w:rsidRDefault="00F8213F" w:rsidP="00F8213F">
            <w:pPr>
              <w:pStyle w:val="TableBodyText"/>
              <w:jc w:val="right"/>
              <w:rPr>
                <w:sz w:val="18"/>
                <w:szCs w:val="18"/>
              </w:rPr>
            </w:pPr>
            <w:r w:rsidRPr="002C2C88">
              <w:rPr>
                <w:sz w:val="18"/>
                <w:szCs w:val="18"/>
              </w:rPr>
              <w:t>N/A</w:t>
            </w:r>
          </w:p>
        </w:tc>
        <w:tc>
          <w:tcPr>
            <w:tcW w:w="584" w:type="pct"/>
          </w:tcPr>
          <w:p w14:paraId="5E3272E1" w14:textId="01E19C02" w:rsidR="00F8213F" w:rsidRPr="00244860" w:rsidRDefault="00F8213F" w:rsidP="00F8213F">
            <w:pPr>
              <w:pStyle w:val="TableBodyText"/>
              <w:jc w:val="right"/>
              <w:rPr>
                <w:sz w:val="18"/>
                <w:szCs w:val="18"/>
              </w:rPr>
            </w:pPr>
            <w:r w:rsidRPr="002C2C88">
              <w:rPr>
                <w:sz w:val="18"/>
                <w:szCs w:val="18"/>
              </w:rPr>
              <w:t>N/A</w:t>
            </w:r>
          </w:p>
        </w:tc>
        <w:tc>
          <w:tcPr>
            <w:tcW w:w="584" w:type="pct"/>
          </w:tcPr>
          <w:p w14:paraId="506E077D" w14:textId="6116FD01" w:rsidR="00F8213F" w:rsidRPr="00244860" w:rsidRDefault="00F8213F" w:rsidP="00F8213F">
            <w:pPr>
              <w:pStyle w:val="TableBodyText"/>
              <w:jc w:val="right"/>
              <w:rPr>
                <w:sz w:val="18"/>
                <w:szCs w:val="18"/>
              </w:rPr>
            </w:pPr>
            <w:r w:rsidRPr="00584823">
              <w:rPr>
                <w:sz w:val="18"/>
                <w:szCs w:val="18"/>
              </w:rPr>
              <w:t>N/A</w:t>
            </w:r>
          </w:p>
        </w:tc>
        <w:tc>
          <w:tcPr>
            <w:tcW w:w="583" w:type="pct"/>
          </w:tcPr>
          <w:p w14:paraId="282239E0" w14:textId="099A06FC" w:rsidR="00F8213F" w:rsidRPr="00244860" w:rsidRDefault="00F8213F" w:rsidP="00F8213F">
            <w:pPr>
              <w:pStyle w:val="TableBodyText"/>
              <w:jc w:val="right"/>
              <w:rPr>
                <w:sz w:val="18"/>
                <w:szCs w:val="18"/>
              </w:rPr>
            </w:pPr>
            <w:r w:rsidRPr="00BF5DB0">
              <w:rPr>
                <w:sz w:val="18"/>
                <w:szCs w:val="18"/>
              </w:rPr>
              <w:t>N/A</w:t>
            </w:r>
          </w:p>
        </w:tc>
        <w:tc>
          <w:tcPr>
            <w:tcW w:w="574" w:type="pct"/>
          </w:tcPr>
          <w:p w14:paraId="44131CB1" w14:textId="70B3A0D2" w:rsidR="00F8213F" w:rsidRPr="00244860" w:rsidRDefault="00F8213F" w:rsidP="00F8213F">
            <w:pPr>
              <w:pStyle w:val="TableBodyText"/>
              <w:jc w:val="right"/>
              <w:rPr>
                <w:sz w:val="18"/>
                <w:szCs w:val="18"/>
              </w:rPr>
            </w:pPr>
            <w:r w:rsidRPr="00730754">
              <w:rPr>
                <w:sz w:val="18"/>
                <w:szCs w:val="18"/>
              </w:rPr>
              <w:t>N/A</w:t>
            </w:r>
          </w:p>
        </w:tc>
      </w:tr>
      <w:tr w:rsidR="00F8213F" w:rsidRPr="00244860" w14:paraId="6ABD815A" w14:textId="77777777" w:rsidTr="00244860">
        <w:tc>
          <w:tcPr>
            <w:tcW w:w="924" w:type="pct"/>
          </w:tcPr>
          <w:p w14:paraId="44BD0232" w14:textId="77777777" w:rsidR="00F8213F" w:rsidRPr="00244860" w:rsidRDefault="00F8213F" w:rsidP="00F8213F">
            <w:pPr>
              <w:pStyle w:val="TableBodyText"/>
              <w:rPr>
                <w:sz w:val="18"/>
                <w:szCs w:val="18"/>
              </w:rPr>
            </w:pPr>
            <w:r w:rsidRPr="00244860">
              <w:rPr>
                <w:sz w:val="18"/>
                <w:szCs w:val="18"/>
              </w:rPr>
              <w:t>Capital contributions</w:t>
            </w:r>
          </w:p>
        </w:tc>
        <w:tc>
          <w:tcPr>
            <w:tcW w:w="584" w:type="pct"/>
          </w:tcPr>
          <w:p w14:paraId="220A1B26" w14:textId="4875E919" w:rsidR="00F8213F" w:rsidRPr="00244860" w:rsidRDefault="00F8213F" w:rsidP="00F8213F">
            <w:pPr>
              <w:pStyle w:val="TableBodyText"/>
              <w:jc w:val="right"/>
              <w:rPr>
                <w:sz w:val="18"/>
                <w:szCs w:val="18"/>
              </w:rPr>
            </w:pPr>
            <w:r w:rsidRPr="00C1558C">
              <w:rPr>
                <w:sz w:val="18"/>
                <w:szCs w:val="18"/>
              </w:rPr>
              <w:t>N/A</w:t>
            </w:r>
          </w:p>
        </w:tc>
        <w:tc>
          <w:tcPr>
            <w:tcW w:w="584" w:type="pct"/>
          </w:tcPr>
          <w:p w14:paraId="78C03241" w14:textId="2CC57669" w:rsidR="00F8213F" w:rsidRPr="00244860" w:rsidRDefault="00F8213F" w:rsidP="00F8213F">
            <w:pPr>
              <w:pStyle w:val="TableBodyText"/>
              <w:jc w:val="right"/>
              <w:rPr>
                <w:sz w:val="18"/>
                <w:szCs w:val="18"/>
              </w:rPr>
            </w:pPr>
            <w:r w:rsidRPr="00C1558C">
              <w:rPr>
                <w:sz w:val="18"/>
                <w:szCs w:val="18"/>
              </w:rPr>
              <w:t>N/A</w:t>
            </w:r>
          </w:p>
        </w:tc>
        <w:tc>
          <w:tcPr>
            <w:tcW w:w="583" w:type="pct"/>
          </w:tcPr>
          <w:p w14:paraId="0054E353" w14:textId="2B5BE1E9" w:rsidR="00F8213F" w:rsidRPr="00244860" w:rsidRDefault="00F8213F" w:rsidP="00F8213F">
            <w:pPr>
              <w:pStyle w:val="TableBodyText"/>
              <w:jc w:val="right"/>
              <w:rPr>
                <w:sz w:val="18"/>
                <w:szCs w:val="18"/>
              </w:rPr>
            </w:pPr>
            <w:r w:rsidRPr="00C1558C">
              <w:rPr>
                <w:sz w:val="18"/>
                <w:szCs w:val="18"/>
              </w:rPr>
              <w:t>N/A</w:t>
            </w:r>
          </w:p>
        </w:tc>
        <w:tc>
          <w:tcPr>
            <w:tcW w:w="584" w:type="pct"/>
          </w:tcPr>
          <w:p w14:paraId="53A1966E" w14:textId="502E969A" w:rsidR="00F8213F" w:rsidRPr="00244860" w:rsidRDefault="00F8213F" w:rsidP="00F8213F">
            <w:pPr>
              <w:pStyle w:val="TableBodyText"/>
              <w:jc w:val="right"/>
              <w:rPr>
                <w:sz w:val="18"/>
                <w:szCs w:val="18"/>
              </w:rPr>
            </w:pPr>
            <w:r w:rsidRPr="00C1558C">
              <w:rPr>
                <w:sz w:val="18"/>
                <w:szCs w:val="18"/>
              </w:rPr>
              <w:t>N/A</w:t>
            </w:r>
          </w:p>
        </w:tc>
        <w:tc>
          <w:tcPr>
            <w:tcW w:w="584" w:type="pct"/>
          </w:tcPr>
          <w:p w14:paraId="7914EB67" w14:textId="5352C52F" w:rsidR="00F8213F" w:rsidRPr="00244860" w:rsidRDefault="00F8213F" w:rsidP="00F8213F">
            <w:pPr>
              <w:pStyle w:val="TableBodyText"/>
              <w:jc w:val="right"/>
              <w:rPr>
                <w:sz w:val="18"/>
                <w:szCs w:val="18"/>
              </w:rPr>
            </w:pPr>
            <w:r w:rsidRPr="00584823">
              <w:rPr>
                <w:sz w:val="18"/>
                <w:szCs w:val="18"/>
              </w:rPr>
              <w:t>N/A</w:t>
            </w:r>
          </w:p>
        </w:tc>
        <w:tc>
          <w:tcPr>
            <w:tcW w:w="583" w:type="pct"/>
          </w:tcPr>
          <w:p w14:paraId="3297B6CB" w14:textId="77777777" w:rsidR="00F8213F" w:rsidRPr="00244860" w:rsidRDefault="00F8213F" w:rsidP="00F8213F">
            <w:pPr>
              <w:pStyle w:val="TableBodyText"/>
              <w:jc w:val="right"/>
              <w:rPr>
                <w:sz w:val="18"/>
                <w:szCs w:val="18"/>
              </w:rPr>
            </w:pPr>
            <w:r w:rsidRPr="00244860">
              <w:rPr>
                <w:sz w:val="18"/>
                <w:szCs w:val="18"/>
              </w:rPr>
              <w:t>116,140</w:t>
            </w:r>
          </w:p>
        </w:tc>
        <w:tc>
          <w:tcPr>
            <w:tcW w:w="574" w:type="pct"/>
          </w:tcPr>
          <w:p w14:paraId="014C64A3" w14:textId="0E4B6B02" w:rsidR="00F8213F" w:rsidRPr="00244860" w:rsidRDefault="00F8213F" w:rsidP="00F8213F">
            <w:pPr>
              <w:pStyle w:val="TableBodyText"/>
              <w:jc w:val="right"/>
              <w:rPr>
                <w:sz w:val="18"/>
                <w:szCs w:val="18"/>
              </w:rPr>
            </w:pPr>
            <w:r w:rsidRPr="00730754">
              <w:rPr>
                <w:sz w:val="18"/>
                <w:szCs w:val="18"/>
              </w:rPr>
              <w:t>N/A</w:t>
            </w:r>
          </w:p>
        </w:tc>
      </w:tr>
      <w:tr w:rsidR="00F8213F" w:rsidRPr="00244860" w14:paraId="165EF8F6" w14:textId="77777777" w:rsidTr="00244860">
        <w:tc>
          <w:tcPr>
            <w:tcW w:w="924" w:type="pct"/>
          </w:tcPr>
          <w:p w14:paraId="0318461F" w14:textId="77777777" w:rsidR="00F8213F" w:rsidRPr="00244860" w:rsidRDefault="00F8213F" w:rsidP="00F8213F">
            <w:pPr>
              <w:pStyle w:val="TableBodyText"/>
              <w:rPr>
                <w:sz w:val="18"/>
                <w:szCs w:val="18"/>
              </w:rPr>
            </w:pPr>
            <w:r w:rsidRPr="00244860">
              <w:rPr>
                <w:sz w:val="18"/>
                <w:szCs w:val="18"/>
              </w:rPr>
              <w:t>Capitalisation of works in progress</w:t>
            </w:r>
          </w:p>
        </w:tc>
        <w:tc>
          <w:tcPr>
            <w:tcW w:w="584" w:type="pct"/>
          </w:tcPr>
          <w:p w14:paraId="5546CBD5" w14:textId="77777777" w:rsidR="00F8213F" w:rsidRPr="00244860" w:rsidRDefault="00F8213F" w:rsidP="00F8213F">
            <w:pPr>
              <w:pStyle w:val="TableBodyText"/>
              <w:jc w:val="right"/>
              <w:rPr>
                <w:sz w:val="18"/>
                <w:szCs w:val="18"/>
              </w:rPr>
            </w:pPr>
            <w:r w:rsidRPr="00244860">
              <w:rPr>
                <w:sz w:val="18"/>
                <w:szCs w:val="18"/>
              </w:rPr>
              <w:t>45,368</w:t>
            </w:r>
          </w:p>
        </w:tc>
        <w:tc>
          <w:tcPr>
            <w:tcW w:w="584" w:type="pct"/>
          </w:tcPr>
          <w:p w14:paraId="1806898B" w14:textId="77777777" w:rsidR="00F8213F" w:rsidRPr="00244860" w:rsidRDefault="00F8213F" w:rsidP="00F8213F">
            <w:pPr>
              <w:pStyle w:val="TableBodyText"/>
              <w:jc w:val="right"/>
              <w:rPr>
                <w:sz w:val="18"/>
                <w:szCs w:val="18"/>
              </w:rPr>
            </w:pPr>
            <w:r w:rsidRPr="00244860">
              <w:rPr>
                <w:sz w:val="18"/>
                <w:szCs w:val="18"/>
              </w:rPr>
              <w:t>24</w:t>
            </w:r>
          </w:p>
        </w:tc>
        <w:tc>
          <w:tcPr>
            <w:tcW w:w="583" w:type="pct"/>
          </w:tcPr>
          <w:p w14:paraId="4DD757D6" w14:textId="1E32794C" w:rsidR="00F8213F" w:rsidRPr="00244860" w:rsidRDefault="00F8213F" w:rsidP="00F8213F">
            <w:pPr>
              <w:pStyle w:val="TableBodyText"/>
              <w:jc w:val="right"/>
              <w:rPr>
                <w:sz w:val="18"/>
                <w:szCs w:val="18"/>
              </w:rPr>
            </w:pPr>
            <w:r>
              <w:rPr>
                <w:sz w:val="18"/>
                <w:szCs w:val="18"/>
              </w:rPr>
              <w:t>N/A</w:t>
            </w:r>
          </w:p>
        </w:tc>
        <w:tc>
          <w:tcPr>
            <w:tcW w:w="584" w:type="pct"/>
          </w:tcPr>
          <w:p w14:paraId="59518B60" w14:textId="77777777" w:rsidR="00F8213F" w:rsidRPr="00244860" w:rsidRDefault="00F8213F" w:rsidP="00F8213F">
            <w:pPr>
              <w:pStyle w:val="TableBodyText"/>
              <w:jc w:val="right"/>
              <w:rPr>
                <w:sz w:val="18"/>
                <w:szCs w:val="18"/>
              </w:rPr>
            </w:pPr>
            <w:r w:rsidRPr="00244860">
              <w:rPr>
                <w:sz w:val="18"/>
                <w:szCs w:val="18"/>
              </w:rPr>
              <w:t>2,738</w:t>
            </w:r>
          </w:p>
        </w:tc>
        <w:tc>
          <w:tcPr>
            <w:tcW w:w="584" w:type="pct"/>
          </w:tcPr>
          <w:p w14:paraId="285CCB87" w14:textId="67A9A3F0" w:rsidR="00F8213F" w:rsidRPr="00244860" w:rsidRDefault="00F8213F" w:rsidP="00F8213F">
            <w:pPr>
              <w:pStyle w:val="TableBodyText"/>
              <w:jc w:val="right"/>
              <w:rPr>
                <w:sz w:val="18"/>
                <w:szCs w:val="18"/>
              </w:rPr>
            </w:pPr>
            <w:r w:rsidRPr="00584823">
              <w:rPr>
                <w:sz w:val="18"/>
                <w:szCs w:val="18"/>
              </w:rPr>
              <w:t>N/A</w:t>
            </w:r>
          </w:p>
        </w:tc>
        <w:tc>
          <w:tcPr>
            <w:tcW w:w="583" w:type="pct"/>
          </w:tcPr>
          <w:p w14:paraId="0AF8B1DE" w14:textId="77777777" w:rsidR="00F8213F" w:rsidRPr="00244860" w:rsidRDefault="00F8213F" w:rsidP="00F8213F">
            <w:pPr>
              <w:pStyle w:val="TableBodyText"/>
              <w:jc w:val="right"/>
              <w:rPr>
                <w:sz w:val="18"/>
                <w:szCs w:val="18"/>
              </w:rPr>
            </w:pPr>
            <w:r w:rsidRPr="00244860">
              <w:rPr>
                <w:sz w:val="18"/>
                <w:szCs w:val="18"/>
              </w:rPr>
              <w:t>355,234</w:t>
            </w:r>
          </w:p>
        </w:tc>
        <w:tc>
          <w:tcPr>
            <w:tcW w:w="574" w:type="pct"/>
          </w:tcPr>
          <w:p w14:paraId="01CC517E" w14:textId="178550C4" w:rsidR="00F8213F" w:rsidRPr="00244860" w:rsidRDefault="00F8213F" w:rsidP="00F8213F">
            <w:pPr>
              <w:pStyle w:val="TableBodyText"/>
              <w:jc w:val="right"/>
              <w:rPr>
                <w:sz w:val="18"/>
                <w:szCs w:val="18"/>
              </w:rPr>
            </w:pPr>
            <w:r w:rsidRPr="00730754">
              <w:rPr>
                <w:sz w:val="18"/>
                <w:szCs w:val="18"/>
              </w:rPr>
              <w:t>N/A</w:t>
            </w:r>
          </w:p>
        </w:tc>
      </w:tr>
      <w:tr w:rsidR="00244860" w:rsidRPr="00244860" w14:paraId="31EDC25E" w14:textId="77777777" w:rsidTr="00F8213F">
        <w:tc>
          <w:tcPr>
            <w:tcW w:w="924" w:type="pct"/>
          </w:tcPr>
          <w:p w14:paraId="5481B2F6" w14:textId="77777777" w:rsidR="000C7D38" w:rsidRPr="00244860" w:rsidRDefault="000C7D38" w:rsidP="00F8213F">
            <w:pPr>
              <w:pStyle w:val="TableBodyTextBold"/>
            </w:pPr>
            <w:r w:rsidRPr="00244860">
              <w:t>At 30 June 2023</w:t>
            </w:r>
          </w:p>
        </w:tc>
        <w:tc>
          <w:tcPr>
            <w:tcW w:w="584" w:type="pct"/>
          </w:tcPr>
          <w:p w14:paraId="0EBB5DB0" w14:textId="77777777" w:rsidR="000C7D38" w:rsidRPr="00244860" w:rsidRDefault="000C7D38" w:rsidP="00F8213F">
            <w:pPr>
              <w:pStyle w:val="TableBodyTextBold"/>
              <w:jc w:val="right"/>
            </w:pPr>
            <w:r w:rsidRPr="00244860">
              <w:t>2,448,681</w:t>
            </w:r>
          </w:p>
        </w:tc>
        <w:tc>
          <w:tcPr>
            <w:tcW w:w="584" w:type="pct"/>
          </w:tcPr>
          <w:p w14:paraId="4505E601" w14:textId="77777777" w:rsidR="000C7D38" w:rsidRPr="00244860" w:rsidRDefault="000C7D38" w:rsidP="00F8213F">
            <w:pPr>
              <w:pStyle w:val="TableBodyTextBold"/>
              <w:jc w:val="right"/>
            </w:pPr>
            <w:r w:rsidRPr="00244860">
              <w:t>35,903</w:t>
            </w:r>
          </w:p>
        </w:tc>
        <w:tc>
          <w:tcPr>
            <w:tcW w:w="583" w:type="pct"/>
          </w:tcPr>
          <w:p w14:paraId="0E558FA1" w14:textId="77777777" w:rsidR="000C7D38" w:rsidRPr="00244860" w:rsidRDefault="000C7D38" w:rsidP="00F8213F">
            <w:pPr>
              <w:pStyle w:val="TableBodyTextBold"/>
              <w:jc w:val="right"/>
            </w:pPr>
            <w:r w:rsidRPr="00244860">
              <w:t>654</w:t>
            </w:r>
          </w:p>
        </w:tc>
        <w:tc>
          <w:tcPr>
            <w:tcW w:w="584" w:type="pct"/>
          </w:tcPr>
          <w:p w14:paraId="0373D01C" w14:textId="77777777" w:rsidR="000C7D38" w:rsidRPr="00244860" w:rsidRDefault="000C7D38" w:rsidP="00F8213F">
            <w:pPr>
              <w:pStyle w:val="TableBodyTextBold"/>
              <w:jc w:val="right"/>
            </w:pPr>
            <w:r w:rsidRPr="00244860">
              <w:t>14,545</w:t>
            </w:r>
          </w:p>
        </w:tc>
        <w:tc>
          <w:tcPr>
            <w:tcW w:w="584" w:type="pct"/>
          </w:tcPr>
          <w:p w14:paraId="0D0373A1" w14:textId="77777777" w:rsidR="000C7D38" w:rsidRPr="00244860" w:rsidRDefault="000C7D38" w:rsidP="00F8213F">
            <w:pPr>
              <w:pStyle w:val="TableBodyTextBold"/>
              <w:jc w:val="right"/>
            </w:pPr>
            <w:r w:rsidRPr="00244860">
              <w:t>10,692</w:t>
            </w:r>
          </w:p>
        </w:tc>
        <w:tc>
          <w:tcPr>
            <w:tcW w:w="583" w:type="pct"/>
          </w:tcPr>
          <w:p w14:paraId="58779678" w14:textId="77777777" w:rsidR="000C7D38" w:rsidRPr="00244860" w:rsidRDefault="000C7D38" w:rsidP="00F8213F">
            <w:pPr>
              <w:pStyle w:val="TableBodyTextBold"/>
              <w:jc w:val="right"/>
            </w:pPr>
            <w:r w:rsidRPr="00244860">
              <w:t>9,305,525</w:t>
            </w:r>
          </w:p>
        </w:tc>
        <w:tc>
          <w:tcPr>
            <w:tcW w:w="574" w:type="pct"/>
          </w:tcPr>
          <w:p w14:paraId="7ED44F29" w14:textId="77777777" w:rsidR="000C7D38" w:rsidRPr="00244860" w:rsidRDefault="000C7D38" w:rsidP="00F8213F">
            <w:pPr>
              <w:pStyle w:val="TableBodyTextBold"/>
              <w:jc w:val="right"/>
            </w:pPr>
            <w:r w:rsidRPr="00244860">
              <w:t>4,573,658</w:t>
            </w:r>
          </w:p>
        </w:tc>
      </w:tr>
    </w:tbl>
    <w:p w14:paraId="6E039914" w14:textId="25FD6217" w:rsidR="000C7D38" w:rsidRPr="00591C13" w:rsidRDefault="000B60A8" w:rsidP="000B60A8">
      <w:pPr>
        <w:pStyle w:val="BodyText"/>
      </w:pPr>
      <w:bookmarkStart w:id="473" w:name="ReconciliationofLevel3Notea"/>
      <w:bookmarkEnd w:id="473"/>
      <w:r>
        <w:t xml:space="preserve">(a) </w:t>
      </w:r>
      <w:r w:rsidR="000C7D38" w:rsidRPr="00591C13">
        <w:t>Prior year (2021-22) carrying amounts have been restated to reclassify ($211.2 million total) from capital works in progress to infrastructure ($206.6 million), plant and equipment ($2.8 million) intangible assets ($1.8 million Note</w:t>
      </w:r>
      <w:r w:rsidR="00D131ED">
        <w:t xml:space="preserve"> </w:t>
      </w:r>
      <w:r w:rsidR="00D131ED">
        <w:fldChar w:fldCharType="begin"/>
      </w:r>
      <w:r w:rsidR="00D131ED">
        <w:instrText xml:space="preserve"> REF Note42 \h </w:instrText>
      </w:r>
      <w:r w:rsidR="00D131ED">
        <w:fldChar w:fldCharType="separate"/>
      </w:r>
      <w:r w:rsidR="00C766B9" w:rsidRPr="00AF63B1">
        <w:t>4.2</w:t>
      </w:r>
      <w:r w:rsidR="00D131ED">
        <w:fldChar w:fldCharType="end"/>
      </w:r>
      <w:r w:rsidR="000C7D38" w:rsidRPr="00591C13">
        <w:t>) for projects that should have been completed (and transferred out of capital works in progress) in 2021-22.</w:t>
      </w:r>
    </w:p>
    <w:p w14:paraId="7E094C84" w14:textId="50841F71" w:rsidR="000C7D38" w:rsidRPr="00591C13" w:rsidRDefault="00AF63B1" w:rsidP="00D66DC9">
      <w:pPr>
        <w:pStyle w:val="Heading4"/>
        <w:pageBreakBefore/>
      </w:pPr>
      <w:bookmarkStart w:id="474" w:name="Note413"/>
      <w:r w:rsidRPr="00AF63B1">
        <w:t>4.1.3</w:t>
      </w:r>
      <w:bookmarkEnd w:id="474"/>
      <w:r w:rsidRPr="00AF63B1">
        <w:t xml:space="preserve"> </w:t>
      </w:r>
      <w:r w:rsidRPr="00F8213F">
        <w:t>Depreciation</w:t>
      </w:r>
      <w:r w:rsidRPr="00AF63B1">
        <w:t>, amortisation and impairment</w:t>
      </w:r>
    </w:p>
    <w:tbl>
      <w:tblPr>
        <w:tblStyle w:val="TableFinancial"/>
        <w:tblW w:w="5000" w:type="pct"/>
        <w:tblLook w:val="04A0" w:firstRow="1" w:lastRow="0" w:firstColumn="1" w:lastColumn="0" w:noHBand="0" w:noVBand="1"/>
      </w:tblPr>
      <w:tblGrid>
        <w:gridCol w:w="9498"/>
        <w:gridCol w:w="1702"/>
        <w:gridCol w:w="1699"/>
        <w:gridCol w:w="1673"/>
      </w:tblGrid>
      <w:tr w:rsidR="000C7D38" w:rsidRPr="005E5E24" w14:paraId="5A4C1EE0" w14:textId="77777777" w:rsidTr="005E5E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9" w:type="pct"/>
          </w:tcPr>
          <w:p w14:paraId="107C5FE2" w14:textId="64C62AAE" w:rsidR="000C7D38" w:rsidRPr="005E5E24" w:rsidRDefault="005E5E24" w:rsidP="005E5E24">
            <w:pPr>
              <w:pStyle w:val="TableBodyText"/>
              <w:rPr>
                <w:szCs w:val="18"/>
              </w:rPr>
            </w:pPr>
            <w:bookmarkStart w:id="475" w:name="ColumnTitle_71"/>
            <w:r w:rsidRPr="005E5E24">
              <w:rPr>
                <w:szCs w:val="18"/>
              </w:rPr>
              <w:t>Item</w:t>
            </w:r>
          </w:p>
        </w:tc>
        <w:tc>
          <w:tcPr>
            <w:tcW w:w="584" w:type="pct"/>
          </w:tcPr>
          <w:p w14:paraId="0E771F12" w14:textId="77777777" w:rsidR="000C7D38" w:rsidRPr="005E5E24" w:rsidRDefault="000C7D38" w:rsidP="005E5E24">
            <w:pPr>
              <w:pStyle w:val="TableBodyText"/>
              <w:cnfStyle w:val="100000000000" w:firstRow="1" w:lastRow="0" w:firstColumn="0" w:lastColumn="0" w:oddVBand="0" w:evenVBand="0" w:oddHBand="0" w:evenHBand="0" w:firstRowFirstColumn="0" w:firstRowLastColumn="0" w:lastRowFirstColumn="0" w:lastRowLastColumn="0"/>
              <w:rPr>
                <w:szCs w:val="18"/>
              </w:rPr>
            </w:pPr>
            <w:r w:rsidRPr="005E5E24">
              <w:rPr>
                <w:szCs w:val="18"/>
              </w:rPr>
              <w:t>Notes</w:t>
            </w:r>
          </w:p>
        </w:tc>
        <w:tc>
          <w:tcPr>
            <w:tcW w:w="583" w:type="pct"/>
          </w:tcPr>
          <w:p w14:paraId="668A0E26" w14:textId="77777777" w:rsidR="000C7D38" w:rsidRDefault="000C7D38" w:rsidP="005E5E24">
            <w:pPr>
              <w:pStyle w:val="TableBodyText"/>
              <w:cnfStyle w:val="100000000000" w:firstRow="1" w:lastRow="0" w:firstColumn="0" w:lastColumn="0" w:oddVBand="0" w:evenVBand="0" w:oddHBand="0" w:evenHBand="0" w:firstRowFirstColumn="0" w:firstRowLastColumn="0" w:lastRowFirstColumn="0" w:lastRowLastColumn="0"/>
              <w:rPr>
                <w:szCs w:val="18"/>
              </w:rPr>
            </w:pPr>
            <w:r w:rsidRPr="005E5E24">
              <w:rPr>
                <w:szCs w:val="18"/>
              </w:rPr>
              <w:t>2023</w:t>
            </w:r>
          </w:p>
          <w:p w14:paraId="0AEFB156" w14:textId="6E1F4973" w:rsidR="005E5E24" w:rsidRPr="005E5E24" w:rsidRDefault="005E5E24" w:rsidP="005E5E24">
            <w:pPr>
              <w:pStyle w:val="TableBodyText"/>
              <w:cnfStyle w:val="100000000000" w:firstRow="1" w:lastRow="0" w:firstColumn="0" w:lastColumn="0" w:oddVBand="0" w:evenVBand="0" w:oddHBand="0" w:evenHBand="0" w:firstRowFirstColumn="0" w:firstRowLastColumn="0" w:lastRowFirstColumn="0" w:lastRowLastColumn="0"/>
              <w:rPr>
                <w:szCs w:val="18"/>
              </w:rPr>
            </w:pPr>
            <w:r>
              <w:rPr>
                <w:szCs w:val="18"/>
              </w:rPr>
              <w:t>($ thousands)</w:t>
            </w:r>
          </w:p>
        </w:tc>
        <w:tc>
          <w:tcPr>
            <w:tcW w:w="574" w:type="pct"/>
          </w:tcPr>
          <w:p w14:paraId="2F24BACA" w14:textId="77777777" w:rsidR="000C7D38" w:rsidRDefault="000C7D38" w:rsidP="005E5E24">
            <w:pPr>
              <w:pStyle w:val="TableBodyText"/>
              <w:cnfStyle w:val="100000000000" w:firstRow="1" w:lastRow="0" w:firstColumn="0" w:lastColumn="0" w:oddVBand="0" w:evenVBand="0" w:oddHBand="0" w:evenHBand="0" w:firstRowFirstColumn="0" w:firstRowLastColumn="0" w:lastRowFirstColumn="0" w:lastRowLastColumn="0"/>
              <w:rPr>
                <w:szCs w:val="18"/>
              </w:rPr>
            </w:pPr>
            <w:r w:rsidRPr="005E5E24">
              <w:rPr>
                <w:szCs w:val="18"/>
              </w:rPr>
              <w:t>2022</w:t>
            </w:r>
          </w:p>
          <w:p w14:paraId="2872E1C6" w14:textId="33E72C67" w:rsidR="005E5E24" w:rsidRPr="005E5E24" w:rsidRDefault="005E5E24" w:rsidP="005E5E24">
            <w:pPr>
              <w:pStyle w:val="TableBodyText"/>
              <w:cnfStyle w:val="100000000000" w:firstRow="1" w:lastRow="0" w:firstColumn="0" w:lastColumn="0" w:oddVBand="0" w:evenVBand="0" w:oddHBand="0" w:evenHBand="0" w:firstRowFirstColumn="0" w:firstRowLastColumn="0" w:lastRowFirstColumn="0" w:lastRowLastColumn="0"/>
              <w:rPr>
                <w:szCs w:val="18"/>
              </w:rPr>
            </w:pPr>
            <w:r>
              <w:rPr>
                <w:szCs w:val="18"/>
              </w:rPr>
              <w:t>($ thousands)</w:t>
            </w:r>
          </w:p>
        </w:tc>
      </w:tr>
      <w:bookmarkEnd w:id="475"/>
      <w:tr w:rsidR="000C7D38" w:rsidRPr="005E5E24" w14:paraId="668D4132"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35496F30" w14:textId="77777777" w:rsidR="000C7D38" w:rsidRPr="005E5E24" w:rsidRDefault="000C7D38" w:rsidP="005E5E24">
            <w:pPr>
              <w:pStyle w:val="TableBodyTextBold"/>
            </w:pPr>
            <w:r w:rsidRPr="005E5E24">
              <w:t>Depreciation</w:t>
            </w:r>
          </w:p>
        </w:tc>
        <w:tc>
          <w:tcPr>
            <w:tcW w:w="584" w:type="pct"/>
          </w:tcPr>
          <w:p w14:paraId="5D3B48EC" w14:textId="1164EB74" w:rsidR="000C7D38"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83" w:type="pct"/>
          </w:tcPr>
          <w:p w14:paraId="46696053" w14:textId="5F4D4C44" w:rsidR="000C7D38"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74" w:type="pct"/>
          </w:tcPr>
          <w:p w14:paraId="53A11AC8" w14:textId="278910B2" w:rsidR="000C7D38"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0C7D38" w:rsidRPr="005E5E24" w14:paraId="683022B1"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540B137F" w14:textId="77777777" w:rsidR="000C7D38" w:rsidRPr="005E5E24" w:rsidRDefault="000C7D38" w:rsidP="005E5E24">
            <w:pPr>
              <w:pStyle w:val="TableBodyText"/>
              <w:rPr>
                <w:szCs w:val="18"/>
              </w:rPr>
            </w:pPr>
            <w:r w:rsidRPr="005E5E24">
              <w:rPr>
                <w:szCs w:val="18"/>
              </w:rPr>
              <w:t>Buildings</w:t>
            </w:r>
          </w:p>
        </w:tc>
        <w:tc>
          <w:tcPr>
            <w:tcW w:w="584" w:type="pct"/>
          </w:tcPr>
          <w:p w14:paraId="47F7E466" w14:textId="35931025"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Note411 \h </w:instrText>
            </w:r>
            <w:r>
              <w:rPr>
                <w:szCs w:val="18"/>
              </w:rPr>
            </w:r>
            <w:r>
              <w:rPr>
                <w:szCs w:val="18"/>
              </w:rPr>
              <w:fldChar w:fldCharType="separate"/>
            </w:r>
            <w:r w:rsidR="00C766B9" w:rsidRPr="00490784">
              <w:t>4.1.1</w:t>
            </w:r>
            <w:r>
              <w:rPr>
                <w:szCs w:val="18"/>
              </w:rPr>
              <w:fldChar w:fldCharType="end"/>
            </w:r>
          </w:p>
        </w:tc>
        <w:tc>
          <w:tcPr>
            <w:tcW w:w="583" w:type="pct"/>
          </w:tcPr>
          <w:p w14:paraId="0C02012A"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1,393</w:t>
            </w:r>
          </w:p>
        </w:tc>
        <w:tc>
          <w:tcPr>
            <w:tcW w:w="574" w:type="pct"/>
          </w:tcPr>
          <w:p w14:paraId="43F34F25"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1,419</w:t>
            </w:r>
          </w:p>
        </w:tc>
      </w:tr>
      <w:tr w:rsidR="000C7D38" w:rsidRPr="005E5E24" w14:paraId="3C2DA3A8"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19AFE1DB" w14:textId="77777777" w:rsidR="000C7D38" w:rsidRPr="005E5E24" w:rsidRDefault="000C7D38" w:rsidP="005E5E24">
            <w:pPr>
              <w:pStyle w:val="TableBodyText"/>
              <w:rPr>
                <w:szCs w:val="18"/>
              </w:rPr>
            </w:pPr>
            <w:r w:rsidRPr="005E5E24">
              <w:rPr>
                <w:szCs w:val="18"/>
              </w:rPr>
              <w:t>Leasehold improvements</w:t>
            </w:r>
          </w:p>
        </w:tc>
        <w:tc>
          <w:tcPr>
            <w:tcW w:w="584" w:type="pct"/>
          </w:tcPr>
          <w:p w14:paraId="0B784436" w14:textId="308539CE"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Note411 \h </w:instrText>
            </w:r>
            <w:r>
              <w:rPr>
                <w:szCs w:val="18"/>
              </w:rPr>
            </w:r>
            <w:r>
              <w:rPr>
                <w:szCs w:val="18"/>
              </w:rPr>
              <w:fldChar w:fldCharType="separate"/>
            </w:r>
            <w:r w:rsidR="00C766B9" w:rsidRPr="00490784">
              <w:t>4.1.1</w:t>
            </w:r>
            <w:r>
              <w:rPr>
                <w:szCs w:val="18"/>
              </w:rPr>
              <w:fldChar w:fldCharType="end"/>
            </w:r>
          </w:p>
        </w:tc>
        <w:tc>
          <w:tcPr>
            <w:tcW w:w="583" w:type="pct"/>
          </w:tcPr>
          <w:p w14:paraId="1FDD8131"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164</w:t>
            </w:r>
          </w:p>
        </w:tc>
        <w:tc>
          <w:tcPr>
            <w:tcW w:w="574" w:type="pct"/>
          </w:tcPr>
          <w:p w14:paraId="0FB209C6"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163</w:t>
            </w:r>
          </w:p>
        </w:tc>
      </w:tr>
      <w:tr w:rsidR="000C7D38" w:rsidRPr="005E5E24" w14:paraId="6B0AEC4B"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3DEC3CBF" w14:textId="77777777" w:rsidR="000C7D38" w:rsidRPr="005E5E24" w:rsidRDefault="000C7D38" w:rsidP="005E5E24">
            <w:pPr>
              <w:pStyle w:val="TableBodyText"/>
              <w:rPr>
                <w:szCs w:val="18"/>
              </w:rPr>
            </w:pPr>
            <w:r w:rsidRPr="005E5E24">
              <w:rPr>
                <w:szCs w:val="18"/>
              </w:rPr>
              <w:t>Plant and equipment</w:t>
            </w:r>
          </w:p>
        </w:tc>
        <w:tc>
          <w:tcPr>
            <w:tcW w:w="584" w:type="pct"/>
          </w:tcPr>
          <w:p w14:paraId="2AE347A0" w14:textId="57579A14"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Note411 \h </w:instrText>
            </w:r>
            <w:r>
              <w:rPr>
                <w:szCs w:val="18"/>
              </w:rPr>
            </w:r>
            <w:r>
              <w:rPr>
                <w:szCs w:val="18"/>
              </w:rPr>
              <w:fldChar w:fldCharType="separate"/>
            </w:r>
            <w:r w:rsidR="00C766B9" w:rsidRPr="00490784">
              <w:t>4.1.1</w:t>
            </w:r>
            <w:r>
              <w:rPr>
                <w:szCs w:val="18"/>
              </w:rPr>
              <w:fldChar w:fldCharType="end"/>
            </w:r>
          </w:p>
        </w:tc>
        <w:tc>
          <w:tcPr>
            <w:tcW w:w="583" w:type="pct"/>
          </w:tcPr>
          <w:p w14:paraId="6C3F8F9A"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5,775</w:t>
            </w:r>
          </w:p>
        </w:tc>
        <w:tc>
          <w:tcPr>
            <w:tcW w:w="574" w:type="pct"/>
          </w:tcPr>
          <w:p w14:paraId="5D74F5EA"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4,885</w:t>
            </w:r>
          </w:p>
        </w:tc>
      </w:tr>
      <w:tr w:rsidR="000C7D38" w:rsidRPr="005E5E24" w14:paraId="148F3A57"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1D17F4BB" w14:textId="77777777" w:rsidR="000C7D38" w:rsidRPr="005E5E24" w:rsidRDefault="000C7D38" w:rsidP="005E5E24">
            <w:pPr>
              <w:pStyle w:val="TableBodyText"/>
              <w:rPr>
                <w:szCs w:val="18"/>
              </w:rPr>
            </w:pPr>
            <w:r w:rsidRPr="005E5E24">
              <w:rPr>
                <w:szCs w:val="18"/>
              </w:rPr>
              <w:t>Fleet vehicles</w:t>
            </w:r>
          </w:p>
        </w:tc>
        <w:tc>
          <w:tcPr>
            <w:tcW w:w="584" w:type="pct"/>
          </w:tcPr>
          <w:p w14:paraId="3B146A99" w14:textId="70A1E605"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Note411 \h </w:instrText>
            </w:r>
            <w:r>
              <w:rPr>
                <w:szCs w:val="18"/>
              </w:rPr>
            </w:r>
            <w:r>
              <w:rPr>
                <w:szCs w:val="18"/>
              </w:rPr>
              <w:fldChar w:fldCharType="separate"/>
            </w:r>
            <w:r w:rsidR="00C766B9" w:rsidRPr="00490784">
              <w:t>4.1.1</w:t>
            </w:r>
            <w:r>
              <w:rPr>
                <w:szCs w:val="18"/>
              </w:rPr>
              <w:fldChar w:fldCharType="end"/>
            </w:r>
          </w:p>
        </w:tc>
        <w:tc>
          <w:tcPr>
            <w:tcW w:w="583" w:type="pct"/>
          </w:tcPr>
          <w:p w14:paraId="194A400F"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1,871</w:t>
            </w:r>
          </w:p>
        </w:tc>
        <w:tc>
          <w:tcPr>
            <w:tcW w:w="574" w:type="pct"/>
          </w:tcPr>
          <w:p w14:paraId="50883612"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2,334</w:t>
            </w:r>
          </w:p>
        </w:tc>
      </w:tr>
      <w:tr w:rsidR="000C7D38" w:rsidRPr="005E5E24" w14:paraId="350BF7C0"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55BDE15D" w14:textId="77777777" w:rsidR="000C7D38" w:rsidRPr="005E5E24" w:rsidRDefault="000C7D38" w:rsidP="005E5E24">
            <w:pPr>
              <w:pStyle w:val="TableBodyText"/>
              <w:rPr>
                <w:szCs w:val="18"/>
              </w:rPr>
            </w:pPr>
            <w:r w:rsidRPr="005E5E24">
              <w:rPr>
                <w:szCs w:val="18"/>
              </w:rPr>
              <w:t>Infrastructure assets</w:t>
            </w:r>
          </w:p>
        </w:tc>
        <w:tc>
          <w:tcPr>
            <w:tcW w:w="584" w:type="pct"/>
          </w:tcPr>
          <w:p w14:paraId="707B8ABE" w14:textId="2CD17B11"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Note411 \h </w:instrText>
            </w:r>
            <w:r>
              <w:rPr>
                <w:szCs w:val="18"/>
              </w:rPr>
            </w:r>
            <w:r>
              <w:rPr>
                <w:szCs w:val="18"/>
              </w:rPr>
              <w:fldChar w:fldCharType="separate"/>
            </w:r>
            <w:r w:rsidR="00C766B9" w:rsidRPr="00490784">
              <w:t>4.1.1</w:t>
            </w:r>
            <w:r>
              <w:rPr>
                <w:szCs w:val="18"/>
              </w:rPr>
              <w:fldChar w:fldCharType="end"/>
            </w:r>
          </w:p>
        </w:tc>
        <w:tc>
          <w:tcPr>
            <w:tcW w:w="583" w:type="pct"/>
          </w:tcPr>
          <w:p w14:paraId="4E8692AF"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356,864</w:t>
            </w:r>
          </w:p>
        </w:tc>
        <w:tc>
          <w:tcPr>
            <w:tcW w:w="574" w:type="pct"/>
          </w:tcPr>
          <w:p w14:paraId="1BB62090"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337,302</w:t>
            </w:r>
          </w:p>
        </w:tc>
      </w:tr>
      <w:tr w:rsidR="000C7D38" w:rsidRPr="005E5E24" w14:paraId="49FB8E16" w14:textId="77777777" w:rsidTr="005E5E24">
        <w:tc>
          <w:tcPr>
            <w:cnfStyle w:val="001000000000" w:firstRow="0" w:lastRow="0" w:firstColumn="1" w:lastColumn="0" w:oddVBand="0" w:evenVBand="0" w:oddHBand="0" w:evenHBand="0" w:firstRowFirstColumn="0" w:firstRowLastColumn="0" w:lastRowFirstColumn="0" w:lastRowLastColumn="0"/>
            <w:tcW w:w="3259" w:type="pct"/>
          </w:tcPr>
          <w:p w14:paraId="272C4683" w14:textId="154F6DA8" w:rsidR="000C7D38" w:rsidRPr="005E5E24" w:rsidRDefault="000150E3" w:rsidP="005E5E24">
            <w:pPr>
              <w:pStyle w:val="TableBodyText"/>
              <w:rPr>
                <w:szCs w:val="18"/>
              </w:rPr>
            </w:pPr>
            <w:r>
              <w:rPr>
                <w:szCs w:val="18"/>
              </w:rPr>
              <w:t>Victorian Desalination Plant</w:t>
            </w:r>
            <w:r w:rsidR="000C7D38" w:rsidRPr="005E5E24">
              <w:rPr>
                <w:szCs w:val="18"/>
              </w:rPr>
              <w:t xml:space="preserve"> service concession asset</w:t>
            </w:r>
          </w:p>
        </w:tc>
        <w:tc>
          <w:tcPr>
            <w:tcW w:w="584" w:type="pct"/>
          </w:tcPr>
          <w:p w14:paraId="6899C72F" w14:textId="20FAC0D9"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Note411 \h </w:instrText>
            </w:r>
            <w:r>
              <w:rPr>
                <w:szCs w:val="18"/>
              </w:rPr>
            </w:r>
            <w:r>
              <w:rPr>
                <w:szCs w:val="18"/>
              </w:rPr>
              <w:fldChar w:fldCharType="separate"/>
            </w:r>
            <w:r w:rsidR="00C766B9" w:rsidRPr="00490784">
              <w:t>4.1.1</w:t>
            </w:r>
            <w:r>
              <w:rPr>
                <w:szCs w:val="18"/>
              </w:rPr>
              <w:fldChar w:fldCharType="end"/>
            </w:r>
          </w:p>
        </w:tc>
        <w:tc>
          <w:tcPr>
            <w:tcW w:w="583" w:type="pct"/>
          </w:tcPr>
          <w:p w14:paraId="6E7B4DBB"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78,312</w:t>
            </w:r>
          </w:p>
        </w:tc>
        <w:tc>
          <w:tcPr>
            <w:tcW w:w="574" w:type="pct"/>
          </w:tcPr>
          <w:p w14:paraId="0B620236"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78,312</w:t>
            </w:r>
          </w:p>
        </w:tc>
      </w:tr>
      <w:tr w:rsidR="000C7D38" w:rsidRPr="005E5E24" w14:paraId="0F332900" w14:textId="77777777" w:rsidTr="005E5E24">
        <w:tc>
          <w:tcPr>
            <w:cnfStyle w:val="001000000000" w:firstRow="0" w:lastRow="0" w:firstColumn="1" w:lastColumn="0" w:oddVBand="0" w:evenVBand="0" w:oddHBand="0" w:evenHBand="0" w:firstRowFirstColumn="0" w:firstRowLastColumn="0" w:lastRowFirstColumn="0" w:lastRowLastColumn="0"/>
            <w:tcW w:w="3259" w:type="pct"/>
            <w:tcBorders>
              <w:bottom w:val="single" w:sz="4" w:space="0" w:color="auto"/>
            </w:tcBorders>
          </w:tcPr>
          <w:p w14:paraId="5286ABDF" w14:textId="77777777" w:rsidR="000C7D38" w:rsidRPr="005E5E24" w:rsidRDefault="000C7D38" w:rsidP="005E5E24">
            <w:pPr>
              <w:pStyle w:val="TableBodyText"/>
              <w:rPr>
                <w:szCs w:val="18"/>
              </w:rPr>
            </w:pPr>
            <w:r w:rsidRPr="005E5E24">
              <w:rPr>
                <w:szCs w:val="18"/>
              </w:rPr>
              <w:t>Right of use assets</w:t>
            </w:r>
          </w:p>
        </w:tc>
        <w:tc>
          <w:tcPr>
            <w:tcW w:w="584" w:type="pct"/>
            <w:tcBorders>
              <w:bottom w:val="single" w:sz="4" w:space="0" w:color="auto"/>
            </w:tcBorders>
          </w:tcPr>
          <w:p w14:paraId="137C679A" w14:textId="2EFE2653"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Note44 \h </w:instrText>
            </w:r>
            <w:r>
              <w:rPr>
                <w:szCs w:val="18"/>
              </w:rPr>
            </w:r>
            <w:r>
              <w:rPr>
                <w:szCs w:val="18"/>
              </w:rPr>
              <w:fldChar w:fldCharType="separate"/>
            </w:r>
            <w:r w:rsidR="00C766B9" w:rsidRPr="00AF63B1">
              <w:t>4.4</w:t>
            </w:r>
            <w:r>
              <w:rPr>
                <w:szCs w:val="18"/>
              </w:rPr>
              <w:fldChar w:fldCharType="end"/>
            </w:r>
          </w:p>
        </w:tc>
        <w:tc>
          <w:tcPr>
            <w:tcW w:w="583" w:type="pct"/>
            <w:tcBorders>
              <w:bottom w:val="single" w:sz="4" w:space="0" w:color="auto"/>
            </w:tcBorders>
          </w:tcPr>
          <w:p w14:paraId="269F2D67"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7,914</w:t>
            </w:r>
          </w:p>
        </w:tc>
        <w:tc>
          <w:tcPr>
            <w:tcW w:w="574" w:type="pct"/>
            <w:tcBorders>
              <w:bottom w:val="single" w:sz="4" w:space="0" w:color="auto"/>
            </w:tcBorders>
          </w:tcPr>
          <w:p w14:paraId="439D9392"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8,130</w:t>
            </w:r>
          </w:p>
        </w:tc>
      </w:tr>
      <w:tr w:rsidR="000C7D38" w:rsidRPr="005E5E24" w14:paraId="0274626C" w14:textId="77777777" w:rsidTr="005E5E24">
        <w:tc>
          <w:tcPr>
            <w:cnfStyle w:val="001000000000" w:firstRow="0" w:lastRow="0" w:firstColumn="1" w:lastColumn="0" w:oddVBand="0" w:evenVBand="0" w:oddHBand="0" w:evenHBand="0" w:firstRowFirstColumn="0" w:firstRowLastColumn="0" w:lastRowFirstColumn="0" w:lastRowLastColumn="0"/>
            <w:tcW w:w="3259" w:type="pct"/>
            <w:tcBorders>
              <w:top w:val="single" w:sz="4" w:space="0" w:color="auto"/>
              <w:bottom w:val="nil"/>
            </w:tcBorders>
          </w:tcPr>
          <w:p w14:paraId="38B89A20" w14:textId="77777777" w:rsidR="000C7D38" w:rsidRPr="005E5E24" w:rsidRDefault="000C7D38" w:rsidP="005E5E24">
            <w:pPr>
              <w:pStyle w:val="TableBodyTextBold"/>
            </w:pPr>
            <w:r w:rsidRPr="005E5E24">
              <w:t>Total depreciation</w:t>
            </w:r>
          </w:p>
        </w:tc>
        <w:tc>
          <w:tcPr>
            <w:tcW w:w="584" w:type="pct"/>
            <w:tcBorders>
              <w:top w:val="single" w:sz="4" w:space="0" w:color="auto"/>
              <w:bottom w:val="nil"/>
            </w:tcBorders>
          </w:tcPr>
          <w:p w14:paraId="1CFD8F26" w14:textId="2AAAE875" w:rsidR="000C7D38"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583" w:type="pct"/>
            <w:tcBorders>
              <w:top w:val="single" w:sz="4" w:space="0" w:color="auto"/>
              <w:bottom w:val="nil"/>
            </w:tcBorders>
          </w:tcPr>
          <w:p w14:paraId="46697042" w14:textId="77777777" w:rsidR="000C7D38" w:rsidRPr="005E5E24" w:rsidRDefault="000C7D38" w:rsidP="005E5E24">
            <w:pPr>
              <w:pStyle w:val="TableBodyTextBold"/>
              <w:cnfStyle w:val="000000000000" w:firstRow="0" w:lastRow="0" w:firstColumn="0" w:lastColumn="0" w:oddVBand="0" w:evenVBand="0" w:oddHBand="0" w:evenHBand="0" w:firstRowFirstColumn="0" w:firstRowLastColumn="0" w:lastRowFirstColumn="0" w:lastRowLastColumn="0"/>
            </w:pPr>
            <w:r w:rsidRPr="005E5E24">
              <w:t>452,293</w:t>
            </w:r>
          </w:p>
        </w:tc>
        <w:tc>
          <w:tcPr>
            <w:tcW w:w="574" w:type="pct"/>
            <w:tcBorders>
              <w:top w:val="single" w:sz="4" w:space="0" w:color="auto"/>
              <w:bottom w:val="nil"/>
            </w:tcBorders>
          </w:tcPr>
          <w:p w14:paraId="56046A71" w14:textId="77777777" w:rsidR="000C7D38" w:rsidRPr="005E5E24" w:rsidRDefault="000C7D38" w:rsidP="005E5E24">
            <w:pPr>
              <w:pStyle w:val="TableBodyTextBold"/>
              <w:cnfStyle w:val="000000000000" w:firstRow="0" w:lastRow="0" w:firstColumn="0" w:lastColumn="0" w:oddVBand="0" w:evenVBand="0" w:oddHBand="0" w:evenHBand="0" w:firstRowFirstColumn="0" w:firstRowLastColumn="0" w:lastRowFirstColumn="0" w:lastRowLastColumn="0"/>
            </w:pPr>
            <w:r w:rsidRPr="005E5E24">
              <w:t>432,545</w:t>
            </w:r>
          </w:p>
        </w:tc>
      </w:tr>
      <w:tr w:rsidR="005E5E24" w:rsidRPr="005E5E24" w14:paraId="60DBC723" w14:textId="77777777" w:rsidTr="005E5E24">
        <w:tc>
          <w:tcPr>
            <w:cnfStyle w:val="001000000000" w:firstRow="0" w:lastRow="0" w:firstColumn="1" w:lastColumn="0" w:oddVBand="0" w:evenVBand="0" w:oddHBand="0" w:evenHBand="0" w:firstRowFirstColumn="0" w:firstRowLastColumn="0" w:lastRowFirstColumn="0" w:lastRowLastColumn="0"/>
            <w:tcW w:w="3259" w:type="pct"/>
            <w:tcBorders>
              <w:top w:val="nil"/>
            </w:tcBorders>
          </w:tcPr>
          <w:p w14:paraId="45F075E4" w14:textId="77777777" w:rsidR="005E5E24" w:rsidRPr="005E5E24" w:rsidRDefault="005E5E24" w:rsidP="005E5E24">
            <w:pPr>
              <w:pStyle w:val="TableBodyTextBold"/>
            </w:pPr>
            <w:r w:rsidRPr="005E5E24">
              <w:t>Amortisation</w:t>
            </w:r>
          </w:p>
        </w:tc>
        <w:tc>
          <w:tcPr>
            <w:tcW w:w="584" w:type="pct"/>
            <w:tcBorders>
              <w:top w:val="nil"/>
            </w:tcBorders>
          </w:tcPr>
          <w:p w14:paraId="34E78F90" w14:textId="3998D5F3" w:rsidR="005E5E24"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c>
          <w:tcPr>
            <w:tcW w:w="583" w:type="pct"/>
            <w:tcBorders>
              <w:top w:val="nil"/>
            </w:tcBorders>
          </w:tcPr>
          <w:p w14:paraId="327B48BA" w14:textId="393085A5" w:rsidR="005E5E24"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8E6C28">
              <w:rPr>
                <w:szCs w:val="18"/>
              </w:rPr>
              <w:t>N/A</w:t>
            </w:r>
          </w:p>
        </w:tc>
        <w:tc>
          <w:tcPr>
            <w:tcW w:w="574" w:type="pct"/>
            <w:tcBorders>
              <w:top w:val="nil"/>
            </w:tcBorders>
          </w:tcPr>
          <w:p w14:paraId="3EA1D100" w14:textId="1583DAE5" w:rsidR="005E5E24"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8E6C28">
              <w:rPr>
                <w:szCs w:val="18"/>
              </w:rPr>
              <w:t>N/A</w:t>
            </w:r>
          </w:p>
        </w:tc>
      </w:tr>
      <w:tr w:rsidR="000C7D38" w:rsidRPr="005E5E24" w14:paraId="4D93F9BF" w14:textId="77777777" w:rsidTr="005E5E24">
        <w:tc>
          <w:tcPr>
            <w:cnfStyle w:val="001000000000" w:firstRow="0" w:lastRow="0" w:firstColumn="1" w:lastColumn="0" w:oddVBand="0" w:evenVBand="0" w:oddHBand="0" w:evenHBand="0" w:firstRowFirstColumn="0" w:firstRowLastColumn="0" w:lastRowFirstColumn="0" w:lastRowLastColumn="0"/>
            <w:tcW w:w="3259" w:type="pct"/>
            <w:tcBorders>
              <w:bottom w:val="single" w:sz="4" w:space="0" w:color="auto"/>
            </w:tcBorders>
          </w:tcPr>
          <w:p w14:paraId="6A737742" w14:textId="77777777" w:rsidR="000C7D38" w:rsidRPr="005E5E24" w:rsidRDefault="000C7D38" w:rsidP="005E5E24">
            <w:pPr>
              <w:pStyle w:val="TableBodyText"/>
              <w:rPr>
                <w:szCs w:val="18"/>
              </w:rPr>
            </w:pPr>
            <w:r w:rsidRPr="005E5E24">
              <w:rPr>
                <w:szCs w:val="18"/>
              </w:rPr>
              <w:t>Intangible assets</w:t>
            </w:r>
          </w:p>
        </w:tc>
        <w:tc>
          <w:tcPr>
            <w:tcW w:w="584" w:type="pct"/>
            <w:tcBorders>
              <w:bottom w:val="single" w:sz="4" w:space="0" w:color="auto"/>
            </w:tcBorders>
          </w:tcPr>
          <w:p w14:paraId="6AB30E3E" w14:textId="75C4CCDE" w:rsidR="000C7D38" w:rsidRPr="005E5E24" w:rsidRDefault="00735F37"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REF Note42 \h </w:instrText>
            </w:r>
            <w:r>
              <w:rPr>
                <w:szCs w:val="18"/>
              </w:rPr>
            </w:r>
            <w:r>
              <w:rPr>
                <w:szCs w:val="18"/>
              </w:rPr>
              <w:fldChar w:fldCharType="separate"/>
            </w:r>
            <w:r w:rsidR="00C766B9" w:rsidRPr="00AF63B1">
              <w:t>4.2</w:t>
            </w:r>
            <w:r>
              <w:rPr>
                <w:szCs w:val="18"/>
              </w:rPr>
              <w:fldChar w:fldCharType="end"/>
            </w:r>
          </w:p>
        </w:tc>
        <w:tc>
          <w:tcPr>
            <w:tcW w:w="583" w:type="pct"/>
            <w:tcBorders>
              <w:bottom w:val="single" w:sz="4" w:space="0" w:color="auto"/>
            </w:tcBorders>
          </w:tcPr>
          <w:p w14:paraId="7236569C"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17,227</w:t>
            </w:r>
          </w:p>
        </w:tc>
        <w:tc>
          <w:tcPr>
            <w:tcW w:w="574" w:type="pct"/>
            <w:tcBorders>
              <w:bottom w:val="single" w:sz="4" w:space="0" w:color="auto"/>
            </w:tcBorders>
          </w:tcPr>
          <w:p w14:paraId="29A582B4" w14:textId="77777777" w:rsidR="000C7D38" w:rsidRPr="005E5E24" w:rsidRDefault="000C7D38" w:rsidP="005E5E24">
            <w:pPr>
              <w:pStyle w:val="TableBodyText"/>
              <w:cnfStyle w:val="000000000000" w:firstRow="0" w:lastRow="0" w:firstColumn="0" w:lastColumn="0" w:oddVBand="0" w:evenVBand="0" w:oddHBand="0" w:evenHBand="0" w:firstRowFirstColumn="0" w:firstRowLastColumn="0" w:lastRowFirstColumn="0" w:lastRowLastColumn="0"/>
              <w:rPr>
                <w:szCs w:val="18"/>
              </w:rPr>
            </w:pPr>
            <w:r w:rsidRPr="005E5E24">
              <w:rPr>
                <w:szCs w:val="18"/>
              </w:rPr>
              <w:t>23,797</w:t>
            </w:r>
          </w:p>
        </w:tc>
      </w:tr>
      <w:tr w:rsidR="005E5E24" w:rsidRPr="005E5E24" w14:paraId="5A6194F3" w14:textId="77777777" w:rsidTr="005E5E24">
        <w:tc>
          <w:tcPr>
            <w:cnfStyle w:val="001000000000" w:firstRow="0" w:lastRow="0" w:firstColumn="1" w:lastColumn="0" w:oddVBand="0" w:evenVBand="0" w:oddHBand="0" w:evenHBand="0" w:firstRowFirstColumn="0" w:firstRowLastColumn="0" w:lastRowFirstColumn="0" w:lastRowLastColumn="0"/>
            <w:tcW w:w="3259" w:type="pct"/>
            <w:tcBorders>
              <w:top w:val="single" w:sz="4" w:space="0" w:color="auto"/>
              <w:bottom w:val="single" w:sz="4" w:space="0" w:color="auto"/>
            </w:tcBorders>
          </w:tcPr>
          <w:p w14:paraId="40E103BB" w14:textId="77777777" w:rsidR="005E5E24" w:rsidRPr="005E5E24" w:rsidRDefault="005E5E24" w:rsidP="005E5E24">
            <w:pPr>
              <w:pStyle w:val="TableBodyTextBold"/>
            </w:pPr>
            <w:r w:rsidRPr="005E5E24">
              <w:t>Total amortisation</w:t>
            </w:r>
          </w:p>
        </w:tc>
        <w:tc>
          <w:tcPr>
            <w:tcW w:w="584" w:type="pct"/>
            <w:tcBorders>
              <w:top w:val="single" w:sz="4" w:space="0" w:color="auto"/>
              <w:bottom w:val="single" w:sz="4" w:space="0" w:color="auto"/>
            </w:tcBorders>
          </w:tcPr>
          <w:p w14:paraId="1358F3A1" w14:textId="1D98F1BF" w:rsidR="005E5E24"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pPr>
            <w:r w:rsidRPr="00114664">
              <w:t>N/A</w:t>
            </w:r>
          </w:p>
        </w:tc>
        <w:tc>
          <w:tcPr>
            <w:tcW w:w="583" w:type="pct"/>
            <w:tcBorders>
              <w:top w:val="single" w:sz="4" w:space="0" w:color="auto"/>
              <w:bottom w:val="single" w:sz="4" w:space="0" w:color="auto"/>
            </w:tcBorders>
          </w:tcPr>
          <w:p w14:paraId="56872108" w14:textId="77777777" w:rsidR="005E5E24" w:rsidRPr="005E5E24" w:rsidRDefault="005E5E24" w:rsidP="005E5E24">
            <w:pPr>
              <w:pStyle w:val="TableBodyTextBold"/>
              <w:cnfStyle w:val="000000000000" w:firstRow="0" w:lastRow="0" w:firstColumn="0" w:lastColumn="0" w:oddVBand="0" w:evenVBand="0" w:oddHBand="0" w:evenHBand="0" w:firstRowFirstColumn="0" w:firstRowLastColumn="0" w:lastRowFirstColumn="0" w:lastRowLastColumn="0"/>
            </w:pPr>
            <w:r w:rsidRPr="005E5E24">
              <w:t>17,227</w:t>
            </w:r>
          </w:p>
        </w:tc>
        <w:tc>
          <w:tcPr>
            <w:tcW w:w="574" w:type="pct"/>
            <w:tcBorders>
              <w:top w:val="single" w:sz="4" w:space="0" w:color="auto"/>
              <w:bottom w:val="single" w:sz="4" w:space="0" w:color="auto"/>
            </w:tcBorders>
          </w:tcPr>
          <w:p w14:paraId="190B1CEE" w14:textId="77777777" w:rsidR="005E5E24" w:rsidRPr="005E5E24" w:rsidRDefault="005E5E24" w:rsidP="005E5E24">
            <w:pPr>
              <w:pStyle w:val="TableBodyTextBold"/>
              <w:cnfStyle w:val="000000000000" w:firstRow="0" w:lastRow="0" w:firstColumn="0" w:lastColumn="0" w:oddVBand="0" w:evenVBand="0" w:oddHBand="0" w:evenHBand="0" w:firstRowFirstColumn="0" w:firstRowLastColumn="0" w:lastRowFirstColumn="0" w:lastRowLastColumn="0"/>
            </w:pPr>
            <w:r w:rsidRPr="005E5E24">
              <w:t>23,797</w:t>
            </w:r>
          </w:p>
        </w:tc>
      </w:tr>
      <w:tr w:rsidR="005E5E24" w:rsidRPr="005E5E24" w14:paraId="6ECD5370" w14:textId="77777777" w:rsidTr="005E5E24">
        <w:tc>
          <w:tcPr>
            <w:cnfStyle w:val="001000000000" w:firstRow="0" w:lastRow="0" w:firstColumn="1" w:lastColumn="0" w:oddVBand="0" w:evenVBand="0" w:oddHBand="0" w:evenHBand="0" w:firstRowFirstColumn="0" w:firstRowLastColumn="0" w:lastRowFirstColumn="0" w:lastRowLastColumn="0"/>
            <w:tcW w:w="3259" w:type="pct"/>
            <w:tcBorders>
              <w:top w:val="single" w:sz="4" w:space="0" w:color="auto"/>
            </w:tcBorders>
          </w:tcPr>
          <w:p w14:paraId="6C9C1AD9" w14:textId="77777777" w:rsidR="005E5E24" w:rsidRPr="005E5E24" w:rsidRDefault="005E5E24" w:rsidP="005E5E24">
            <w:pPr>
              <w:pStyle w:val="TableBodyTextBold"/>
            </w:pPr>
            <w:r w:rsidRPr="005E5E24">
              <w:t>Total depreciation and amortisation</w:t>
            </w:r>
          </w:p>
        </w:tc>
        <w:tc>
          <w:tcPr>
            <w:tcW w:w="584" w:type="pct"/>
            <w:tcBorders>
              <w:top w:val="single" w:sz="4" w:space="0" w:color="auto"/>
            </w:tcBorders>
          </w:tcPr>
          <w:p w14:paraId="3BBED83D" w14:textId="0F7EE64F" w:rsidR="005E5E24" w:rsidRPr="005E5E24" w:rsidRDefault="005E5E24" w:rsidP="005E5E24">
            <w:pPr>
              <w:pStyle w:val="TableBodyText"/>
              <w:cnfStyle w:val="000000000000" w:firstRow="0" w:lastRow="0" w:firstColumn="0" w:lastColumn="0" w:oddVBand="0" w:evenVBand="0" w:oddHBand="0" w:evenHBand="0" w:firstRowFirstColumn="0" w:firstRowLastColumn="0" w:lastRowFirstColumn="0" w:lastRowLastColumn="0"/>
            </w:pPr>
            <w:r w:rsidRPr="00114664">
              <w:t>N/A</w:t>
            </w:r>
          </w:p>
        </w:tc>
        <w:tc>
          <w:tcPr>
            <w:tcW w:w="583" w:type="pct"/>
            <w:tcBorders>
              <w:top w:val="single" w:sz="4" w:space="0" w:color="auto"/>
            </w:tcBorders>
          </w:tcPr>
          <w:p w14:paraId="237A7B19" w14:textId="77777777" w:rsidR="005E5E24" w:rsidRPr="005E5E24" w:rsidRDefault="005E5E24" w:rsidP="005E5E24">
            <w:pPr>
              <w:pStyle w:val="TableBodyTextBold"/>
              <w:cnfStyle w:val="000000000000" w:firstRow="0" w:lastRow="0" w:firstColumn="0" w:lastColumn="0" w:oddVBand="0" w:evenVBand="0" w:oddHBand="0" w:evenHBand="0" w:firstRowFirstColumn="0" w:firstRowLastColumn="0" w:lastRowFirstColumn="0" w:lastRowLastColumn="0"/>
            </w:pPr>
            <w:r w:rsidRPr="005E5E24">
              <w:t>469,520</w:t>
            </w:r>
          </w:p>
        </w:tc>
        <w:tc>
          <w:tcPr>
            <w:tcW w:w="574" w:type="pct"/>
            <w:tcBorders>
              <w:top w:val="single" w:sz="4" w:space="0" w:color="auto"/>
            </w:tcBorders>
          </w:tcPr>
          <w:p w14:paraId="2CD126E1" w14:textId="77777777" w:rsidR="005E5E24" w:rsidRPr="005E5E24" w:rsidRDefault="005E5E24" w:rsidP="005E5E24">
            <w:pPr>
              <w:pStyle w:val="TableBodyTextBold"/>
              <w:cnfStyle w:val="000000000000" w:firstRow="0" w:lastRow="0" w:firstColumn="0" w:lastColumn="0" w:oddVBand="0" w:evenVBand="0" w:oddHBand="0" w:evenHBand="0" w:firstRowFirstColumn="0" w:firstRowLastColumn="0" w:lastRowFirstColumn="0" w:lastRowLastColumn="0"/>
            </w:pPr>
            <w:r w:rsidRPr="005E5E24">
              <w:t>456,342</w:t>
            </w:r>
          </w:p>
        </w:tc>
      </w:tr>
    </w:tbl>
    <w:p w14:paraId="6E2F9F82" w14:textId="77777777" w:rsidR="00AF63B1" w:rsidRDefault="00AF63B1" w:rsidP="00AF63B1">
      <w:pPr>
        <w:sectPr w:rsidR="00AF63B1" w:rsidSect="00512031">
          <w:pgSz w:w="16840" w:h="11910" w:orient="landscape"/>
          <w:pgMar w:top="1134" w:right="1134" w:bottom="1134" w:left="1134" w:header="454" w:footer="454" w:gutter="0"/>
          <w:cols w:space="720"/>
          <w:docGrid w:linePitch="272"/>
        </w:sectPr>
      </w:pPr>
    </w:p>
    <w:p w14:paraId="5F81D9CA" w14:textId="4376D9AE" w:rsidR="000C7D38" w:rsidRPr="0005409F" w:rsidRDefault="000C7D38" w:rsidP="0005409F">
      <w:pPr>
        <w:pStyle w:val="Heading5"/>
      </w:pPr>
      <w:r w:rsidRPr="0005409F">
        <w:t>Depreciation and amortisation</w:t>
      </w:r>
    </w:p>
    <w:p w14:paraId="222B98C0" w14:textId="77777777" w:rsidR="000C7D38" w:rsidRPr="00591C13" w:rsidRDefault="000C7D38" w:rsidP="000C7D38">
      <w:pPr>
        <w:pStyle w:val="BodyText"/>
      </w:pPr>
      <w:r w:rsidRPr="00591C13">
        <w:t>Where assets have separate identifiable components that have distinct useful lives and/or residual values, a separate depreciation rate is determined for each component.</w:t>
      </w:r>
    </w:p>
    <w:p w14:paraId="7D8FCA2C" w14:textId="77777777" w:rsidR="000C7D38" w:rsidRPr="00591C13" w:rsidRDefault="000C7D38" w:rsidP="000C7D38">
      <w:pPr>
        <w:pStyle w:val="BodyText"/>
      </w:pPr>
      <w:r w:rsidRPr="00591C13">
        <w:t>Depreciation on other assets is calculated using the straight line method to allocate their cost or revalued amounts, net of their residual values, over their estimated useful lives, commencing from the time the asset is held ready for use. The assets residual values and useful lives are reviewed annually, and adjusted if appropriate, at the end of each reporting period.</w:t>
      </w:r>
    </w:p>
    <w:p w14:paraId="104C04AE" w14:textId="77777777" w:rsidR="000C7D38" w:rsidRPr="00591C13" w:rsidRDefault="000C7D38" w:rsidP="000C7D38">
      <w:pPr>
        <w:pStyle w:val="BodyText"/>
      </w:pPr>
      <w:r w:rsidRPr="00591C13">
        <w:t>Depreciation does not cease when an asset becomes idle or is retired from active use, unless the asset is fully depreciated. However, when an asset is retired permanently, depreciation ceases and the asset is derecognised. The depreciation charge for each period shall be recognised in profit or loss unless it is included in the carrying amount of another asset.</w:t>
      </w:r>
    </w:p>
    <w:p w14:paraId="0146F7C0" w14:textId="6F2AECCE" w:rsidR="000C7D38" w:rsidRPr="00591C13" w:rsidRDefault="000C7D38" w:rsidP="000C7D38">
      <w:pPr>
        <w:pStyle w:val="BodyText"/>
      </w:pPr>
      <w:r w:rsidRPr="00591C13">
        <w:t>Physical, economic and environmental factors are taken into consideration in assessing the useful lives of the assets,</w:t>
      </w:r>
      <w:r w:rsidR="00AF63B1">
        <w:t xml:space="preserve"> </w:t>
      </w:r>
      <w:r w:rsidRPr="00591C13">
        <w:t>including but not limited to asset condition and obsolescence, technology changes, capital planning and renewals, and climate-related risks.</w:t>
      </w:r>
    </w:p>
    <w:p w14:paraId="1A9B41B7" w14:textId="5BD39C0E" w:rsidR="000C7D38" w:rsidRPr="00591C13" w:rsidRDefault="000150E3" w:rsidP="000C7D38">
      <w:pPr>
        <w:pStyle w:val="BodyText"/>
      </w:pPr>
      <w:r>
        <w:t>Victorian Desalination Plant</w:t>
      </w:r>
      <w:r w:rsidR="000C7D38" w:rsidRPr="00591C13">
        <w:t xml:space="preserve"> service concession assets are depreciated based on guaranteed lives per the Project Deed arrangements, which incorporate the impact of the ongoing Project Deed lifecycle cost payments accounted for as expenditure. Guaranteed lives are used because lifecycle costs cover repairs and maintenance and also asset replacements with shorter lives than the Project Deed. Parts of </w:t>
      </w:r>
      <w:r>
        <w:t>Victorian Desalination Plant</w:t>
      </w:r>
      <w:r w:rsidR="000C7D38" w:rsidRPr="00591C13">
        <w:t xml:space="preserve"> that have a cost that is significant in relation to the total cost of </w:t>
      </w:r>
      <w:r>
        <w:t>Victorian Desalination Plant</w:t>
      </w:r>
      <w:r w:rsidR="000C7D38" w:rsidRPr="00591C13">
        <w:t xml:space="preserve"> are depreciated separately.</w:t>
      </w:r>
    </w:p>
    <w:p w14:paraId="5134CF77" w14:textId="77777777" w:rsidR="000C7D38" w:rsidRDefault="000C7D38" w:rsidP="000C7D38">
      <w:pPr>
        <w:pStyle w:val="BodyText"/>
      </w:pPr>
      <w:r w:rsidRPr="00591C13">
        <w:t>Land is not depreciated. Impacts resulting from changes in depreciation rates have been incorporated in the current year's results and have not been separately disclosed as the overall amount was not material.</w:t>
      </w:r>
    </w:p>
    <w:p w14:paraId="229EAB37" w14:textId="747BAA10" w:rsidR="00AF63B1" w:rsidRPr="00591C13" w:rsidRDefault="00AF63B1" w:rsidP="000C7D38">
      <w:pPr>
        <w:pStyle w:val="BodyText"/>
      </w:pPr>
      <w:r w:rsidRPr="00AF63B1">
        <w:t>Major depreciation and amortisation periods used are listed below:</w:t>
      </w:r>
    </w:p>
    <w:p w14:paraId="670B8607" w14:textId="77777777" w:rsidR="00AF63B1" w:rsidRPr="00591C13" w:rsidRDefault="00AF63B1" w:rsidP="00AF63B1">
      <w:pPr>
        <w:pStyle w:val="TableBodyText"/>
        <w:tabs>
          <w:tab w:val="left" w:pos="3828"/>
          <w:tab w:val="left" w:pos="6338"/>
        </w:tabs>
        <w:ind w:left="28"/>
      </w:pPr>
      <w:r w:rsidRPr="00591C13">
        <w:t>Buildings</w:t>
      </w:r>
      <w:r w:rsidRPr="00591C13">
        <w:tab/>
        <w:t>5 to 150 years (2021-22: 5 to 150 years)</w:t>
      </w:r>
    </w:p>
    <w:p w14:paraId="4021B0A1" w14:textId="77777777" w:rsidR="00AF63B1" w:rsidRPr="00591C13" w:rsidRDefault="00AF63B1" w:rsidP="00AF63B1">
      <w:pPr>
        <w:pStyle w:val="TableBodyText"/>
        <w:tabs>
          <w:tab w:val="left" w:pos="3828"/>
          <w:tab w:val="left" w:pos="6338"/>
        </w:tabs>
        <w:ind w:left="28"/>
      </w:pPr>
      <w:r w:rsidRPr="00591C13">
        <w:t>Leasehold improvements</w:t>
      </w:r>
      <w:r w:rsidRPr="00591C13">
        <w:tab/>
        <w:t>3 to 15 years (2021-22: 3 to 15 years)</w:t>
      </w:r>
    </w:p>
    <w:p w14:paraId="6781F484" w14:textId="77777777" w:rsidR="00AF63B1" w:rsidRPr="00591C13" w:rsidRDefault="00AF63B1" w:rsidP="00AF63B1">
      <w:pPr>
        <w:pStyle w:val="TableBodyText"/>
        <w:tabs>
          <w:tab w:val="left" w:pos="3828"/>
          <w:tab w:val="left" w:pos="6338"/>
        </w:tabs>
        <w:ind w:left="28"/>
      </w:pPr>
      <w:r w:rsidRPr="00591C13">
        <w:t>Plant and equipment</w:t>
      </w:r>
      <w:r w:rsidRPr="00591C13">
        <w:tab/>
        <w:t>3 to 50 years (2021-22: 3 to 50 years)</w:t>
      </w:r>
    </w:p>
    <w:p w14:paraId="7F8E5898" w14:textId="77777777" w:rsidR="00AF63B1" w:rsidRPr="00591C13" w:rsidRDefault="00AF63B1" w:rsidP="00AF63B1">
      <w:pPr>
        <w:pStyle w:val="TableBodyText"/>
        <w:tabs>
          <w:tab w:val="left" w:pos="3828"/>
          <w:tab w:val="left" w:pos="6338"/>
        </w:tabs>
        <w:ind w:left="28"/>
      </w:pPr>
      <w:r w:rsidRPr="00591C13">
        <w:t>Infrastructure assets</w:t>
      </w:r>
      <w:r w:rsidRPr="00591C13">
        <w:tab/>
        <w:t>2 to 245 years (2021-22: 2 to 245 years)</w:t>
      </w:r>
    </w:p>
    <w:p w14:paraId="12E9CDF6" w14:textId="77777777" w:rsidR="00AF63B1" w:rsidRPr="00591C13" w:rsidRDefault="00AF63B1" w:rsidP="00AF63B1">
      <w:pPr>
        <w:pStyle w:val="TableBodyText"/>
        <w:tabs>
          <w:tab w:val="left" w:pos="3828"/>
          <w:tab w:val="left" w:pos="6338"/>
        </w:tabs>
        <w:ind w:left="28"/>
      </w:pPr>
      <w:r w:rsidRPr="00591C13">
        <w:t>Fleet vehicles</w:t>
      </w:r>
      <w:r w:rsidRPr="00591C13">
        <w:tab/>
        <w:t>1 to 15 years (2021-22: 1 to 15 years)</w:t>
      </w:r>
    </w:p>
    <w:p w14:paraId="2E8F0AE5" w14:textId="77777777" w:rsidR="00AF63B1" w:rsidRPr="00591C13" w:rsidRDefault="00AF63B1" w:rsidP="00AF63B1">
      <w:pPr>
        <w:pStyle w:val="TableBodyText"/>
        <w:tabs>
          <w:tab w:val="left" w:pos="3828"/>
          <w:tab w:val="left" w:pos="6338"/>
        </w:tabs>
        <w:ind w:left="28"/>
      </w:pPr>
      <w:r w:rsidRPr="00591C13">
        <w:t>Intangible assets</w:t>
      </w:r>
      <w:r w:rsidRPr="00591C13">
        <w:tab/>
        <w:t>2 to 25 years (2021-22: 2 to 25 years)</w:t>
      </w:r>
    </w:p>
    <w:p w14:paraId="40A1B355" w14:textId="346D7E81" w:rsidR="00AF63B1" w:rsidRPr="00591C13" w:rsidRDefault="000150E3" w:rsidP="00AF63B1">
      <w:pPr>
        <w:pStyle w:val="TableBodyText"/>
        <w:tabs>
          <w:tab w:val="left" w:pos="3828"/>
          <w:tab w:val="left" w:pos="6338"/>
        </w:tabs>
        <w:ind w:left="28"/>
      </w:pPr>
      <w:r>
        <w:t>Victorian Desalination Plant</w:t>
      </w:r>
      <w:r w:rsidR="00AF63B1" w:rsidRPr="00591C13">
        <w:t xml:space="preserve"> service </w:t>
      </w:r>
      <w:r w:rsidR="00EE3B59">
        <w:br/>
      </w:r>
      <w:r w:rsidR="00AF63B1" w:rsidRPr="00591C13">
        <w:t>concession asset</w:t>
      </w:r>
      <w:r w:rsidR="00AF63B1" w:rsidRPr="00591C13">
        <w:tab/>
        <w:t>9 to 100 years (2021-22: 9 to 100 years)</w:t>
      </w:r>
    </w:p>
    <w:p w14:paraId="166989F1" w14:textId="77777777" w:rsidR="00AF63B1" w:rsidRPr="00591C13" w:rsidRDefault="00AF63B1" w:rsidP="00AF63B1">
      <w:pPr>
        <w:pStyle w:val="TableBodyText"/>
        <w:tabs>
          <w:tab w:val="left" w:pos="3828"/>
          <w:tab w:val="left" w:pos="6338"/>
        </w:tabs>
        <w:ind w:left="28"/>
      </w:pPr>
      <w:r w:rsidRPr="00591C13">
        <w:t>Right-of-use assets</w:t>
      </w:r>
      <w:r w:rsidRPr="00591C13">
        <w:tab/>
        <w:t>3 to 8 years (2021-22: 3 to 8 years)</w:t>
      </w:r>
    </w:p>
    <w:p w14:paraId="63677385" w14:textId="77777777" w:rsidR="000C7D38" w:rsidRPr="00591C13" w:rsidRDefault="000C7D38" w:rsidP="005660DB">
      <w:pPr>
        <w:pStyle w:val="BodyText"/>
        <w:spacing w:before="200"/>
      </w:pPr>
      <w:r w:rsidRPr="00591C13">
        <w:t>During the period, there were no material changes made to the useful lives of property, plant and equipment (2021-22: Nil).</w:t>
      </w:r>
    </w:p>
    <w:p w14:paraId="12C79561" w14:textId="77777777" w:rsidR="000C7D38" w:rsidRPr="00591C13" w:rsidRDefault="000C7D38" w:rsidP="009F26B3">
      <w:pPr>
        <w:pStyle w:val="Heading5"/>
      </w:pPr>
      <w:r w:rsidRPr="00591C13">
        <w:t>Indefinite life assets</w:t>
      </w:r>
    </w:p>
    <w:p w14:paraId="0DBA5879" w14:textId="77777777" w:rsidR="000C7D38" w:rsidRPr="00591C13" w:rsidRDefault="000C7D38" w:rsidP="000C7D38">
      <w:pPr>
        <w:pStyle w:val="BodyText"/>
      </w:pPr>
      <w:r w:rsidRPr="00591C13">
        <w:t>Land, which is considered to have an indefinite life, is not depreciated. Depreciation is not recognised in respect of these assets because their service potential has not, in any material sense, been consumed during the reporting period.</w:t>
      </w:r>
    </w:p>
    <w:p w14:paraId="1EFF19FC" w14:textId="4F7AD1E7" w:rsidR="000C7D38" w:rsidRPr="00591C13" w:rsidRDefault="000C7D38" w:rsidP="009F26B3">
      <w:pPr>
        <w:pStyle w:val="Heading5"/>
      </w:pPr>
      <w:bookmarkStart w:id="476" w:name="_Ref151043359"/>
      <w:r w:rsidRPr="00591C13">
        <w:t>Impairment</w:t>
      </w:r>
      <w:bookmarkEnd w:id="476"/>
    </w:p>
    <w:p w14:paraId="4D22CFF9" w14:textId="77777777" w:rsidR="000C7D38" w:rsidRPr="00591C13" w:rsidRDefault="000C7D38" w:rsidP="000C7D38">
      <w:pPr>
        <w:pStyle w:val="BodyText"/>
      </w:pPr>
      <w:r w:rsidRPr="00591C13">
        <w:t>Intangible assets with indefinite useful lives (and intangible assets not yet available for use) are tested annually for impairment and whenever there is an indication that the asset may be impaired.</w:t>
      </w:r>
    </w:p>
    <w:p w14:paraId="4B91544E" w14:textId="77777777" w:rsidR="000C7D38" w:rsidRPr="00781F76" w:rsidRDefault="000C7D38" w:rsidP="000C7D38">
      <w:pPr>
        <w:pStyle w:val="BodyText"/>
      </w:pPr>
      <w:r w:rsidRPr="00591C13">
        <w:t xml:space="preserve">All other assets are </w:t>
      </w:r>
      <w:r w:rsidRPr="00781F76">
        <w:t>assessed annually for indications of impairment, except for:</w:t>
      </w:r>
    </w:p>
    <w:p w14:paraId="215C0DCD" w14:textId="7146108F" w:rsidR="000C7D38" w:rsidRPr="00781F76" w:rsidRDefault="000C7D38" w:rsidP="000C7D38">
      <w:pPr>
        <w:pStyle w:val="ListBullet"/>
      </w:pPr>
      <w:r w:rsidRPr="00781F76">
        <w:t>Inventories (refer to</w:t>
      </w:r>
      <w:r w:rsidR="00781F76" w:rsidRPr="00781F76">
        <w:t xml:space="preserve"> </w:t>
      </w:r>
      <w:r w:rsidR="00781F76" w:rsidRPr="00781F76">
        <w:fldChar w:fldCharType="begin"/>
      </w:r>
      <w:r w:rsidR="00781F76" w:rsidRPr="00781F76">
        <w:instrText xml:space="preserve"> REF Note311 \h </w:instrText>
      </w:r>
      <w:r w:rsidR="00781F76">
        <w:instrText xml:space="preserve"> \* MERGEFORMAT </w:instrText>
      </w:r>
      <w:r w:rsidR="00781F76" w:rsidRPr="00781F76">
        <w:fldChar w:fldCharType="separate"/>
      </w:r>
      <w:r w:rsidR="00C766B9" w:rsidRPr="00370486">
        <w:t>3.11</w:t>
      </w:r>
      <w:r w:rsidR="00781F76" w:rsidRPr="00781F76">
        <w:fldChar w:fldCharType="end"/>
      </w:r>
      <w:r w:rsidRPr="00781F76">
        <w:t>)</w:t>
      </w:r>
    </w:p>
    <w:p w14:paraId="638A46AA" w14:textId="5D2EDEFB" w:rsidR="000C7D38" w:rsidRPr="00591C13" w:rsidRDefault="000C7D38" w:rsidP="00892AC2">
      <w:pPr>
        <w:pStyle w:val="ListBullet"/>
        <w:numPr>
          <w:ilvl w:val="0"/>
          <w:numId w:val="24"/>
        </w:numPr>
      </w:pPr>
      <w:r w:rsidRPr="00591C13">
        <w:t xml:space="preserve">Non-current assets held for sale (refer to </w:t>
      </w:r>
      <w:r w:rsidR="000E20BB">
        <w:fldChar w:fldCharType="begin"/>
      </w:r>
      <w:r w:rsidR="000E20BB">
        <w:instrText xml:space="preserve"> REF Note4121 \h </w:instrText>
      </w:r>
      <w:r w:rsidR="000E20BB">
        <w:fldChar w:fldCharType="separate"/>
      </w:r>
      <w:r w:rsidR="00C766B9" w:rsidRPr="00512031">
        <w:t>4.1.2.1</w:t>
      </w:r>
      <w:r w:rsidR="000E20BB">
        <w:fldChar w:fldCharType="end"/>
      </w:r>
      <w:r w:rsidRPr="00591C13">
        <w:t xml:space="preserve"> and </w:t>
      </w:r>
      <w:r w:rsidR="000E20BB">
        <w:fldChar w:fldCharType="begin"/>
      </w:r>
      <w:r w:rsidR="000E20BB">
        <w:instrText xml:space="preserve"> REF Note43 \h </w:instrText>
      </w:r>
      <w:r w:rsidR="000E20BB">
        <w:fldChar w:fldCharType="separate"/>
      </w:r>
      <w:r w:rsidR="00C766B9" w:rsidRPr="00591C13">
        <w:t>4.3</w:t>
      </w:r>
      <w:r w:rsidR="000E20BB">
        <w:fldChar w:fldCharType="end"/>
      </w:r>
      <w:r w:rsidRPr="00591C13">
        <w:t>)</w:t>
      </w:r>
    </w:p>
    <w:p w14:paraId="4AC5D5C1" w14:textId="77777777" w:rsidR="000C7D38" w:rsidRPr="00591C13" w:rsidRDefault="000C7D38" w:rsidP="00CC111B">
      <w:pPr>
        <w:pStyle w:val="BodyText"/>
        <w:spacing w:before="200"/>
      </w:pPr>
      <w:r w:rsidRPr="00591C13">
        <w:t>If there is an indication of impairment, the assets concerned are tested as to whether their carrying value exceeds their recoverable amount. Where an asset’s carrying value exceeds its recoverable amount, the difference is written off to the Statement of Profit or Loss and Other Comprehensive Income, except to the extent that the write down can be debited to an asset revaluation reserve amount applicable to that asset.</w:t>
      </w:r>
    </w:p>
    <w:p w14:paraId="0B4E39DF" w14:textId="4C3BA070" w:rsidR="000C7D38" w:rsidRPr="00591C13" w:rsidRDefault="000C7D38" w:rsidP="000C7D38">
      <w:pPr>
        <w:pStyle w:val="BodyText"/>
      </w:pPr>
      <w:r w:rsidRPr="00591C13">
        <w:t>The recoverable value estimates used in the impairment of assets analysis consider forecast cash flows, growth and terminal capital expenditure assumptions. The recoverable value estimates demonstrate that assets are not impaired.</w:t>
      </w:r>
      <w:r w:rsidR="00AF63B1">
        <w:t xml:space="preserve"> </w:t>
      </w:r>
      <w:r w:rsidRPr="00591C13">
        <w:t>While scenario planning is used to explore and help prepare for a wide range of potential future conditions (including the impacts of climate change and changes in macroeconomic</w:t>
      </w:r>
      <w:r w:rsidR="00AF63B1">
        <w:t xml:space="preserve"> </w:t>
      </w:r>
      <w:r w:rsidRPr="00591C13">
        <w:t>conditions), there is a risk that the assumptions made based on what is currently known may not reflect the actual impact of emerging risks in the future.</w:t>
      </w:r>
    </w:p>
    <w:p w14:paraId="530ED97B" w14:textId="77777777" w:rsidR="000C7D38" w:rsidRPr="00591C13" w:rsidRDefault="000C7D38" w:rsidP="000C7D38">
      <w:pPr>
        <w:pStyle w:val="BodyText"/>
      </w:pPr>
      <w:r w:rsidRPr="00591C13">
        <w:t>It is deemed that, in the event of the loss or destruction of an asset, the future economic benefits arising from the use of the asset will be replaced unless a specific decision to the contrary has been made. The recoverable amounts for most assets are measured at the higher of the present value of future cash flows expected to be obtained from the asset or fair value less costs to sell.</w:t>
      </w:r>
    </w:p>
    <w:p w14:paraId="3E911557" w14:textId="7F201213" w:rsidR="000C7D38" w:rsidRPr="00591C13" w:rsidRDefault="00AF63B1" w:rsidP="009F26B3">
      <w:pPr>
        <w:pStyle w:val="Heading3"/>
      </w:pPr>
      <w:bookmarkStart w:id="477" w:name="Note42"/>
      <w:bookmarkStart w:id="478" w:name="_Ref150943201"/>
      <w:bookmarkStart w:id="479" w:name="_Ref150959799"/>
      <w:bookmarkStart w:id="480" w:name="_Ref151043337"/>
      <w:bookmarkStart w:id="481" w:name="_Ref151043433"/>
      <w:bookmarkStart w:id="482" w:name="_Toc151587806"/>
      <w:r w:rsidRPr="00AF63B1">
        <w:t>4.2</w:t>
      </w:r>
      <w:bookmarkEnd w:id="477"/>
      <w:r w:rsidRPr="00AF63B1">
        <w:t xml:space="preserve"> </w:t>
      </w:r>
      <w:r w:rsidRPr="009F26B3">
        <w:t>Intangible</w:t>
      </w:r>
      <w:r w:rsidRPr="00AF63B1">
        <w:t xml:space="preserve"> assets</w:t>
      </w:r>
      <w:bookmarkEnd w:id="478"/>
      <w:bookmarkEnd w:id="479"/>
      <w:bookmarkEnd w:id="480"/>
      <w:bookmarkEnd w:id="481"/>
      <w:bookmarkEnd w:id="482"/>
    </w:p>
    <w:tbl>
      <w:tblPr>
        <w:tblStyle w:val="TableFinancial"/>
        <w:tblW w:w="5000" w:type="pct"/>
        <w:tblLook w:val="04E0" w:firstRow="1" w:lastRow="1" w:firstColumn="1" w:lastColumn="0" w:noHBand="0" w:noVBand="1"/>
      </w:tblPr>
      <w:tblGrid>
        <w:gridCol w:w="6238"/>
        <w:gridCol w:w="1703"/>
        <w:gridCol w:w="1691"/>
      </w:tblGrid>
      <w:tr w:rsidR="00BB3F61" w:rsidRPr="00BB3F61" w14:paraId="3FD4FCFC" w14:textId="77777777" w:rsidTr="00BB3F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3BB250C5" w14:textId="30F796D1" w:rsidR="00BB3F61" w:rsidRPr="00BB3F61" w:rsidRDefault="00BB3F61" w:rsidP="00BB3F61">
            <w:pPr>
              <w:pStyle w:val="TableBodyText"/>
            </w:pPr>
            <w:bookmarkStart w:id="483" w:name="ColumnTitle_72"/>
            <w:r w:rsidRPr="00BB3F61">
              <w:t>Item</w:t>
            </w:r>
          </w:p>
        </w:tc>
        <w:tc>
          <w:tcPr>
            <w:tcW w:w="884" w:type="pct"/>
          </w:tcPr>
          <w:p w14:paraId="1DF5B41B" w14:textId="77777777" w:rsidR="00BB3F61" w:rsidRDefault="00BB3F61" w:rsidP="00BB3F61">
            <w:pPr>
              <w:pStyle w:val="TableBodyText"/>
              <w:cnfStyle w:val="100000000000" w:firstRow="1" w:lastRow="0" w:firstColumn="0" w:lastColumn="0" w:oddVBand="0" w:evenVBand="0" w:oddHBand="0" w:evenHBand="0" w:firstRowFirstColumn="0" w:firstRowLastColumn="0" w:lastRowFirstColumn="0" w:lastRowLastColumn="0"/>
            </w:pPr>
            <w:r w:rsidRPr="00BB3F61">
              <w:t>2023</w:t>
            </w:r>
          </w:p>
          <w:p w14:paraId="78CB2D84" w14:textId="1E2DCFF2" w:rsidR="00BB3F61" w:rsidRPr="00BB3F61" w:rsidRDefault="00BB3F61" w:rsidP="00BB3F61">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8" w:type="pct"/>
          </w:tcPr>
          <w:p w14:paraId="3925A44A" w14:textId="77777777" w:rsidR="00BB3F61" w:rsidRDefault="00BB3F61" w:rsidP="00BB3F61">
            <w:pPr>
              <w:pStyle w:val="TableBodyText"/>
              <w:cnfStyle w:val="100000000000" w:firstRow="1" w:lastRow="0" w:firstColumn="0" w:lastColumn="0" w:oddVBand="0" w:evenVBand="0" w:oddHBand="0" w:evenHBand="0" w:firstRowFirstColumn="0" w:firstRowLastColumn="0" w:lastRowFirstColumn="0" w:lastRowLastColumn="0"/>
            </w:pPr>
            <w:r w:rsidRPr="00BB3F61">
              <w:t>2022</w:t>
            </w:r>
          </w:p>
          <w:p w14:paraId="259E2A99" w14:textId="29474A00" w:rsidR="00BB3F61" w:rsidRPr="00BB3F61" w:rsidRDefault="00BB3F61" w:rsidP="00BB3F61">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83"/>
      <w:tr w:rsidR="00BB3F61" w:rsidRPr="00BB3F61" w14:paraId="49999B85" w14:textId="77777777" w:rsidTr="00BB3F61">
        <w:tc>
          <w:tcPr>
            <w:cnfStyle w:val="001000000000" w:firstRow="0" w:lastRow="0" w:firstColumn="1" w:lastColumn="0" w:oddVBand="0" w:evenVBand="0" w:oddHBand="0" w:evenHBand="0" w:firstRowFirstColumn="0" w:firstRowLastColumn="0" w:lastRowFirstColumn="0" w:lastRowLastColumn="0"/>
            <w:tcW w:w="3238" w:type="pct"/>
          </w:tcPr>
          <w:p w14:paraId="68FA1B5F" w14:textId="77777777" w:rsidR="00BB3F61" w:rsidRPr="00BB3F61" w:rsidRDefault="00BB3F61" w:rsidP="00BB3F61">
            <w:pPr>
              <w:pStyle w:val="TableBodyText"/>
            </w:pPr>
            <w:r w:rsidRPr="00BB3F61">
              <w:t>Intangible assets</w:t>
            </w:r>
          </w:p>
        </w:tc>
        <w:tc>
          <w:tcPr>
            <w:tcW w:w="884" w:type="pct"/>
          </w:tcPr>
          <w:p w14:paraId="353AC90D" w14:textId="77777777" w:rsidR="00BB3F61" w:rsidRPr="00BB3F61" w:rsidRDefault="00BB3F61" w:rsidP="00BB3F61">
            <w:pPr>
              <w:pStyle w:val="TableBodyText"/>
              <w:cnfStyle w:val="000000000000" w:firstRow="0" w:lastRow="0" w:firstColumn="0" w:lastColumn="0" w:oddVBand="0" w:evenVBand="0" w:oddHBand="0" w:evenHBand="0" w:firstRowFirstColumn="0" w:firstRowLastColumn="0" w:lastRowFirstColumn="0" w:lastRowLastColumn="0"/>
            </w:pPr>
            <w:r w:rsidRPr="00BB3F61">
              <w:t>187,980</w:t>
            </w:r>
          </w:p>
        </w:tc>
        <w:tc>
          <w:tcPr>
            <w:tcW w:w="878" w:type="pct"/>
          </w:tcPr>
          <w:p w14:paraId="2B3FCC9E" w14:textId="77777777" w:rsidR="00BB3F61" w:rsidRPr="00BB3F61" w:rsidRDefault="00BB3F61" w:rsidP="00BB3F61">
            <w:pPr>
              <w:pStyle w:val="TableBodyText"/>
              <w:cnfStyle w:val="000000000000" w:firstRow="0" w:lastRow="0" w:firstColumn="0" w:lastColumn="0" w:oddVBand="0" w:evenVBand="0" w:oddHBand="0" w:evenHBand="0" w:firstRowFirstColumn="0" w:firstRowLastColumn="0" w:lastRowFirstColumn="0" w:lastRowLastColumn="0"/>
            </w:pPr>
            <w:r w:rsidRPr="00BB3F61">
              <w:t>180,571</w:t>
            </w:r>
          </w:p>
        </w:tc>
      </w:tr>
      <w:tr w:rsidR="00BB3F61" w:rsidRPr="00BB3F61" w14:paraId="23C9F51E" w14:textId="77777777" w:rsidTr="00BB3F61">
        <w:tc>
          <w:tcPr>
            <w:cnfStyle w:val="001000000000" w:firstRow="0" w:lastRow="0" w:firstColumn="1" w:lastColumn="0" w:oddVBand="0" w:evenVBand="0" w:oddHBand="0" w:evenHBand="0" w:firstRowFirstColumn="0" w:firstRowLastColumn="0" w:lastRowFirstColumn="0" w:lastRowLastColumn="0"/>
            <w:tcW w:w="3238" w:type="pct"/>
          </w:tcPr>
          <w:p w14:paraId="24F01A28" w14:textId="77777777" w:rsidR="00BB3F61" w:rsidRPr="00BB3F61" w:rsidRDefault="00BB3F61" w:rsidP="00BB3F61">
            <w:pPr>
              <w:pStyle w:val="TableBodyText"/>
            </w:pPr>
            <w:r w:rsidRPr="00BB3F61">
              <w:t>Less: accumulated amortisation and impairment</w:t>
            </w:r>
          </w:p>
        </w:tc>
        <w:tc>
          <w:tcPr>
            <w:tcW w:w="884" w:type="pct"/>
          </w:tcPr>
          <w:p w14:paraId="6147CEE8" w14:textId="77777777" w:rsidR="00BB3F61" w:rsidRPr="00BB3F61" w:rsidRDefault="00BB3F61" w:rsidP="00BB3F61">
            <w:pPr>
              <w:pStyle w:val="TableBodyText"/>
              <w:cnfStyle w:val="000000000000" w:firstRow="0" w:lastRow="0" w:firstColumn="0" w:lastColumn="0" w:oddVBand="0" w:evenVBand="0" w:oddHBand="0" w:evenHBand="0" w:firstRowFirstColumn="0" w:firstRowLastColumn="0" w:lastRowFirstColumn="0" w:lastRowLastColumn="0"/>
            </w:pPr>
            <w:r w:rsidRPr="00BB3F61">
              <w:t>(148,669)</w:t>
            </w:r>
          </w:p>
        </w:tc>
        <w:tc>
          <w:tcPr>
            <w:tcW w:w="878" w:type="pct"/>
          </w:tcPr>
          <w:p w14:paraId="1AD9777F" w14:textId="77777777" w:rsidR="00BB3F61" w:rsidRPr="00BB3F61" w:rsidRDefault="00BB3F61" w:rsidP="00BB3F61">
            <w:pPr>
              <w:pStyle w:val="TableBodyText"/>
              <w:cnfStyle w:val="000000000000" w:firstRow="0" w:lastRow="0" w:firstColumn="0" w:lastColumn="0" w:oddVBand="0" w:evenVBand="0" w:oddHBand="0" w:evenHBand="0" w:firstRowFirstColumn="0" w:firstRowLastColumn="0" w:lastRowFirstColumn="0" w:lastRowLastColumn="0"/>
            </w:pPr>
            <w:r w:rsidRPr="00BB3F61">
              <w:t>(131,484)</w:t>
            </w:r>
          </w:p>
        </w:tc>
      </w:tr>
      <w:tr w:rsidR="00BB3F61" w:rsidRPr="00BB3F61" w14:paraId="2429563A" w14:textId="77777777" w:rsidTr="00BB3F6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15CD394C" w14:textId="77777777" w:rsidR="00BB3F61" w:rsidRPr="00BB3F61" w:rsidRDefault="00BB3F61" w:rsidP="00BB3F61">
            <w:pPr>
              <w:pStyle w:val="TableBodyTextBold"/>
            </w:pPr>
            <w:r w:rsidRPr="00BB3F61">
              <w:t>Total intangible assets</w:t>
            </w:r>
          </w:p>
        </w:tc>
        <w:tc>
          <w:tcPr>
            <w:tcW w:w="884" w:type="pct"/>
          </w:tcPr>
          <w:p w14:paraId="2F3A709D" w14:textId="77777777" w:rsidR="00BB3F61" w:rsidRPr="00BB3F61" w:rsidRDefault="00BB3F61" w:rsidP="00BB3F61">
            <w:pPr>
              <w:pStyle w:val="TableBodyTextBold"/>
              <w:cnfStyle w:val="010000000000" w:firstRow="0" w:lastRow="1" w:firstColumn="0" w:lastColumn="0" w:oddVBand="0" w:evenVBand="0" w:oddHBand="0" w:evenHBand="0" w:firstRowFirstColumn="0" w:firstRowLastColumn="0" w:lastRowFirstColumn="0" w:lastRowLastColumn="0"/>
            </w:pPr>
            <w:r w:rsidRPr="00BB3F61">
              <w:t>39,311</w:t>
            </w:r>
          </w:p>
        </w:tc>
        <w:tc>
          <w:tcPr>
            <w:tcW w:w="878" w:type="pct"/>
          </w:tcPr>
          <w:p w14:paraId="6FFEFC7E" w14:textId="77777777" w:rsidR="00BB3F61" w:rsidRPr="00BB3F61" w:rsidRDefault="00BB3F61" w:rsidP="00BB3F61">
            <w:pPr>
              <w:pStyle w:val="TableBodyTextBold"/>
              <w:cnfStyle w:val="010000000000" w:firstRow="0" w:lastRow="1" w:firstColumn="0" w:lastColumn="0" w:oddVBand="0" w:evenVBand="0" w:oddHBand="0" w:evenHBand="0" w:firstRowFirstColumn="0" w:firstRowLastColumn="0" w:lastRowFirstColumn="0" w:lastRowLastColumn="0"/>
            </w:pPr>
            <w:r w:rsidRPr="00BB3F61">
              <w:t>49,087</w:t>
            </w:r>
          </w:p>
        </w:tc>
      </w:tr>
    </w:tbl>
    <w:p w14:paraId="79DDD4BD" w14:textId="0F09E372" w:rsidR="00BB3F61" w:rsidRDefault="00BB3F61" w:rsidP="00DB79BE">
      <w:pPr>
        <w:pStyle w:val="Heading4"/>
      </w:pPr>
      <w:r w:rsidRPr="00DB79BE">
        <w:t>Reconciliation of movements in intangible assets</w:t>
      </w:r>
    </w:p>
    <w:tbl>
      <w:tblPr>
        <w:tblStyle w:val="TableFinancial"/>
        <w:tblW w:w="5000" w:type="pct"/>
        <w:tblLayout w:type="fixed"/>
        <w:tblLook w:val="04E0" w:firstRow="1" w:lastRow="1" w:firstColumn="1" w:lastColumn="0" w:noHBand="0" w:noVBand="1"/>
      </w:tblPr>
      <w:tblGrid>
        <w:gridCol w:w="4537"/>
        <w:gridCol w:w="1699"/>
        <w:gridCol w:w="1703"/>
        <w:gridCol w:w="1693"/>
      </w:tblGrid>
      <w:tr w:rsidR="000C7D38" w:rsidRPr="00591C13" w14:paraId="199F66ED" w14:textId="77777777" w:rsidTr="00F07A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5" w:type="pct"/>
          </w:tcPr>
          <w:p w14:paraId="2506B89A" w14:textId="07EB5530" w:rsidR="000C7D38" w:rsidRPr="00591C13" w:rsidRDefault="00F07ABB" w:rsidP="00F07ABB">
            <w:pPr>
              <w:pStyle w:val="TableBodyText"/>
            </w:pPr>
            <w:bookmarkStart w:id="484" w:name="ColumnTitle_73"/>
            <w:r>
              <w:t>Item</w:t>
            </w:r>
          </w:p>
        </w:tc>
        <w:tc>
          <w:tcPr>
            <w:tcW w:w="882" w:type="pct"/>
          </w:tcPr>
          <w:p w14:paraId="4766610E" w14:textId="77777777" w:rsidR="000C7D38" w:rsidRDefault="000C7D38" w:rsidP="00F07ABB">
            <w:pPr>
              <w:pStyle w:val="TableBodyText"/>
              <w:cnfStyle w:val="100000000000" w:firstRow="1" w:lastRow="0" w:firstColumn="0" w:lastColumn="0" w:oddVBand="0" w:evenVBand="0" w:oddHBand="0" w:evenHBand="0" w:firstRowFirstColumn="0" w:firstRowLastColumn="0" w:lastRowFirstColumn="0" w:lastRowLastColumn="0"/>
            </w:pPr>
            <w:r w:rsidRPr="00591C13">
              <w:t>Total</w:t>
            </w:r>
          </w:p>
          <w:p w14:paraId="0DE4AA97" w14:textId="6D1A95B0" w:rsidR="00F07ABB" w:rsidRPr="00591C13" w:rsidRDefault="00F07ABB" w:rsidP="00F07AB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84" w:type="pct"/>
          </w:tcPr>
          <w:p w14:paraId="4221BA9F" w14:textId="113AFA43" w:rsidR="000C7D38" w:rsidRDefault="00EE3B59" w:rsidP="00F07ABB">
            <w:pPr>
              <w:pStyle w:val="TableBodyText"/>
              <w:cnfStyle w:val="100000000000" w:firstRow="1" w:lastRow="0" w:firstColumn="0" w:lastColumn="0" w:oddVBand="0" w:evenVBand="0" w:oddHBand="0" w:evenHBand="0" w:firstRowFirstColumn="0" w:firstRowLastColumn="0" w:lastRowFirstColumn="0" w:lastRowLastColumn="0"/>
            </w:pPr>
            <w:r w:rsidRPr="00EE3B59">
              <w:t xml:space="preserve">Renewable Energy Certificates </w:t>
            </w:r>
            <w:hyperlink w:anchor="ReconciliationIntangibleNoteb" w:history="1">
              <w:r w:rsidR="00FF3635" w:rsidRPr="00FF3635">
                <w:rPr>
                  <w:rStyle w:val="Hyperlink"/>
                </w:rPr>
                <w:t>refer note b</w:t>
              </w:r>
            </w:hyperlink>
          </w:p>
          <w:p w14:paraId="187110A4" w14:textId="477D5067" w:rsidR="00F07ABB" w:rsidRPr="00591C13" w:rsidRDefault="00F07ABB" w:rsidP="00F07AB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7BB2B5A3" w14:textId="5B03B9EA" w:rsidR="000C7D38" w:rsidRDefault="000C7D38" w:rsidP="00F07ABB">
            <w:pPr>
              <w:pStyle w:val="TableBodyText"/>
              <w:cnfStyle w:val="100000000000" w:firstRow="1" w:lastRow="0" w:firstColumn="0" w:lastColumn="0" w:oddVBand="0" w:evenVBand="0" w:oddHBand="0" w:evenHBand="0" w:firstRowFirstColumn="0" w:firstRowLastColumn="0" w:lastRowFirstColumn="0" w:lastRowLastColumn="0"/>
            </w:pPr>
            <w:r w:rsidRPr="00591C13">
              <w:t>IT</w:t>
            </w:r>
            <w:r w:rsidR="00FF3635">
              <w:t xml:space="preserve"> </w:t>
            </w:r>
            <w:hyperlink w:anchor="ReconciliationIntangibleNotec" w:history="1">
              <w:r w:rsidR="00FF3635" w:rsidRPr="00FF3635">
                <w:rPr>
                  <w:rStyle w:val="Hyperlink"/>
                </w:rPr>
                <w:t>refer note c</w:t>
              </w:r>
            </w:hyperlink>
          </w:p>
          <w:p w14:paraId="44981661" w14:textId="7B57BC52" w:rsidR="00F07ABB" w:rsidRPr="00591C13" w:rsidRDefault="00F07ABB" w:rsidP="00F07AB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84"/>
      <w:tr w:rsidR="000C7D38" w:rsidRPr="00591C13" w14:paraId="3FF3E739"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133C43DA" w14:textId="77777777" w:rsidR="000C7D38" w:rsidRPr="00591C13" w:rsidRDefault="000C7D38" w:rsidP="00F07ABB">
            <w:pPr>
              <w:pStyle w:val="TableBodyTextBold"/>
            </w:pPr>
            <w:r w:rsidRPr="00591C13">
              <w:t>Carrying amount at 1 July 2022</w:t>
            </w:r>
          </w:p>
        </w:tc>
        <w:tc>
          <w:tcPr>
            <w:tcW w:w="882" w:type="pct"/>
          </w:tcPr>
          <w:p w14:paraId="0A03CD0D"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49,087</w:t>
            </w:r>
          </w:p>
        </w:tc>
        <w:tc>
          <w:tcPr>
            <w:tcW w:w="884" w:type="pct"/>
          </w:tcPr>
          <w:p w14:paraId="4EDE30CE"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2,932</w:t>
            </w:r>
          </w:p>
        </w:tc>
        <w:tc>
          <w:tcPr>
            <w:tcW w:w="879" w:type="pct"/>
          </w:tcPr>
          <w:p w14:paraId="3D033ACF"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46,155</w:t>
            </w:r>
          </w:p>
        </w:tc>
      </w:tr>
      <w:tr w:rsidR="000C7D38" w:rsidRPr="00591C13" w14:paraId="09AD3686"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0AFA4F40" w14:textId="77777777" w:rsidR="000C7D38" w:rsidRPr="00591C13" w:rsidRDefault="000C7D38" w:rsidP="00F07ABB">
            <w:pPr>
              <w:pStyle w:val="TableBodyText"/>
            </w:pPr>
            <w:r w:rsidRPr="00591C13">
              <w:t>Additions</w:t>
            </w:r>
          </w:p>
        </w:tc>
        <w:tc>
          <w:tcPr>
            <w:tcW w:w="882" w:type="pct"/>
          </w:tcPr>
          <w:p w14:paraId="3FBF000D"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13,390</w:t>
            </w:r>
          </w:p>
        </w:tc>
        <w:tc>
          <w:tcPr>
            <w:tcW w:w="884" w:type="pct"/>
          </w:tcPr>
          <w:p w14:paraId="1D71B63C"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13,390</w:t>
            </w:r>
          </w:p>
        </w:tc>
        <w:tc>
          <w:tcPr>
            <w:tcW w:w="879" w:type="pct"/>
          </w:tcPr>
          <w:p w14:paraId="2E68E886" w14:textId="55E0BFEE" w:rsidR="000C7D38"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A271A22"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55115DFD" w14:textId="77777777" w:rsidR="000C7D38" w:rsidRPr="00591C13" w:rsidRDefault="000C7D38" w:rsidP="00F07ABB">
            <w:pPr>
              <w:pStyle w:val="TableBodyText"/>
            </w:pPr>
            <w:r w:rsidRPr="00591C13">
              <w:t>Disposals</w:t>
            </w:r>
          </w:p>
        </w:tc>
        <w:tc>
          <w:tcPr>
            <w:tcW w:w="882" w:type="pct"/>
          </w:tcPr>
          <w:p w14:paraId="164F8C4D"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(12,667)</w:t>
            </w:r>
          </w:p>
        </w:tc>
        <w:tc>
          <w:tcPr>
            <w:tcW w:w="884" w:type="pct"/>
          </w:tcPr>
          <w:p w14:paraId="04C63434"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(12,594)</w:t>
            </w:r>
          </w:p>
        </w:tc>
        <w:tc>
          <w:tcPr>
            <w:tcW w:w="879" w:type="pct"/>
          </w:tcPr>
          <w:p w14:paraId="42CD5448"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(73)</w:t>
            </w:r>
          </w:p>
        </w:tc>
      </w:tr>
      <w:tr w:rsidR="00F07ABB" w:rsidRPr="00591C13" w14:paraId="3166E663"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29226B3C" w14:textId="77777777" w:rsidR="00F07ABB" w:rsidRPr="00591C13" w:rsidRDefault="00F07ABB" w:rsidP="00F07ABB">
            <w:pPr>
              <w:pStyle w:val="TableBodyText"/>
            </w:pPr>
            <w:r w:rsidRPr="00591C13">
              <w:t>Amortisation</w:t>
            </w:r>
          </w:p>
        </w:tc>
        <w:tc>
          <w:tcPr>
            <w:tcW w:w="882" w:type="pct"/>
          </w:tcPr>
          <w:p w14:paraId="2878B151"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(17,227)</w:t>
            </w:r>
          </w:p>
        </w:tc>
        <w:tc>
          <w:tcPr>
            <w:tcW w:w="884" w:type="pct"/>
          </w:tcPr>
          <w:p w14:paraId="39374612" w14:textId="3450D46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186FD7">
              <w:t>N/A</w:t>
            </w:r>
          </w:p>
        </w:tc>
        <w:tc>
          <w:tcPr>
            <w:tcW w:w="879" w:type="pct"/>
          </w:tcPr>
          <w:p w14:paraId="1887EB9F"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(17,227)</w:t>
            </w:r>
          </w:p>
        </w:tc>
      </w:tr>
      <w:tr w:rsidR="00F07ABB" w:rsidRPr="00591C13" w14:paraId="35FC2D08"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53A14393" w14:textId="61AAEA26" w:rsidR="00F07ABB" w:rsidRPr="00591C13" w:rsidRDefault="00F07ABB" w:rsidP="00F07ABB">
            <w:pPr>
              <w:pStyle w:val="TableBodyText"/>
            </w:pPr>
            <w:r w:rsidRPr="00591C13">
              <w:t xml:space="preserve">Transfers between classes </w:t>
            </w:r>
            <w:hyperlink w:anchor="ReconciliationIntangibleNotea" w:history="1">
              <w:r w:rsidR="00FF3635" w:rsidRPr="00FF3635">
                <w:rPr>
                  <w:rStyle w:val="Hyperlink"/>
                </w:rPr>
                <w:t>refer note a</w:t>
              </w:r>
            </w:hyperlink>
          </w:p>
        </w:tc>
        <w:tc>
          <w:tcPr>
            <w:tcW w:w="882" w:type="pct"/>
          </w:tcPr>
          <w:p w14:paraId="6CAA2F8C"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101</w:t>
            </w:r>
          </w:p>
        </w:tc>
        <w:tc>
          <w:tcPr>
            <w:tcW w:w="884" w:type="pct"/>
          </w:tcPr>
          <w:p w14:paraId="57EF0332" w14:textId="0F175DBA"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186FD7">
              <w:t>N/A</w:t>
            </w:r>
          </w:p>
        </w:tc>
        <w:tc>
          <w:tcPr>
            <w:tcW w:w="879" w:type="pct"/>
          </w:tcPr>
          <w:p w14:paraId="075A8064"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101</w:t>
            </w:r>
          </w:p>
        </w:tc>
      </w:tr>
      <w:tr w:rsidR="00F07ABB" w:rsidRPr="00591C13" w14:paraId="602BD353"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2658684B" w14:textId="01D121B9" w:rsidR="00F07ABB" w:rsidRPr="00591C13" w:rsidRDefault="00F07ABB" w:rsidP="00F07ABB">
            <w:pPr>
              <w:pStyle w:val="TableBodyText"/>
            </w:pPr>
            <w:r w:rsidRPr="00591C13">
              <w:t xml:space="preserve">Impairment </w:t>
            </w:r>
            <w:hyperlink w:anchor="ReconciliationIntangibleNoted" w:history="1">
              <w:r w:rsidR="00FF3635" w:rsidRPr="00FF3635">
                <w:rPr>
                  <w:rStyle w:val="Hyperlink"/>
                </w:rPr>
                <w:t>refer note d</w:t>
              </w:r>
            </w:hyperlink>
          </w:p>
        </w:tc>
        <w:tc>
          <w:tcPr>
            <w:tcW w:w="882" w:type="pct"/>
          </w:tcPr>
          <w:p w14:paraId="28A5DDAA" w14:textId="739E779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F21268">
              <w:t>N/A</w:t>
            </w:r>
          </w:p>
        </w:tc>
        <w:tc>
          <w:tcPr>
            <w:tcW w:w="884" w:type="pct"/>
          </w:tcPr>
          <w:p w14:paraId="7E35831E" w14:textId="4ADA4F10"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F21268">
              <w:t>N/A</w:t>
            </w:r>
          </w:p>
        </w:tc>
        <w:tc>
          <w:tcPr>
            <w:tcW w:w="879" w:type="pct"/>
          </w:tcPr>
          <w:p w14:paraId="65F41739" w14:textId="1418759D"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F21268">
              <w:t>N/A</w:t>
            </w:r>
          </w:p>
        </w:tc>
      </w:tr>
      <w:tr w:rsidR="000C7D38" w:rsidRPr="00591C13" w14:paraId="6D242FEA" w14:textId="77777777" w:rsidTr="00F07ABB">
        <w:tc>
          <w:tcPr>
            <w:cnfStyle w:val="001000000000" w:firstRow="0" w:lastRow="0" w:firstColumn="1" w:lastColumn="0" w:oddVBand="0" w:evenVBand="0" w:oddHBand="0" w:evenHBand="0" w:firstRowFirstColumn="0" w:firstRowLastColumn="0" w:lastRowFirstColumn="0" w:lastRowLastColumn="0"/>
            <w:tcW w:w="2355" w:type="pct"/>
            <w:tcBorders>
              <w:bottom w:val="single" w:sz="4" w:space="0" w:color="auto"/>
            </w:tcBorders>
          </w:tcPr>
          <w:p w14:paraId="0C570D65" w14:textId="77777777" w:rsidR="000C7D38" w:rsidRPr="00591C13" w:rsidRDefault="000C7D38" w:rsidP="00F07ABB">
            <w:pPr>
              <w:pStyle w:val="TableBodyText"/>
            </w:pPr>
            <w:r w:rsidRPr="00591C13">
              <w:t>Capital expenditure</w:t>
            </w:r>
          </w:p>
        </w:tc>
        <w:tc>
          <w:tcPr>
            <w:tcW w:w="882" w:type="pct"/>
            <w:tcBorders>
              <w:bottom w:val="single" w:sz="4" w:space="0" w:color="auto"/>
            </w:tcBorders>
          </w:tcPr>
          <w:p w14:paraId="02A980EF"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6,627</w:t>
            </w:r>
          </w:p>
        </w:tc>
        <w:tc>
          <w:tcPr>
            <w:tcW w:w="884" w:type="pct"/>
            <w:tcBorders>
              <w:bottom w:val="single" w:sz="4" w:space="0" w:color="auto"/>
            </w:tcBorders>
          </w:tcPr>
          <w:p w14:paraId="3BC40EDE" w14:textId="53B34CE4" w:rsidR="000C7D38"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bottom w:val="single" w:sz="4" w:space="0" w:color="auto"/>
            </w:tcBorders>
          </w:tcPr>
          <w:p w14:paraId="6B7B1D69"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6,627</w:t>
            </w:r>
          </w:p>
        </w:tc>
      </w:tr>
      <w:tr w:rsidR="000C7D38" w:rsidRPr="00591C13" w14:paraId="6E09ECBA" w14:textId="77777777" w:rsidTr="00F07ABB">
        <w:tc>
          <w:tcPr>
            <w:cnfStyle w:val="001000000000" w:firstRow="0" w:lastRow="0" w:firstColumn="1" w:lastColumn="0" w:oddVBand="0" w:evenVBand="0" w:oddHBand="0" w:evenHBand="0" w:firstRowFirstColumn="0" w:firstRowLastColumn="0" w:lastRowFirstColumn="0" w:lastRowLastColumn="0"/>
            <w:tcW w:w="2355" w:type="pct"/>
            <w:tcBorders>
              <w:top w:val="single" w:sz="4" w:space="0" w:color="auto"/>
              <w:bottom w:val="single" w:sz="4" w:space="0" w:color="auto"/>
            </w:tcBorders>
          </w:tcPr>
          <w:p w14:paraId="204F1E11" w14:textId="77777777" w:rsidR="000C7D38" w:rsidRPr="00591C13" w:rsidRDefault="000C7D38" w:rsidP="00F07ABB">
            <w:pPr>
              <w:pStyle w:val="TableBodyTextBold"/>
            </w:pPr>
            <w:r w:rsidRPr="00591C13">
              <w:t>Carrying amount at 30 June 2023</w:t>
            </w:r>
          </w:p>
        </w:tc>
        <w:tc>
          <w:tcPr>
            <w:tcW w:w="882" w:type="pct"/>
            <w:tcBorders>
              <w:top w:val="single" w:sz="4" w:space="0" w:color="auto"/>
              <w:bottom w:val="single" w:sz="4" w:space="0" w:color="auto"/>
            </w:tcBorders>
          </w:tcPr>
          <w:p w14:paraId="164147F9" w14:textId="77777777" w:rsidR="000C7D38" w:rsidRPr="00591C13" w:rsidRDefault="000C7D38" w:rsidP="00F07ABB">
            <w:pPr>
              <w:pStyle w:val="TableBodyTextBold"/>
              <w:cnfStyle w:val="000000000000" w:firstRow="0" w:lastRow="0" w:firstColumn="0" w:lastColumn="0" w:oddVBand="0" w:evenVBand="0" w:oddHBand="0" w:evenHBand="0" w:firstRowFirstColumn="0" w:firstRowLastColumn="0" w:lastRowFirstColumn="0" w:lastRowLastColumn="0"/>
            </w:pPr>
            <w:r w:rsidRPr="00591C13">
              <w:t>39,311</w:t>
            </w:r>
          </w:p>
        </w:tc>
        <w:tc>
          <w:tcPr>
            <w:tcW w:w="884" w:type="pct"/>
            <w:tcBorders>
              <w:top w:val="single" w:sz="4" w:space="0" w:color="auto"/>
              <w:bottom w:val="single" w:sz="4" w:space="0" w:color="auto"/>
            </w:tcBorders>
          </w:tcPr>
          <w:p w14:paraId="6172CE1B" w14:textId="77777777" w:rsidR="000C7D38" w:rsidRPr="00591C13" w:rsidRDefault="000C7D38" w:rsidP="00F07ABB">
            <w:pPr>
              <w:pStyle w:val="TableBodyTextBold"/>
              <w:cnfStyle w:val="000000000000" w:firstRow="0" w:lastRow="0" w:firstColumn="0" w:lastColumn="0" w:oddVBand="0" w:evenVBand="0" w:oddHBand="0" w:evenHBand="0" w:firstRowFirstColumn="0" w:firstRowLastColumn="0" w:lastRowFirstColumn="0" w:lastRowLastColumn="0"/>
            </w:pPr>
            <w:r w:rsidRPr="00591C13">
              <w:t>3,728</w:t>
            </w:r>
          </w:p>
        </w:tc>
        <w:tc>
          <w:tcPr>
            <w:tcW w:w="879" w:type="pct"/>
            <w:tcBorders>
              <w:top w:val="single" w:sz="4" w:space="0" w:color="auto"/>
              <w:bottom w:val="single" w:sz="4" w:space="0" w:color="auto"/>
            </w:tcBorders>
          </w:tcPr>
          <w:p w14:paraId="0C59D9EC" w14:textId="77777777" w:rsidR="000C7D38" w:rsidRPr="00591C13" w:rsidRDefault="000C7D38" w:rsidP="00F07ABB">
            <w:pPr>
              <w:pStyle w:val="TableBodyTextBold"/>
              <w:cnfStyle w:val="000000000000" w:firstRow="0" w:lastRow="0" w:firstColumn="0" w:lastColumn="0" w:oddVBand="0" w:evenVBand="0" w:oddHBand="0" w:evenHBand="0" w:firstRowFirstColumn="0" w:firstRowLastColumn="0" w:lastRowFirstColumn="0" w:lastRowLastColumn="0"/>
            </w:pPr>
            <w:r w:rsidRPr="00591C13">
              <w:t>35,583</w:t>
            </w:r>
          </w:p>
        </w:tc>
      </w:tr>
      <w:tr w:rsidR="000C7D38" w:rsidRPr="00591C13" w14:paraId="4E56CA0F" w14:textId="77777777" w:rsidTr="00F3686B">
        <w:tc>
          <w:tcPr>
            <w:cnfStyle w:val="001000000000" w:firstRow="0" w:lastRow="0" w:firstColumn="1" w:lastColumn="0" w:oddVBand="0" w:evenVBand="0" w:oddHBand="0" w:evenHBand="0" w:firstRowFirstColumn="0" w:firstRowLastColumn="0" w:lastRowFirstColumn="0" w:lastRowLastColumn="0"/>
            <w:tcW w:w="2355" w:type="pct"/>
            <w:tcBorders>
              <w:top w:val="single" w:sz="4" w:space="0" w:color="auto"/>
              <w:bottom w:val="nil"/>
            </w:tcBorders>
          </w:tcPr>
          <w:p w14:paraId="0DCB8C0B" w14:textId="77777777" w:rsidR="000C7D38" w:rsidRPr="00591C13" w:rsidRDefault="000C7D38" w:rsidP="00F07ABB">
            <w:pPr>
              <w:pStyle w:val="TableBodyTextBold"/>
            </w:pPr>
            <w:r w:rsidRPr="00591C13">
              <w:t>Carrying amount at 1 July 2021</w:t>
            </w:r>
          </w:p>
        </w:tc>
        <w:tc>
          <w:tcPr>
            <w:tcW w:w="882" w:type="pct"/>
            <w:tcBorders>
              <w:top w:val="single" w:sz="4" w:space="0" w:color="auto"/>
              <w:bottom w:val="nil"/>
            </w:tcBorders>
          </w:tcPr>
          <w:p w14:paraId="54C827D5"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55,059</w:t>
            </w:r>
          </w:p>
        </w:tc>
        <w:tc>
          <w:tcPr>
            <w:tcW w:w="884" w:type="pct"/>
            <w:tcBorders>
              <w:top w:val="single" w:sz="4" w:space="0" w:color="auto"/>
              <w:bottom w:val="nil"/>
            </w:tcBorders>
          </w:tcPr>
          <w:p w14:paraId="1DAD0C2B"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3,604</w:t>
            </w:r>
          </w:p>
        </w:tc>
        <w:tc>
          <w:tcPr>
            <w:tcW w:w="879" w:type="pct"/>
            <w:tcBorders>
              <w:top w:val="single" w:sz="4" w:space="0" w:color="auto"/>
              <w:bottom w:val="nil"/>
            </w:tcBorders>
          </w:tcPr>
          <w:p w14:paraId="12B895C8"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51,455</w:t>
            </w:r>
          </w:p>
        </w:tc>
      </w:tr>
      <w:tr w:rsidR="000C7D38" w:rsidRPr="00591C13" w14:paraId="191AFE31" w14:textId="77777777" w:rsidTr="00F3686B">
        <w:tc>
          <w:tcPr>
            <w:cnfStyle w:val="001000000000" w:firstRow="0" w:lastRow="0" w:firstColumn="1" w:lastColumn="0" w:oddVBand="0" w:evenVBand="0" w:oddHBand="0" w:evenHBand="0" w:firstRowFirstColumn="0" w:firstRowLastColumn="0" w:lastRowFirstColumn="0" w:lastRowLastColumn="0"/>
            <w:tcW w:w="2355" w:type="pct"/>
            <w:tcBorders>
              <w:top w:val="nil"/>
              <w:bottom w:val="nil"/>
            </w:tcBorders>
          </w:tcPr>
          <w:p w14:paraId="72928853" w14:textId="77777777" w:rsidR="000C7D38" w:rsidRPr="00591C13" w:rsidRDefault="000C7D38" w:rsidP="00F07ABB">
            <w:pPr>
              <w:pStyle w:val="TableBodyText"/>
            </w:pPr>
            <w:r w:rsidRPr="00591C13">
              <w:t>Additions</w:t>
            </w:r>
          </w:p>
        </w:tc>
        <w:tc>
          <w:tcPr>
            <w:tcW w:w="882" w:type="pct"/>
            <w:tcBorders>
              <w:top w:val="nil"/>
              <w:bottom w:val="nil"/>
            </w:tcBorders>
          </w:tcPr>
          <w:p w14:paraId="7A84C10C"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9,593</w:t>
            </w:r>
          </w:p>
        </w:tc>
        <w:tc>
          <w:tcPr>
            <w:tcW w:w="884" w:type="pct"/>
            <w:tcBorders>
              <w:top w:val="nil"/>
              <w:bottom w:val="nil"/>
            </w:tcBorders>
          </w:tcPr>
          <w:p w14:paraId="51EEF4F3"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9,593</w:t>
            </w:r>
          </w:p>
        </w:tc>
        <w:tc>
          <w:tcPr>
            <w:tcW w:w="879" w:type="pct"/>
            <w:tcBorders>
              <w:top w:val="nil"/>
              <w:bottom w:val="nil"/>
            </w:tcBorders>
          </w:tcPr>
          <w:p w14:paraId="5737F767" w14:textId="40D25080" w:rsidR="000C7D38"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10032D6" w14:textId="77777777" w:rsidTr="00F07ABB">
        <w:tc>
          <w:tcPr>
            <w:cnfStyle w:val="001000000000" w:firstRow="0" w:lastRow="0" w:firstColumn="1" w:lastColumn="0" w:oddVBand="0" w:evenVBand="0" w:oddHBand="0" w:evenHBand="0" w:firstRowFirstColumn="0" w:firstRowLastColumn="0" w:lastRowFirstColumn="0" w:lastRowLastColumn="0"/>
            <w:tcW w:w="2355" w:type="pct"/>
            <w:tcBorders>
              <w:top w:val="nil"/>
            </w:tcBorders>
          </w:tcPr>
          <w:p w14:paraId="3B965420" w14:textId="77777777" w:rsidR="000C7D38" w:rsidRPr="00591C13" w:rsidRDefault="000C7D38" w:rsidP="00F07ABB">
            <w:pPr>
              <w:pStyle w:val="TableBodyText"/>
            </w:pPr>
            <w:r w:rsidRPr="00591C13">
              <w:t>Disposals</w:t>
            </w:r>
          </w:p>
        </w:tc>
        <w:tc>
          <w:tcPr>
            <w:tcW w:w="882" w:type="pct"/>
            <w:tcBorders>
              <w:top w:val="nil"/>
            </w:tcBorders>
          </w:tcPr>
          <w:p w14:paraId="11261D8E"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(10,270)</w:t>
            </w:r>
          </w:p>
        </w:tc>
        <w:tc>
          <w:tcPr>
            <w:tcW w:w="884" w:type="pct"/>
            <w:tcBorders>
              <w:top w:val="nil"/>
            </w:tcBorders>
          </w:tcPr>
          <w:p w14:paraId="7E488076"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(10,265)</w:t>
            </w:r>
          </w:p>
        </w:tc>
        <w:tc>
          <w:tcPr>
            <w:tcW w:w="879" w:type="pct"/>
            <w:tcBorders>
              <w:top w:val="nil"/>
            </w:tcBorders>
          </w:tcPr>
          <w:p w14:paraId="3E7531B1" w14:textId="77777777" w:rsidR="000C7D38" w:rsidRPr="00591C13" w:rsidRDefault="000C7D38" w:rsidP="00F07ABB">
            <w:pPr>
              <w:pStyle w:val="TableBodyText"/>
              <w:cnfStyle w:val="000000000000" w:firstRow="0" w:lastRow="0" w:firstColumn="0" w:lastColumn="0" w:oddVBand="0" w:evenVBand="0" w:oddHBand="0" w:evenHBand="0" w:firstRowFirstColumn="0" w:firstRowLastColumn="0" w:lastRowFirstColumn="0" w:lastRowLastColumn="0"/>
            </w:pPr>
            <w:r w:rsidRPr="00591C13">
              <w:t>(5)</w:t>
            </w:r>
          </w:p>
        </w:tc>
      </w:tr>
      <w:tr w:rsidR="00F07ABB" w:rsidRPr="00591C13" w14:paraId="1AC6761E"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6FAB05EB" w14:textId="77777777" w:rsidR="00F07ABB" w:rsidRPr="00591C13" w:rsidRDefault="00F07ABB" w:rsidP="00F07ABB">
            <w:pPr>
              <w:pStyle w:val="TableBodyText"/>
            </w:pPr>
            <w:r w:rsidRPr="00591C13">
              <w:t>Amortisation</w:t>
            </w:r>
          </w:p>
        </w:tc>
        <w:tc>
          <w:tcPr>
            <w:tcW w:w="882" w:type="pct"/>
          </w:tcPr>
          <w:p w14:paraId="0F0F01D5"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(23,797)</w:t>
            </w:r>
          </w:p>
        </w:tc>
        <w:tc>
          <w:tcPr>
            <w:tcW w:w="884" w:type="pct"/>
          </w:tcPr>
          <w:p w14:paraId="4DC60CCA" w14:textId="571458F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720632">
              <w:t>N/A</w:t>
            </w:r>
          </w:p>
        </w:tc>
        <w:tc>
          <w:tcPr>
            <w:tcW w:w="879" w:type="pct"/>
          </w:tcPr>
          <w:p w14:paraId="41E57501"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(23,797)</w:t>
            </w:r>
          </w:p>
        </w:tc>
      </w:tr>
      <w:tr w:rsidR="00F07ABB" w:rsidRPr="00591C13" w14:paraId="183D1412"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4AAE0CB4" w14:textId="3666F755" w:rsidR="00F07ABB" w:rsidRPr="00591C13" w:rsidRDefault="00F07ABB" w:rsidP="00F07ABB">
            <w:pPr>
              <w:pStyle w:val="TableBodyText"/>
            </w:pPr>
            <w:r w:rsidRPr="00591C13">
              <w:t xml:space="preserve">Transfers between classes </w:t>
            </w:r>
            <w:hyperlink w:anchor="ReconciliationIntangibleNotea" w:history="1">
              <w:r w:rsidR="00FF3635" w:rsidRPr="00FF3635">
                <w:rPr>
                  <w:rStyle w:val="Hyperlink"/>
                </w:rPr>
                <w:t>refer note a</w:t>
              </w:r>
            </w:hyperlink>
          </w:p>
        </w:tc>
        <w:tc>
          <w:tcPr>
            <w:tcW w:w="882" w:type="pct"/>
          </w:tcPr>
          <w:p w14:paraId="122A2AE3" w14:textId="3ACC3443"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8D50CB">
              <w:t>N/A</w:t>
            </w:r>
          </w:p>
        </w:tc>
        <w:tc>
          <w:tcPr>
            <w:tcW w:w="884" w:type="pct"/>
          </w:tcPr>
          <w:p w14:paraId="76BC039A" w14:textId="6E97985D"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720632">
              <w:t>N/A</w:t>
            </w:r>
          </w:p>
        </w:tc>
        <w:tc>
          <w:tcPr>
            <w:tcW w:w="879" w:type="pct"/>
          </w:tcPr>
          <w:p w14:paraId="25E3338B" w14:textId="62E578EC"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8D50CB">
              <w:t>N/A</w:t>
            </w:r>
          </w:p>
        </w:tc>
      </w:tr>
      <w:tr w:rsidR="00F07ABB" w:rsidRPr="00591C13" w14:paraId="348FDD0E"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7A37AF55" w14:textId="0F805493" w:rsidR="00F07ABB" w:rsidRPr="00591C13" w:rsidRDefault="00F07ABB" w:rsidP="00F07ABB">
            <w:pPr>
              <w:pStyle w:val="TableBodyText"/>
            </w:pPr>
            <w:r w:rsidRPr="00591C13">
              <w:t>Impairment</w:t>
            </w:r>
            <w:r w:rsidR="00FF3635">
              <w:t xml:space="preserve"> </w:t>
            </w:r>
            <w:hyperlink w:anchor="ReconciliationIntangibleNoted" w:history="1">
              <w:r w:rsidR="00FF3635" w:rsidRPr="00FF3635">
                <w:rPr>
                  <w:rStyle w:val="Hyperlink"/>
                </w:rPr>
                <w:t>refer note d</w:t>
              </w:r>
            </w:hyperlink>
          </w:p>
        </w:tc>
        <w:tc>
          <w:tcPr>
            <w:tcW w:w="882" w:type="pct"/>
          </w:tcPr>
          <w:p w14:paraId="454E43F1" w14:textId="3AC878A0"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6A0887">
              <w:t>N/A</w:t>
            </w:r>
          </w:p>
        </w:tc>
        <w:tc>
          <w:tcPr>
            <w:tcW w:w="884" w:type="pct"/>
          </w:tcPr>
          <w:p w14:paraId="66915C53" w14:textId="598BC365"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762600">
              <w:t>N/A</w:t>
            </w:r>
          </w:p>
        </w:tc>
        <w:tc>
          <w:tcPr>
            <w:tcW w:w="879" w:type="pct"/>
          </w:tcPr>
          <w:p w14:paraId="718FCBF1" w14:textId="00474E99"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6A0887">
              <w:t>N/A</w:t>
            </w:r>
          </w:p>
        </w:tc>
      </w:tr>
      <w:tr w:rsidR="00F07ABB" w:rsidRPr="00591C13" w14:paraId="611109AD" w14:textId="77777777" w:rsidTr="00F07ABB">
        <w:tc>
          <w:tcPr>
            <w:cnfStyle w:val="001000000000" w:firstRow="0" w:lastRow="0" w:firstColumn="1" w:lastColumn="0" w:oddVBand="0" w:evenVBand="0" w:oddHBand="0" w:evenHBand="0" w:firstRowFirstColumn="0" w:firstRowLastColumn="0" w:lastRowFirstColumn="0" w:lastRowLastColumn="0"/>
            <w:tcW w:w="2355" w:type="pct"/>
          </w:tcPr>
          <w:p w14:paraId="0E202959" w14:textId="76092519" w:rsidR="00F07ABB" w:rsidRPr="00591C13" w:rsidRDefault="00F07ABB" w:rsidP="00F07ABB">
            <w:pPr>
              <w:pStyle w:val="TableBodyText"/>
            </w:pPr>
            <w:r w:rsidRPr="00591C13">
              <w:t>Capital expenditure</w:t>
            </w:r>
            <w:r w:rsidR="00FF3635">
              <w:t xml:space="preserve"> </w:t>
            </w:r>
            <w:hyperlink w:anchor="ReconciliationIntangibleNotee" w:history="1">
              <w:r w:rsidR="00FF3635" w:rsidRPr="00FF3635">
                <w:rPr>
                  <w:rStyle w:val="Hyperlink"/>
                </w:rPr>
                <w:t>refer note e</w:t>
              </w:r>
            </w:hyperlink>
          </w:p>
        </w:tc>
        <w:tc>
          <w:tcPr>
            <w:tcW w:w="882" w:type="pct"/>
          </w:tcPr>
          <w:p w14:paraId="02DEE4D9"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18,502</w:t>
            </w:r>
          </w:p>
        </w:tc>
        <w:tc>
          <w:tcPr>
            <w:tcW w:w="884" w:type="pct"/>
          </w:tcPr>
          <w:p w14:paraId="3BFDFE12" w14:textId="174FAF9B"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762600">
              <w:t>N/A</w:t>
            </w:r>
          </w:p>
        </w:tc>
        <w:tc>
          <w:tcPr>
            <w:tcW w:w="879" w:type="pct"/>
          </w:tcPr>
          <w:p w14:paraId="1A08DCF3" w14:textId="77777777" w:rsidR="00F07ABB" w:rsidRPr="00591C13" w:rsidRDefault="00F07ABB" w:rsidP="00F07ABB">
            <w:pPr>
              <w:pStyle w:val="TableBodyText"/>
              <w:cnfStyle w:val="000000000000" w:firstRow="0" w:lastRow="0" w:firstColumn="0" w:lastColumn="0" w:oddVBand="0" w:evenVBand="0" w:oddHBand="0" w:evenHBand="0" w:firstRowFirstColumn="0" w:firstRowLastColumn="0" w:lastRowFirstColumn="0" w:lastRowLastColumn="0"/>
            </w:pPr>
            <w:r w:rsidRPr="00591C13">
              <w:t>18,502</w:t>
            </w:r>
          </w:p>
        </w:tc>
      </w:tr>
      <w:tr w:rsidR="000C7D38" w:rsidRPr="00591C13" w14:paraId="171375C7" w14:textId="77777777" w:rsidTr="00F07AB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355" w:type="pct"/>
          </w:tcPr>
          <w:p w14:paraId="65AD22EA" w14:textId="77777777" w:rsidR="000C7D38" w:rsidRPr="00591C13" w:rsidRDefault="000C7D38" w:rsidP="00F07ABB">
            <w:pPr>
              <w:pStyle w:val="TableBodyTextBold"/>
            </w:pPr>
            <w:r w:rsidRPr="00591C13">
              <w:t>Carrying amount at 30 June 2022</w:t>
            </w:r>
          </w:p>
        </w:tc>
        <w:tc>
          <w:tcPr>
            <w:tcW w:w="882" w:type="pct"/>
          </w:tcPr>
          <w:p w14:paraId="3E214885" w14:textId="77777777" w:rsidR="000C7D38" w:rsidRPr="00591C13" w:rsidRDefault="000C7D38" w:rsidP="00F07ABB">
            <w:pPr>
              <w:pStyle w:val="TableBodyTextBold"/>
              <w:cnfStyle w:val="010000000000" w:firstRow="0" w:lastRow="1" w:firstColumn="0" w:lastColumn="0" w:oddVBand="0" w:evenVBand="0" w:oddHBand="0" w:evenHBand="0" w:firstRowFirstColumn="0" w:firstRowLastColumn="0" w:lastRowFirstColumn="0" w:lastRowLastColumn="0"/>
            </w:pPr>
            <w:r w:rsidRPr="00591C13">
              <w:t>49,087</w:t>
            </w:r>
          </w:p>
        </w:tc>
        <w:tc>
          <w:tcPr>
            <w:tcW w:w="884" w:type="pct"/>
          </w:tcPr>
          <w:p w14:paraId="1DE7E42B" w14:textId="77777777" w:rsidR="000C7D38" w:rsidRPr="00591C13" w:rsidRDefault="000C7D38" w:rsidP="00F07ABB">
            <w:pPr>
              <w:pStyle w:val="TableBodyTextBold"/>
              <w:cnfStyle w:val="010000000000" w:firstRow="0" w:lastRow="1" w:firstColumn="0" w:lastColumn="0" w:oddVBand="0" w:evenVBand="0" w:oddHBand="0" w:evenHBand="0" w:firstRowFirstColumn="0" w:firstRowLastColumn="0" w:lastRowFirstColumn="0" w:lastRowLastColumn="0"/>
            </w:pPr>
            <w:r w:rsidRPr="00591C13">
              <w:t>2,932</w:t>
            </w:r>
          </w:p>
        </w:tc>
        <w:tc>
          <w:tcPr>
            <w:tcW w:w="879" w:type="pct"/>
          </w:tcPr>
          <w:p w14:paraId="642914E5" w14:textId="77777777" w:rsidR="000C7D38" w:rsidRPr="00591C13" w:rsidRDefault="000C7D38" w:rsidP="00F07ABB">
            <w:pPr>
              <w:pStyle w:val="TableBodyTextBold"/>
              <w:cnfStyle w:val="010000000000" w:firstRow="0" w:lastRow="1" w:firstColumn="0" w:lastColumn="0" w:oddVBand="0" w:evenVBand="0" w:oddHBand="0" w:evenHBand="0" w:firstRowFirstColumn="0" w:firstRowLastColumn="0" w:lastRowFirstColumn="0" w:lastRowLastColumn="0"/>
            </w:pPr>
            <w:r w:rsidRPr="00591C13">
              <w:t>46,155</w:t>
            </w:r>
          </w:p>
        </w:tc>
      </w:tr>
    </w:tbl>
    <w:p w14:paraId="2DE4EAB9" w14:textId="77777777" w:rsidR="00AF63B1" w:rsidRPr="00591C13" w:rsidRDefault="00AF63B1" w:rsidP="00AF63B1">
      <w:r w:rsidRPr="00591C13">
        <w:t>Note:</w:t>
      </w:r>
    </w:p>
    <w:p w14:paraId="420D7A4C" w14:textId="370F9929" w:rsidR="00AF63B1" w:rsidRPr="00CA32A8" w:rsidRDefault="00CA32A8" w:rsidP="00CA32A8">
      <w:pPr>
        <w:pStyle w:val="BodyText"/>
      </w:pPr>
      <w:bookmarkStart w:id="485" w:name="ReconciliationIntangibleNotea"/>
      <w:bookmarkEnd w:id="485"/>
      <w:r>
        <w:t xml:space="preserve">(a) </w:t>
      </w:r>
      <w:r w:rsidR="00AF63B1" w:rsidRPr="00CA32A8">
        <w:t>Includes transfers to physical assets, refer to</w:t>
      </w:r>
      <w:r w:rsidR="00095789">
        <w:t xml:space="preserve"> </w:t>
      </w:r>
      <w:r w:rsidR="00095789">
        <w:fldChar w:fldCharType="begin"/>
      </w:r>
      <w:r w:rsidR="00095789">
        <w:instrText xml:space="preserve"> REF Note411 \h </w:instrText>
      </w:r>
      <w:r w:rsidR="00095789">
        <w:fldChar w:fldCharType="separate"/>
      </w:r>
      <w:r w:rsidR="00C766B9" w:rsidRPr="00490784">
        <w:t>4.1.1</w:t>
      </w:r>
      <w:r w:rsidR="00095789">
        <w:fldChar w:fldCharType="end"/>
      </w:r>
      <w:r w:rsidR="00AF63B1" w:rsidRPr="00CA32A8">
        <w:t>.</w:t>
      </w:r>
    </w:p>
    <w:p w14:paraId="1A198D34" w14:textId="61A29D77" w:rsidR="00AF63B1" w:rsidRPr="00CA32A8" w:rsidRDefault="00CA32A8" w:rsidP="00CA32A8">
      <w:pPr>
        <w:pStyle w:val="BodyText"/>
      </w:pPr>
      <w:bookmarkStart w:id="486" w:name="ReconciliationIntangibleNoteb"/>
      <w:bookmarkEnd w:id="486"/>
      <w:r>
        <w:t xml:space="preserve">(b) </w:t>
      </w:r>
      <w:r w:rsidR="00AF63B1" w:rsidRPr="00CA32A8">
        <w:t>Renewable Energy Certificates (RECs).</w:t>
      </w:r>
    </w:p>
    <w:p w14:paraId="614AC454" w14:textId="6DD1EDC2" w:rsidR="00AF63B1" w:rsidRPr="00CA32A8" w:rsidRDefault="00CA32A8" w:rsidP="00CA32A8">
      <w:pPr>
        <w:pStyle w:val="BodyText"/>
      </w:pPr>
      <w:bookmarkStart w:id="487" w:name="ReconciliationIntangibleNotec"/>
      <w:bookmarkEnd w:id="487"/>
      <w:r>
        <w:t xml:space="preserve">(c) </w:t>
      </w:r>
      <w:r w:rsidR="00AF63B1" w:rsidRPr="00CA32A8">
        <w:t>Information Technology</w:t>
      </w:r>
    </w:p>
    <w:p w14:paraId="0C5AAC73" w14:textId="00E2AAA6" w:rsidR="00AF63B1" w:rsidRPr="00CA32A8" w:rsidRDefault="00CA32A8" w:rsidP="00CA32A8">
      <w:pPr>
        <w:pStyle w:val="BodyText"/>
      </w:pPr>
      <w:bookmarkStart w:id="488" w:name="ReconciliationIntangibleNoted"/>
      <w:bookmarkEnd w:id="488"/>
      <w:r>
        <w:t xml:space="preserve">(d) </w:t>
      </w:r>
      <w:r w:rsidR="00AF63B1" w:rsidRPr="00CA32A8">
        <w:t>There was no impairment recognised this year in the income statement (2021-22: zero)</w:t>
      </w:r>
    </w:p>
    <w:p w14:paraId="0D967AC4" w14:textId="7EB0F0C6" w:rsidR="00AF63B1" w:rsidRPr="00CA32A8" w:rsidRDefault="00CA32A8" w:rsidP="00CA32A8">
      <w:pPr>
        <w:pStyle w:val="BodyText"/>
      </w:pPr>
      <w:bookmarkStart w:id="489" w:name="ReconciliationIntangibleNotee"/>
      <w:bookmarkEnd w:id="489"/>
      <w:r>
        <w:t xml:space="preserve">(e) </w:t>
      </w:r>
      <w:r w:rsidR="00AF63B1" w:rsidRPr="00CA32A8">
        <w:t xml:space="preserve">Prior year (2021-22) carrying amounts have been restated (by $6.0 million opening carrying value and $1.8 million closing carrying value) to include transfers from capital works in progress (Note </w:t>
      </w:r>
      <w:r w:rsidR="00912E6A">
        <w:fldChar w:fldCharType="begin"/>
      </w:r>
      <w:r w:rsidR="00912E6A">
        <w:instrText xml:space="preserve"> REF Note411 \h </w:instrText>
      </w:r>
      <w:r w:rsidR="00912E6A">
        <w:fldChar w:fldCharType="separate"/>
      </w:r>
      <w:r w:rsidR="00C766B9" w:rsidRPr="00490784">
        <w:t>4.1.1</w:t>
      </w:r>
      <w:r w:rsidR="00912E6A">
        <w:fldChar w:fldCharType="end"/>
      </w:r>
      <w:r w:rsidR="00AF63B1" w:rsidRPr="00CA32A8">
        <w:t>) for projects that should have been completed in 2021-22 and transferred to intangible assets (IT).</w:t>
      </w:r>
    </w:p>
    <w:p w14:paraId="3F62D091" w14:textId="476170A3" w:rsidR="000C7D38" w:rsidRPr="00591C13" w:rsidRDefault="000C7D38" w:rsidP="000C7D38">
      <w:pPr>
        <w:pStyle w:val="BodyText"/>
      </w:pPr>
      <w:r w:rsidRPr="00F3686B">
        <w:rPr>
          <w:rStyle w:val="Bold"/>
        </w:rPr>
        <w:t>Intangible assets</w:t>
      </w:r>
      <w:r w:rsidRPr="00591C13">
        <w:rPr>
          <w:b/>
        </w:rPr>
        <w:t xml:space="preserve"> </w:t>
      </w:r>
      <w:r w:rsidRPr="00591C13">
        <w:t xml:space="preserve">consist primarily of information technology software and </w:t>
      </w:r>
      <w:r w:rsidR="00EE3B59">
        <w:t>Renewable Energy Certificates</w:t>
      </w:r>
      <w:r w:rsidRPr="00591C13">
        <w:t>. They represent identifiable non-monetary assets without physical substance. Intangible assets are measured at cost less accumulated amortisation (</w:t>
      </w:r>
      <w:r w:rsidR="00EE3B59">
        <w:t>Renewable Energy Certificates</w:t>
      </w:r>
      <w:r w:rsidRPr="00591C13">
        <w:t xml:space="preserve"> are not amortised) and impairment. Costs incurred subsequent</w:t>
      </w:r>
      <w:r w:rsidR="00AF63B1">
        <w:t xml:space="preserve"> </w:t>
      </w:r>
      <w:r w:rsidRPr="00591C13">
        <w:t>to initial acquisition are capitalised when it is expected that additional future economic benefits will flow to the Corporation.</w:t>
      </w:r>
    </w:p>
    <w:p w14:paraId="4CE8124F" w14:textId="637568C5" w:rsidR="000C7D38" w:rsidRPr="00591C13" w:rsidRDefault="000C7D38" w:rsidP="000C7D38">
      <w:pPr>
        <w:pStyle w:val="BodyText"/>
      </w:pPr>
      <w:r w:rsidRPr="00591C13">
        <w:t xml:space="preserve">The Corporation amortises intangible assets with a limited useful life using the straight line method over the estimated useful lives (excluding </w:t>
      </w:r>
      <w:r w:rsidR="00EE3B59">
        <w:t>Renewable Energy Certificates</w:t>
      </w:r>
      <w:r w:rsidRPr="00591C13">
        <w:t xml:space="preserve">). Amortisation begins when the asset is available for use, that is, when it is in the location and condition necessary for it to be capable of operating in the manner intended by management. The useful life and amortisation method is reviewed at the end of each annual reporting period. </w:t>
      </w:r>
      <w:r w:rsidR="00EE3B59">
        <w:t>Renewable Energy Certificates</w:t>
      </w:r>
      <w:r w:rsidRPr="00591C13">
        <w:t xml:space="preserve"> have an indefinite life and are not amortised.</w:t>
      </w:r>
    </w:p>
    <w:p w14:paraId="40B42915" w14:textId="4E84ED6E" w:rsidR="000C7D38" w:rsidRPr="00591C13" w:rsidRDefault="000C7D38" w:rsidP="000C7D38">
      <w:pPr>
        <w:pStyle w:val="BodyText"/>
      </w:pPr>
      <w:r w:rsidRPr="00591C13">
        <w:t>An assessment is made at the end of each reporting period to determine whether there are indicators that the intangible asset concerned is impaired. If so, the assets concerned</w:t>
      </w:r>
      <w:r w:rsidR="00AF63B1">
        <w:t xml:space="preserve"> </w:t>
      </w:r>
      <w:r w:rsidRPr="00591C13">
        <w:t>are tested as to whether their carrying value exceeds their recoverable amount.</w:t>
      </w:r>
    </w:p>
    <w:p w14:paraId="5A98F10E" w14:textId="77777777" w:rsidR="000C7D38" w:rsidRPr="00D71764" w:rsidRDefault="000C7D38" w:rsidP="00D71764">
      <w:pPr>
        <w:pStyle w:val="BodyText"/>
        <w:rPr>
          <w:rStyle w:val="Bold"/>
        </w:rPr>
      </w:pPr>
      <w:r w:rsidRPr="00D71764">
        <w:rPr>
          <w:rStyle w:val="Bold"/>
        </w:rPr>
        <w:t>Software costs</w:t>
      </w:r>
    </w:p>
    <w:p w14:paraId="38648B8A" w14:textId="77777777" w:rsidR="000C7D38" w:rsidRPr="00591C13" w:rsidRDefault="000C7D38" w:rsidP="000C7D38">
      <w:pPr>
        <w:pStyle w:val="BodyText"/>
      </w:pPr>
      <w:r w:rsidRPr="00591C13">
        <w:t>Costs incurred for the development of software code that enhances or modifies, or creates additional capability to, existing on-premise systems and meets the definition of and recognition criteria for an intangible asset are recognised as intangible software assets.</w:t>
      </w:r>
    </w:p>
    <w:p w14:paraId="044A04BA" w14:textId="77777777" w:rsidR="000C7D38" w:rsidRPr="00591C13" w:rsidRDefault="000C7D38" w:rsidP="000C7D38">
      <w:pPr>
        <w:pStyle w:val="BodyText"/>
      </w:pPr>
      <w:r w:rsidRPr="00F3686B">
        <w:rPr>
          <w:rStyle w:val="Bold"/>
        </w:rPr>
        <w:t>Software-as-a-Service (SaaS)</w:t>
      </w:r>
      <w:r w:rsidRPr="00591C13">
        <w:rPr>
          <w:b/>
        </w:rPr>
        <w:t xml:space="preserve"> </w:t>
      </w:r>
      <w:r w:rsidRPr="00591C13">
        <w:t>arrangements are service contracts providing the Corporation with the right to access the cloud provider’s application software over the contract period. As such the Corporation does not receive a software intangible asset at the contract commencement date.</w:t>
      </w:r>
    </w:p>
    <w:p w14:paraId="26A41403" w14:textId="63A8BF32" w:rsidR="000C7D38" w:rsidRDefault="000C7D38" w:rsidP="000C7D38">
      <w:pPr>
        <w:pStyle w:val="BodyText"/>
      </w:pPr>
      <w:r w:rsidRPr="00591C13">
        <w:t>The following outlines the accounting treatment of costs incurred in relation to SaaS arrangements:</w:t>
      </w:r>
    </w:p>
    <w:p w14:paraId="568E014E" w14:textId="6A7AC49F" w:rsidR="00AF63B1" w:rsidRDefault="00AF63B1" w:rsidP="00AF63B1">
      <w:pPr>
        <w:pStyle w:val="BodyText"/>
      </w:pPr>
      <w:r w:rsidRPr="00AF63B1">
        <w:t>Recognise as administrative expenses (Note</w:t>
      </w:r>
      <w:r w:rsidR="001A58D0">
        <w:t xml:space="preserve"> </w:t>
      </w:r>
      <w:r w:rsidR="001A58D0">
        <w:fldChar w:fldCharType="begin"/>
      </w:r>
      <w:r w:rsidR="001A58D0">
        <w:instrText xml:space="preserve"> REF Note34 \h </w:instrText>
      </w:r>
      <w:r w:rsidR="001A58D0">
        <w:fldChar w:fldCharType="separate"/>
      </w:r>
      <w:r w:rsidR="00C766B9" w:rsidRPr="0036016D">
        <w:t>3.4</w:t>
      </w:r>
      <w:r w:rsidR="001A58D0">
        <w:fldChar w:fldCharType="end"/>
      </w:r>
      <w:r w:rsidRPr="00AF63B1">
        <w:t>) over the term of the service contract</w:t>
      </w:r>
    </w:p>
    <w:p w14:paraId="69ACFB18" w14:textId="4178E8F6" w:rsidR="00AF63B1" w:rsidRPr="00AF63B1" w:rsidRDefault="00AF63B1" w:rsidP="00AF63B1">
      <w:pPr>
        <w:pStyle w:val="ListBullet"/>
      </w:pPr>
      <w:r w:rsidRPr="00AF63B1">
        <w:t>Fee for use of application software</w:t>
      </w:r>
    </w:p>
    <w:p w14:paraId="2C29C7B3" w14:textId="77777777" w:rsidR="00AF63B1" w:rsidRPr="00AF63B1" w:rsidRDefault="00AF63B1" w:rsidP="00AF63B1">
      <w:pPr>
        <w:pStyle w:val="ListBullet"/>
      </w:pPr>
      <w:r w:rsidRPr="00AF63B1">
        <w:t>Customisation costs</w:t>
      </w:r>
    </w:p>
    <w:p w14:paraId="2D16F657" w14:textId="3C4462B7" w:rsidR="00AF63B1" w:rsidRDefault="00AF63B1" w:rsidP="00D93541">
      <w:pPr>
        <w:pStyle w:val="BodyText"/>
        <w:keepNext/>
        <w:spacing w:before="200"/>
      </w:pPr>
      <w:r w:rsidRPr="00AF63B1">
        <w:t xml:space="preserve">Recognise as administrative expenses (Note </w:t>
      </w:r>
      <w:r w:rsidR="001A58D0">
        <w:fldChar w:fldCharType="begin"/>
      </w:r>
      <w:r w:rsidR="001A58D0">
        <w:instrText xml:space="preserve"> REF Note34 \h </w:instrText>
      </w:r>
      <w:r w:rsidR="001A58D0">
        <w:fldChar w:fldCharType="separate"/>
      </w:r>
      <w:r w:rsidR="00C766B9" w:rsidRPr="0036016D">
        <w:t>3.4</w:t>
      </w:r>
      <w:r w:rsidR="001A58D0">
        <w:fldChar w:fldCharType="end"/>
      </w:r>
      <w:r w:rsidRPr="00AF63B1">
        <w:t>) as the service is received</w:t>
      </w:r>
    </w:p>
    <w:p w14:paraId="59DEDACB" w14:textId="64F526EB" w:rsidR="00AF63B1" w:rsidRPr="00AF63B1" w:rsidRDefault="00AF63B1" w:rsidP="00D93541">
      <w:pPr>
        <w:pStyle w:val="ListBullet"/>
        <w:keepNext/>
      </w:pPr>
      <w:r w:rsidRPr="00AF63B1">
        <w:t>Configuration costs</w:t>
      </w:r>
    </w:p>
    <w:p w14:paraId="557C837F" w14:textId="77777777" w:rsidR="00AF63B1" w:rsidRPr="00AF63B1" w:rsidRDefault="00AF63B1" w:rsidP="00AF63B1">
      <w:pPr>
        <w:pStyle w:val="ListBullet"/>
      </w:pPr>
      <w:r w:rsidRPr="00AF63B1">
        <w:t>Data conversion and migration costs</w:t>
      </w:r>
    </w:p>
    <w:p w14:paraId="24CD929A" w14:textId="77777777" w:rsidR="00AF63B1" w:rsidRPr="00AF63B1" w:rsidRDefault="00AF63B1" w:rsidP="00AF63B1">
      <w:pPr>
        <w:pStyle w:val="ListBullet"/>
      </w:pPr>
      <w:r w:rsidRPr="00AF63B1">
        <w:t>Testing costs</w:t>
      </w:r>
    </w:p>
    <w:p w14:paraId="7D7DF442" w14:textId="77777777" w:rsidR="00AF63B1" w:rsidRPr="00AF63B1" w:rsidRDefault="00AF63B1" w:rsidP="00AF63B1">
      <w:pPr>
        <w:pStyle w:val="ListBullet"/>
      </w:pPr>
      <w:r w:rsidRPr="00AF63B1">
        <w:t>Training costs</w:t>
      </w:r>
    </w:p>
    <w:p w14:paraId="7FA072A7" w14:textId="5BBBDFDE" w:rsidR="000C7D38" w:rsidRPr="00D71764" w:rsidRDefault="000C7D38" w:rsidP="00F3686B">
      <w:pPr>
        <w:pStyle w:val="BodyText"/>
        <w:spacing w:before="200"/>
        <w:rPr>
          <w:rStyle w:val="Bold"/>
        </w:rPr>
      </w:pPr>
      <w:r w:rsidRPr="00D71764">
        <w:rPr>
          <w:rStyle w:val="Bold"/>
        </w:rPr>
        <w:t>The Corporation made the following key judgements that may have the most significant effect on the amounts recognised in the financial statements.</w:t>
      </w:r>
    </w:p>
    <w:p w14:paraId="5658F210" w14:textId="77777777" w:rsidR="000C7D38" w:rsidRPr="00D71764" w:rsidRDefault="000C7D38" w:rsidP="00D71764">
      <w:pPr>
        <w:pStyle w:val="BodyText"/>
        <w:rPr>
          <w:rStyle w:val="Bold"/>
        </w:rPr>
      </w:pPr>
      <w:r w:rsidRPr="00D71764">
        <w:rPr>
          <w:rStyle w:val="Bold"/>
        </w:rPr>
        <w:t>Determination whether configuration and customisation services are distinct from the SaaS access</w:t>
      </w:r>
    </w:p>
    <w:p w14:paraId="383355B6" w14:textId="01F9211B" w:rsidR="000C7D38" w:rsidRPr="00591C13" w:rsidRDefault="000C7D38" w:rsidP="000C7D38">
      <w:pPr>
        <w:pStyle w:val="BodyText"/>
      </w:pPr>
      <w:r w:rsidRPr="00591C13">
        <w:t>Implementation costs including costs to configure or customise the cloud provider's application software are recognised as operating expenses when the services are received. Where the SaaS arrangement supplier provides both configuration and customisation services, judgement has been applied to determine whether each of these services are distinct or not from the underlying use of the SaaS application software. Distinct configuration and customisation costs</w:t>
      </w:r>
      <w:r w:rsidR="00AF63B1">
        <w:t xml:space="preserve"> </w:t>
      </w:r>
      <w:r w:rsidRPr="00591C13">
        <w:t>are expensed as incurred as the software is configured or customised (i.e. upfront). Non-distinct configuration and customisation costs are expensed over the SaaS contract term (via prepayments).</w:t>
      </w:r>
    </w:p>
    <w:p w14:paraId="246BF38C" w14:textId="77777777" w:rsidR="000C7D38" w:rsidRPr="00591C13" w:rsidRDefault="000C7D38" w:rsidP="000C7D38">
      <w:pPr>
        <w:pStyle w:val="BodyText"/>
      </w:pPr>
      <w:r w:rsidRPr="00591C13">
        <w:t>Non-distinct customisation activities significantly enhance or modify a SaaS cloud-based application. Judgement has been applied in determining whether the degree of customisation and modification of the SaaS cloud-based application is significant or not. During the financial year, the Corporation did not recognise any prepayments in respect of configuration and customisation activities undertaken in implementing SaaS arrangements which are considered not to be distinct from the access to the SaaS application software over the contract term (2021-22: zero).</w:t>
      </w:r>
    </w:p>
    <w:p w14:paraId="5C6AFFD3" w14:textId="77777777" w:rsidR="000C7D38" w:rsidRPr="00D71764" w:rsidRDefault="000C7D38" w:rsidP="00D71764">
      <w:pPr>
        <w:pStyle w:val="BodyText"/>
        <w:rPr>
          <w:rStyle w:val="Bold"/>
        </w:rPr>
      </w:pPr>
      <w:r w:rsidRPr="00D71764">
        <w:rPr>
          <w:rStyle w:val="Bold"/>
        </w:rPr>
        <w:t>Capitalisation of configuration and customisation costs in SaaS arrangements</w:t>
      </w:r>
    </w:p>
    <w:p w14:paraId="0FE523D0" w14:textId="77777777" w:rsidR="000C7D38" w:rsidRPr="00591C13" w:rsidRDefault="000C7D38" w:rsidP="000C7D38">
      <w:pPr>
        <w:pStyle w:val="BodyText"/>
      </w:pPr>
      <w:r w:rsidRPr="00591C13">
        <w:t>In implementing SaaS arrangements, the Corporation may develop software code that either enhances, modifies or creates additional capability to the existing owned software. This software is used to connect with the SaaS arrangement cloud-based application. Judgement has been applied in determining whether the changes to the owned software meets the definition of and recognition criteria for an intangible asset in accordance with AASB 138 Intangible Assets. During the financial year, the Corporation did not recognise any intangible assets in respect of customisation and configuration costs incurred in implementing SaaS arrangements (2021-22: zero).</w:t>
      </w:r>
    </w:p>
    <w:p w14:paraId="2211FB92" w14:textId="5653E57B" w:rsidR="000C7D38" w:rsidRPr="00591C13" w:rsidRDefault="00AF63B1" w:rsidP="00EA7E68">
      <w:pPr>
        <w:pStyle w:val="Heading3"/>
      </w:pPr>
      <w:bookmarkStart w:id="490" w:name="Note43"/>
      <w:bookmarkStart w:id="491" w:name="_Ref150943209"/>
      <w:bookmarkStart w:id="492" w:name="_Ref150959805"/>
      <w:bookmarkStart w:id="493" w:name="_Ref151043611"/>
      <w:bookmarkStart w:id="494" w:name="_Toc151587807"/>
      <w:r w:rsidRPr="00591C13">
        <w:t>4.3</w:t>
      </w:r>
      <w:bookmarkEnd w:id="490"/>
      <w:r w:rsidRPr="00591C13">
        <w:t xml:space="preserve"> Non-</w:t>
      </w:r>
      <w:r w:rsidRPr="00D71764">
        <w:t>current</w:t>
      </w:r>
      <w:r w:rsidRPr="00591C13">
        <w:t xml:space="preserve"> assets held for sale</w:t>
      </w:r>
      <w:bookmarkEnd w:id="491"/>
      <w:bookmarkEnd w:id="492"/>
      <w:bookmarkEnd w:id="493"/>
      <w:bookmarkEnd w:id="494"/>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45C8BEF4" w14:textId="77777777" w:rsidTr="00D717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2D0E2D17" w14:textId="2B8D7561" w:rsidR="000C7D38" w:rsidRPr="00591C13" w:rsidRDefault="00D71764" w:rsidP="00D71764">
            <w:pPr>
              <w:pStyle w:val="TableBodyText"/>
            </w:pPr>
            <w:bookmarkStart w:id="495" w:name="ColumnTitle_74"/>
            <w:r>
              <w:t>Item</w:t>
            </w:r>
          </w:p>
        </w:tc>
        <w:tc>
          <w:tcPr>
            <w:tcW w:w="884" w:type="pct"/>
          </w:tcPr>
          <w:p w14:paraId="6C6C7B62" w14:textId="77777777" w:rsidR="000C7D38" w:rsidRDefault="000C7D38" w:rsidP="00D71764">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13E498FC" w14:textId="32F0244F" w:rsidR="00D71764" w:rsidRPr="00591C13" w:rsidRDefault="00D71764" w:rsidP="00D7176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41D859A0" w14:textId="77777777" w:rsidR="000C7D38" w:rsidRDefault="000C7D38" w:rsidP="00D71764">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43CDB5EB" w14:textId="5C783EA3" w:rsidR="00D71764" w:rsidRPr="00591C13" w:rsidRDefault="00D71764" w:rsidP="00D71764">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495"/>
      <w:tr w:rsidR="000C7D38" w:rsidRPr="00591C13" w14:paraId="302370F4" w14:textId="77777777" w:rsidTr="00D71764">
        <w:tc>
          <w:tcPr>
            <w:cnfStyle w:val="001000000000" w:firstRow="0" w:lastRow="0" w:firstColumn="1" w:lastColumn="0" w:oddVBand="0" w:evenVBand="0" w:oddHBand="0" w:evenHBand="0" w:firstRowFirstColumn="0" w:firstRowLastColumn="0" w:lastRowFirstColumn="0" w:lastRowLastColumn="0"/>
            <w:tcW w:w="3238" w:type="pct"/>
          </w:tcPr>
          <w:p w14:paraId="41527487" w14:textId="77777777" w:rsidR="000C7D38" w:rsidRPr="00591C13" w:rsidRDefault="000C7D38" w:rsidP="00D71764">
            <w:pPr>
              <w:pStyle w:val="TableBodyText"/>
            </w:pPr>
            <w:r w:rsidRPr="00591C13">
              <w:t>Land</w:t>
            </w:r>
          </w:p>
        </w:tc>
        <w:tc>
          <w:tcPr>
            <w:tcW w:w="884" w:type="pct"/>
          </w:tcPr>
          <w:p w14:paraId="134D2960" w14:textId="77777777" w:rsidR="000C7D38" w:rsidRPr="00591C13" w:rsidRDefault="000C7D38" w:rsidP="00D71764">
            <w:pPr>
              <w:pStyle w:val="TableBodyText"/>
              <w:cnfStyle w:val="000000000000" w:firstRow="0" w:lastRow="0" w:firstColumn="0" w:lastColumn="0" w:oddVBand="0" w:evenVBand="0" w:oddHBand="0" w:evenHBand="0" w:firstRowFirstColumn="0" w:firstRowLastColumn="0" w:lastRowFirstColumn="0" w:lastRowLastColumn="0"/>
            </w:pPr>
            <w:r w:rsidRPr="00591C13">
              <w:t>23,754</w:t>
            </w:r>
          </w:p>
        </w:tc>
        <w:tc>
          <w:tcPr>
            <w:tcW w:w="879" w:type="pct"/>
          </w:tcPr>
          <w:p w14:paraId="1239028C" w14:textId="77777777" w:rsidR="000C7D38" w:rsidRPr="00591C13" w:rsidRDefault="000C7D38" w:rsidP="00D71764">
            <w:pPr>
              <w:pStyle w:val="TableBodyText"/>
              <w:cnfStyle w:val="000000000000" w:firstRow="0" w:lastRow="0" w:firstColumn="0" w:lastColumn="0" w:oddVBand="0" w:evenVBand="0" w:oddHBand="0" w:evenHBand="0" w:firstRowFirstColumn="0" w:firstRowLastColumn="0" w:lastRowFirstColumn="0" w:lastRowLastColumn="0"/>
            </w:pPr>
            <w:r w:rsidRPr="00591C13">
              <w:t>21,139</w:t>
            </w:r>
          </w:p>
        </w:tc>
      </w:tr>
      <w:tr w:rsidR="000C7D38" w:rsidRPr="00591C13" w14:paraId="6C37D657" w14:textId="77777777" w:rsidTr="00D7176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5AB10E0A" w14:textId="77777777" w:rsidR="000C7D38" w:rsidRPr="00591C13" w:rsidRDefault="000C7D38" w:rsidP="00D71764">
            <w:pPr>
              <w:pStyle w:val="TableBodyTextBold"/>
            </w:pPr>
            <w:r w:rsidRPr="00591C13">
              <w:t>Total non-current assets held for sale</w:t>
            </w:r>
          </w:p>
        </w:tc>
        <w:tc>
          <w:tcPr>
            <w:tcW w:w="884" w:type="pct"/>
          </w:tcPr>
          <w:p w14:paraId="557487D3" w14:textId="77777777" w:rsidR="000C7D38" w:rsidRPr="00591C13" w:rsidRDefault="000C7D38" w:rsidP="00D71764">
            <w:pPr>
              <w:pStyle w:val="TableBodyTextBold"/>
              <w:cnfStyle w:val="010000000000" w:firstRow="0" w:lastRow="1" w:firstColumn="0" w:lastColumn="0" w:oddVBand="0" w:evenVBand="0" w:oddHBand="0" w:evenHBand="0" w:firstRowFirstColumn="0" w:firstRowLastColumn="0" w:lastRowFirstColumn="0" w:lastRowLastColumn="0"/>
            </w:pPr>
            <w:r w:rsidRPr="00591C13">
              <w:t>23,754</w:t>
            </w:r>
          </w:p>
        </w:tc>
        <w:tc>
          <w:tcPr>
            <w:tcW w:w="879" w:type="pct"/>
          </w:tcPr>
          <w:p w14:paraId="728B7C98" w14:textId="77777777" w:rsidR="000C7D38" w:rsidRPr="00591C13" w:rsidRDefault="000C7D38" w:rsidP="00D71764">
            <w:pPr>
              <w:pStyle w:val="TableBodyTextBold"/>
              <w:cnfStyle w:val="010000000000" w:firstRow="0" w:lastRow="1" w:firstColumn="0" w:lastColumn="0" w:oddVBand="0" w:evenVBand="0" w:oddHBand="0" w:evenHBand="0" w:firstRowFirstColumn="0" w:firstRowLastColumn="0" w:lastRowFirstColumn="0" w:lastRowLastColumn="0"/>
            </w:pPr>
            <w:r w:rsidRPr="00591C13">
              <w:t>21,139</w:t>
            </w:r>
          </w:p>
        </w:tc>
      </w:tr>
    </w:tbl>
    <w:p w14:paraId="2B142A39" w14:textId="77777777" w:rsidR="000C7D38" w:rsidRPr="00591C13" w:rsidRDefault="000C7D38" w:rsidP="000C7D38">
      <w:pPr>
        <w:pStyle w:val="BodyText"/>
      </w:pPr>
      <w:r w:rsidRPr="00591C13">
        <w:t>The Corporation currently holds land for sale mainly as part of the Riverwalk Estate (Werribee) development. As at 30 June 2023, the Corporation has a joint arrangement with Development Victoria to actively market Riverwalk Estate lots for private sale.</w:t>
      </w:r>
    </w:p>
    <w:p w14:paraId="3FA4A845" w14:textId="77777777" w:rsidR="000C7D38" w:rsidRPr="00591C13" w:rsidRDefault="000C7D38" w:rsidP="000C7D38">
      <w:pPr>
        <w:pStyle w:val="BodyText"/>
      </w:pPr>
      <w:r w:rsidRPr="00591C13">
        <w:t>Riverwalk, located in Werribee, an outer western suburb of Melbourne, is a 197 hectare site and was previously part of the Western Treatment Plant. The Corporation has entered into a Partnering Deed with Development Victoria to develop the land with an estimated 2,260 homes at the completion of the project.</w:t>
      </w:r>
    </w:p>
    <w:p w14:paraId="2AD8378F" w14:textId="77777777" w:rsidR="000C7D38" w:rsidRPr="00591C13" w:rsidRDefault="000C7D38" w:rsidP="000C7D38">
      <w:pPr>
        <w:pStyle w:val="BodyText"/>
        <w:rPr>
          <w:i/>
        </w:rPr>
      </w:pPr>
      <w:r w:rsidRPr="00591C13">
        <w:t xml:space="preserve">The Corporation has accounted for all assets, liabilities, revenues and expenses relating to its interest in the joint operation in accordance with the </w:t>
      </w:r>
      <w:r w:rsidRPr="00D073F3">
        <w:rPr>
          <w:rStyle w:val="ItalicText"/>
        </w:rPr>
        <w:t>AASB 11 Joint arrangements</w:t>
      </w:r>
      <w:r w:rsidRPr="00591C13">
        <w:rPr>
          <w:i/>
        </w:rPr>
        <w:t>.</w:t>
      </w:r>
    </w:p>
    <w:p w14:paraId="43D83048" w14:textId="4B6298E8" w:rsidR="000C7D38" w:rsidRPr="00591C13" w:rsidRDefault="000C7D38" w:rsidP="000C7D38">
      <w:pPr>
        <w:pStyle w:val="BodyText"/>
      </w:pPr>
      <w:r w:rsidRPr="00591C13">
        <w:t xml:space="preserve">Refer to </w:t>
      </w:r>
      <w:r w:rsidR="00811AD8">
        <w:fldChar w:fldCharType="begin"/>
      </w:r>
      <w:r w:rsidR="00811AD8">
        <w:instrText xml:space="preserve"> REF Note412 \h </w:instrText>
      </w:r>
      <w:r w:rsidR="00811AD8">
        <w:fldChar w:fldCharType="separate"/>
      </w:r>
      <w:r w:rsidR="00C766B9" w:rsidRPr="00591C13">
        <w:t>4.1.2</w:t>
      </w:r>
      <w:r w:rsidR="00811AD8">
        <w:fldChar w:fldCharType="end"/>
      </w:r>
      <w:r w:rsidRPr="00591C13">
        <w:t xml:space="preserve"> for further details on fair value measurement of non-current assets held for sale.</w:t>
      </w:r>
    </w:p>
    <w:p w14:paraId="57C110FF" w14:textId="2AB34CFB" w:rsidR="000C7D38" w:rsidRPr="00591C13" w:rsidRDefault="00AF63B1" w:rsidP="00EA7E68">
      <w:pPr>
        <w:pStyle w:val="Heading3"/>
      </w:pPr>
      <w:bookmarkStart w:id="496" w:name="Note44"/>
      <w:bookmarkStart w:id="497" w:name="_Ref150943211"/>
      <w:bookmarkStart w:id="498" w:name="_Ref150959808"/>
      <w:bookmarkStart w:id="499" w:name="_Ref151043442"/>
      <w:bookmarkStart w:id="500" w:name="_Toc151587808"/>
      <w:r w:rsidRPr="00AF63B1">
        <w:t>4.4</w:t>
      </w:r>
      <w:bookmarkEnd w:id="496"/>
      <w:r w:rsidRPr="00AF63B1">
        <w:t xml:space="preserve"> Right-of-use assets and leases</w:t>
      </w:r>
      <w:bookmarkEnd w:id="497"/>
      <w:bookmarkEnd w:id="498"/>
      <w:bookmarkEnd w:id="499"/>
      <w:bookmarkEnd w:id="500"/>
    </w:p>
    <w:p w14:paraId="0EF2C6B1" w14:textId="77777777" w:rsidR="00AF63B1" w:rsidRPr="00591C13" w:rsidRDefault="00AF63B1" w:rsidP="00345F8F">
      <w:pPr>
        <w:pStyle w:val="TableBodyText"/>
      </w:pPr>
      <w:r w:rsidRPr="00591C13">
        <w:t>This note provides information for leases where the Corporation is a lessee.</w:t>
      </w:r>
    </w:p>
    <w:p w14:paraId="6C2247D2" w14:textId="6E35B72A" w:rsidR="000C7D38" w:rsidRDefault="00AF63B1" w:rsidP="00EA7E68">
      <w:pPr>
        <w:pStyle w:val="Heading4"/>
      </w:pPr>
      <w:r w:rsidRPr="00AF63B1">
        <w:t xml:space="preserve">(i) </w:t>
      </w:r>
      <w:r w:rsidRPr="00EA7E68">
        <w:t>Amounts</w:t>
      </w:r>
      <w:r w:rsidRPr="00AF63B1">
        <w:t xml:space="preserve"> recognised in the Statement of Financial Position</w:t>
      </w:r>
    </w:p>
    <w:p w14:paraId="0614BF6E" w14:textId="331C4674" w:rsidR="00AF63B1" w:rsidRPr="00AF63B1" w:rsidRDefault="00AF63B1" w:rsidP="00AF63B1">
      <w:pPr>
        <w:pStyle w:val="BodyText"/>
      </w:pPr>
      <w:r w:rsidRPr="00AF63B1">
        <w:t>The Statement of Financial Position shows the following amounts relating to leases:</w:t>
      </w:r>
    </w:p>
    <w:tbl>
      <w:tblPr>
        <w:tblStyle w:val="TableFinancial"/>
        <w:tblW w:w="5000" w:type="pct"/>
        <w:tblLayout w:type="fixed"/>
        <w:tblLook w:val="04E0" w:firstRow="1" w:lastRow="1" w:firstColumn="1" w:lastColumn="0" w:noHBand="0" w:noVBand="1"/>
      </w:tblPr>
      <w:tblGrid>
        <w:gridCol w:w="6238"/>
        <w:gridCol w:w="1703"/>
        <w:gridCol w:w="1691"/>
      </w:tblGrid>
      <w:tr w:rsidR="00EA7E68" w:rsidRPr="00591C13" w14:paraId="77A41541" w14:textId="77777777" w:rsidTr="00EA7E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09CEF14F" w14:textId="05107D59" w:rsidR="00EA7E68" w:rsidRPr="00591C13" w:rsidRDefault="00EA7E68" w:rsidP="00EA7E68">
            <w:pPr>
              <w:pStyle w:val="TableBodyText"/>
            </w:pPr>
            <w:bookmarkStart w:id="501" w:name="ColumnTitle_75"/>
            <w:r>
              <w:t>Item</w:t>
            </w:r>
          </w:p>
        </w:tc>
        <w:tc>
          <w:tcPr>
            <w:tcW w:w="884" w:type="pct"/>
          </w:tcPr>
          <w:p w14:paraId="55D722FD" w14:textId="77777777" w:rsidR="00EA7E68"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2023</w:t>
            </w:r>
          </w:p>
          <w:p w14:paraId="630C22C9" w14:textId="071B4FA3" w:rsidR="00EA7E68" w:rsidRPr="00591C13"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153FB482" w14:textId="77777777" w:rsidR="00EA7E68"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2022</w:t>
            </w:r>
          </w:p>
          <w:p w14:paraId="639F76F9" w14:textId="02E6B6D7" w:rsidR="00EA7E68" w:rsidRPr="00591C13"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01"/>
      <w:tr w:rsidR="000C7D38" w:rsidRPr="00591C13" w14:paraId="347E42DE"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21286280" w14:textId="77777777" w:rsidR="000C7D38" w:rsidRPr="00591C13" w:rsidRDefault="000C7D38" w:rsidP="00EA7E68">
            <w:pPr>
              <w:pStyle w:val="TableBodyText"/>
            </w:pPr>
            <w:r w:rsidRPr="00591C13">
              <w:t>Right-of-use assets</w:t>
            </w:r>
          </w:p>
        </w:tc>
        <w:tc>
          <w:tcPr>
            <w:tcW w:w="884" w:type="pct"/>
          </w:tcPr>
          <w:p w14:paraId="255799A6" w14:textId="1B037AEE"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2CAE4448" w14:textId="001C54C9"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6B1760C5"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6AD807C7" w14:textId="77777777" w:rsidR="000C7D38" w:rsidRPr="00591C13" w:rsidRDefault="000C7D38" w:rsidP="00EA7E68">
            <w:pPr>
              <w:pStyle w:val="TableBodyText"/>
            </w:pPr>
            <w:r w:rsidRPr="00591C13">
              <w:t>Buildings</w:t>
            </w:r>
          </w:p>
        </w:tc>
        <w:tc>
          <w:tcPr>
            <w:tcW w:w="884" w:type="pct"/>
          </w:tcPr>
          <w:p w14:paraId="7CAF41EB"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30,793</w:t>
            </w:r>
          </w:p>
        </w:tc>
        <w:tc>
          <w:tcPr>
            <w:tcW w:w="879" w:type="pct"/>
          </w:tcPr>
          <w:p w14:paraId="6A80D279"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38,403</w:t>
            </w:r>
          </w:p>
        </w:tc>
      </w:tr>
      <w:tr w:rsidR="000C7D38" w:rsidRPr="00591C13" w14:paraId="59A7EEBC"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7AE84638" w14:textId="77777777" w:rsidR="000C7D38" w:rsidRPr="00591C13" w:rsidRDefault="000C7D38" w:rsidP="00EA7E68">
            <w:pPr>
              <w:pStyle w:val="TableBodyText"/>
            </w:pPr>
            <w:r w:rsidRPr="00591C13">
              <w:t>Equipment</w:t>
            </w:r>
          </w:p>
        </w:tc>
        <w:tc>
          <w:tcPr>
            <w:tcW w:w="884" w:type="pct"/>
          </w:tcPr>
          <w:p w14:paraId="3BDADED6"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146</w:t>
            </w:r>
          </w:p>
        </w:tc>
        <w:tc>
          <w:tcPr>
            <w:tcW w:w="879" w:type="pct"/>
          </w:tcPr>
          <w:p w14:paraId="56A38165"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235</w:t>
            </w:r>
          </w:p>
        </w:tc>
      </w:tr>
      <w:tr w:rsidR="000C7D38" w:rsidRPr="00591C13" w14:paraId="63B0B428" w14:textId="77777777" w:rsidTr="00EA7E68">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1A7E837B" w14:textId="77777777" w:rsidR="000C7D38" w:rsidRPr="00591C13" w:rsidRDefault="000C7D38" w:rsidP="00EA7E68">
            <w:pPr>
              <w:pStyle w:val="TableBodyText"/>
            </w:pPr>
            <w:r w:rsidRPr="00591C13">
              <w:t>Other</w:t>
            </w:r>
          </w:p>
        </w:tc>
        <w:tc>
          <w:tcPr>
            <w:tcW w:w="884" w:type="pct"/>
            <w:tcBorders>
              <w:bottom w:val="single" w:sz="4" w:space="0" w:color="auto"/>
            </w:tcBorders>
          </w:tcPr>
          <w:p w14:paraId="0286CFB8"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389</w:t>
            </w:r>
          </w:p>
        </w:tc>
        <w:tc>
          <w:tcPr>
            <w:tcW w:w="879" w:type="pct"/>
            <w:tcBorders>
              <w:bottom w:val="single" w:sz="4" w:space="0" w:color="auto"/>
            </w:tcBorders>
          </w:tcPr>
          <w:p w14:paraId="08DB64A5"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207</w:t>
            </w:r>
          </w:p>
        </w:tc>
      </w:tr>
      <w:tr w:rsidR="000C7D38" w:rsidRPr="00591C13" w14:paraId="71DF9841" w14:textId="77777777" w:rsidTr="00EA7E68">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0CFC456E" w14:textId="77777777" w:rsidR="000C7D38" w:rsidRPr="00591C13" w:rsidRDefault="000C7D38" w:rsidP="00EA7E68">
            <w:pPr>
              <w:pStyle w:val="TableBodyTextBold"/>
            </w:pPr>
            <w:r w:rsidRPr="00591C13">
              <w:t>Total right-of-use assets</w:t>
            </w:r>
          </w:p>
        </w:tc>
        <w:tc>
          <w:tcPr>
            <w:tcW w:w="884" w:type="pct"/>
            <w:tcBorders>
              <w:top w:val="single" w:sz="4" w:space="0" w:color="auto"/>
              <w:bottom w:val="single" w:sz="4" w:space="0" w:color="auto"/>
            </w:tcBorders>
          </w:tcPr>
          <w:p w14:paraId="45004E86" w14:textId="77777777" w:rsidR="000C7D38" w:rsidRPr="00591C13" w:rsidRDefault="000C7D38" w:rsidP="00EA7E68">
            <w:pPr>
              <w:pStyle w:val="TableBodyTextBold"/>
              <w:cnfStyle w:val="000000000000" w:firstRow="0" w:lastRow="0" w:firstColumn="0" w:lastColumn="0" w:oddVBand="0" w:evenVBand="0" w:oddHBand="0" w:evenHBand="0" w:firstRowFirstColumn="0" w:firstRowLastColumn="0" w:lastRowFirstColumn="0" w:lastRowLastColumn="0"/>
            </w:pPr>
            <w:r w:rsidRPr="00591C13">
              <w:t>31,328</w:t>
            </w:r>
          </w:p>
        </w:tc>
        <w:tc>
          <w:tcPr>
            <w:tcW w:w="879" w:type="pct"/>
            <w:tcBorders>
              <w:top w:val="single" w:sz="4" w:space="0" w:color="auto"/>
              <w:bottom w:val="single" w:sz="4" w:space="0" w:color="auto"/>
            </w:tcBorders>
          </w:tcPr>
          <w:p w14:paraId="37D1420C" w14:textId="77777777" w:rsidR="000C7D38" w:rsidRPr="00591C13" w:rsidRDefault="000C7D38" w:rsidP="00EA7E68">
            <w:pPr>
              <w:pStyle w:val="TableBodyTextBold"/>
              <w:cnfStyle w:val="000000000000" w:firstRow="0" w:lastRow="0" w:firstColumn="0" w:lastColumn="0" w:oddVBand="0" w:evenVBand="0" w:oddHBand="0" w:evenHBand="0" w:firstRowFirstColumn="0" w:firstRowLastColumn="0" w:lastRowFirstColumn="0" w:lastRowLastColumn="0"/>
            </w:pPr>
            <w:r w:rsidRPr="00591C13">
              <w:t>38,845</w:t>
            </w:r>
          </w:p>
        </w:tc>
      </w:tr>
      <w:tr w:rsidR="000C7D38" w:rsidRPr="00591C13" w14:paraId="3AA17039" w14:textId="77777777" w:rsidTr="00EA7E68">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29E0E3E9" w14:textId="77777777" w:rsidR="000C7D38" w:rsidRPr="00591C13" w:rsidRDefault="000C7D38" w:rsidP="00EA7E68">
            <w:pPr>
              <w:pStyle w:val="TableBodyTextBold"/>
            </w:pPr>
            <w:r w:rsidRPr="00591C13">
              <w:t>Lease liabilities</w:t>
            </w:r>
          </w:p>
        </w:tc>
        <w:tc>
          <w:tcPr>
            <w:tcW w:w="884" w:type="pct"/>
            <w:tcBorders>
              <w:top w:val="single" w:sz="4" w:space="0" w:color="auto"/>
              <w:bottom w:val="nil"/>
            </w:tcBorders>
          </w:tcPr>
          <w:p w14:paraId="33942382" w14:textId="2FBB7EF5" w:rsidR="000C7D38" w:rsidRPr="00591C13" w:rsidRDefault="006D59E4" w:rsidP="00EA7E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top w:val="single" w:sz="4" w:space="0" w:color="auto"/>
              <w:bottom w:val="nil"/>
            </w:tcBorders>
          </w:tcPr>
          <w:p w14:paraId="5522FF1A" w14:textId="44D83110" w:rsidR="000C7D38" w:rsidRPr="00591C13" w:rsidRDefault="006D59E4" w:rsidP="00EA7E6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31D65EF" w14:textId="77777777" w:rsidTr="00EA7E68">
        <w:tc>
          <w:tcPr>
            <w:cnfStyle w:val="001000000000" w:firstRow="0" w:lastRow="0" w:firstColumn="1" w:lastColumn="0" w:oddVBand="0" w:evenVBand="0" w:oddHBand="0" w:evenHBand="0" w:firstRowFirstColumn="0" w:firstRowLastColumn="0" w:lastRowFirstColumn="0" w:lastRowLastColumn="0"/>
            <w:tcW w:w="3238" w:type="pct"/>
            <w:tcBorders>
              <w:top w:val="nil"/>
            </w:tcBorders>
          </w:tcPr>
          <w:p w14:paraId="5E5B0423" w14:textId="77777777" w:rsidR="000C7D38" w:rsidRPr="00591C13" w:rsidRDefault="000C7D38" w:rsidP="00EA7E68">
            <w:pPr>
              <w:pStyle w:val="TableBodyText"/>
            </w:pPr>
            <w:r w:rsidRPr="00591C13">
              <w:t>Current</w:t>
            </w:r>
          </w:p>
        </w:tc>
        <w:tc>
          <w:tcPr>
            <w:tcW w:w="884" w:type="pct"/>
            <w:tcBorders>
              <w:top w:val="nil"/>
            </w:tcBorders>
          </w:tcPr>
          <w:p w14:paraId="64BA8CDA"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8,112</w:t>
            </w:r>
          </w:p>
        </w:tc>
        <w:tc>
          <w:tcPr>
            <w:tcW w:w="879" w:type="pct"/>
            <w:tcBorders>
              <w:top w:val="nil"/>
            </w:tcBorders>
          </w:tcPr>
          <w:p w14:paraId="63BA74BD"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7,624</w:t>
            </w:r>
          </w:p>
        </w:tc>
      </w:tr>
      <w:tr w:rsidR="000C7D38" w:rsidRPr="00591C13" w14:paraId="31C99B07"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19DC2B30" w14:textId="77777777" w:rsidR="000C7D38" w:rsidRPr="00591C13" w:rsidRDefault="000C7D38" w:rsidP="00EA7E68">
            <w:pPr>
              <w:pStyle w:val="TableBodyText"/>
            </w:pPr>
            <w:r w:rsidRPr="00591C13">
              <w:t>Non-current</w:t>
            </w:r>
          </w:p>
        </w:tc>
        <w:tc>
          <w:tcPr>
            <w:tcW w:w="884" w:type="pct"/>
          </w:tcPr>
          <w:p w14:paraId="2E718E1B"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27,981</w:t>
            </w:r>
          </w:p>
        </w:tc>
        <w:tc>
          <w:tcPr>
            <w:tcW w:w="879" w:type="pct"/>
          </w:tcPr>
          <w:p w14:paraId="55657F18"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35,724</w:t>
            </w:r>
          </w:p>
        </w:tc>
      </w:tr>
      <w:tr w:rsidR="000C7D38" w:rsidRPr="00591C13" w14:paraId="26515B62" w14:textId="77777777" w:rsidTr="00EA7E6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1E4D372F" w14:textId="7CACF90B" w:rsidR="000C7D38" w:rsidRPr="00591C13" w:rsidRDefault="000C7D38" w:rsidP="00EA7E68">
            <w:pPr>
              <w:pStyle w:val="TableBodyTextBold"/>
            </w:pPr>
            <w:r w:rsidRPr="00591C13">
              <w:t>Total lease liabilities (included within interest bearing liabilities refer Note</w:t>
            </w:r>
            <w:r w:rsidR="00A564BC">
              <w:t xml:space="preserve"> </w:t>
            </w:r>
            <w:r w:rsidR="00A564BC">
              <w:fldChar w:fldCharType="begin"/>
            </w:r>
            <w:r w:rsidR="00A564BC">
              <w:instrText xml:space="preserve"> REF Note51 \h </w:instrText>
            </w:r>
            <w:r w:rsidR="00A564BC">
              <w:fldChar w:fldCharType="separate"/>
            </w:r>
            <w:r w:rsidR="00C766B9" w:rsidRPr="0091251E">
              <w:t>5.1</w:t>
            </w:r>
            <w:r w:rsidR="00A564BC">
              <w:fldChar w:fldCharType="end"/>
            </w:r>
            <w:r w:rsidRPr="00591C13">
              <w:t>)</w:t>
            </w:r>
          </w:p>
        </w:tc>
        <w:tc>
          <w:tcPr>
            <w:tcW w:w="884" w:type="pct"/>
          </w:tcPr>
          <w:p w14:paraId="134ABF2C" w14:textId="77777777" w:rsidR="000C7D38" w:rsidRPr="00591C13" w:rsidRDefault="000C7D38" w:rsidP="00EA7E68">
            <w:pPr>
              <w:pStyle w:val="TableBodyTextBold"/>
              <w:cnfStyle w:val="010000000000" w:firstRow="0" w:lastRow="1" w:firstColumn="0" w:lastColumn="0" w:oddVBand="0" w:evenVBand="0" w:oddHBand="0" w:evenHBand="0" w:firstRowFirstColumn="0" w:firstRowLastColumn="0" w:lastRowFirstColumn="0" w:lastRowLastColumn="0"/>
            </w:pPr>
            <w:r w:rsidRPr="00591C13">
              <w:t>36,093</w:t>
            </w:r>
          </w:p>
        </w:tc>
        <w:tc>
          <w:tcPr>
            <w:tcW w:w="879" w:type="pct"/>
          </w:tcPr>
          <w:p w14:paraId="3594BE32" w14:textId="77777777" w:rsidR="000C7D38" w:rsidRPr="00591C13" w:rsidRDefault="000C7D38" w:rsidP="00EA7E68">
            <w:pPr>
              <w:pStyle w:val="TableBodyTextBold"/>
              <w:cnfStyle w:val="010000000000" w:firstRow="0" w:lastRow="1" w:firstColumn="0" w:lastColumn="0" w:oddVBand="0" w:evenVBand="0" w:oddHBand="0" w:evenHBand="0" w:firstRowFirstColumn="0" w:firstRowLastColumn="0" w:lastRowFirstColumn="0" w:lastRowLastColumn="0"/>
            </w:pPr>
            <w:r w:rsidRPr="00591C13">
              <w:t>43,348</w:t>
            </w:r>
          </w:p>
        </w:tc>
      </w:tr>
    </w:tbl>
    <w:p w14:paraId="68C4959B" w14:textId="77777777" w:rsidR="00AF63B1" w:rsidRPr="00591C13" w:rsidRDefault="00AF63B1" w:rsidP="00F20E06">
      <w:pPr>
        <w:pStyle w:val="BodyText"/>
        <w:spacing w:before="200"/>
      </w:pPr>
      <w:r w:rsidRPr="00591C13">
        <w:t>During the 2022-23 financial year there were $1.4 million (2021-22: Nil) of additions to the right-of-use assets in relation to a 5 year extension on a building lease ($1.3 million included in buildings) and a land lease ($0.3 million included in other). An equivilent amount of $1.4 million has been included in lease liabilities (2021-22: Nil).</w:t>
      </w:r>
    </w:p>
    <w:p w14:paraId="07246EC7" w14:textId="77777777" w:rsidR="00AF63B1" w:rsidRPr="00AF63B1" w:rsidRDefault="00AF63B1" w:rsidP="00EA7E68">
      <w:pPr>
        <w:pStyle w:val="Heading4"/>
      </w:pPr>
      <w:r w:rsidRPr="00AF63B1">
        <w:t xml:space="preserve">(ii) Amounts </w:t>
      </w:r>
      <w:r w:rsidRPr="00EA7E68">
        <w:t>recognised</w:t>
      </w:r>
      <w:r w:rsidRPr="00AF63B1">
        <w:t xml:space="preserve"> in the Statement of Profit or Loss</w:t>
      </w:r>
    </w:p>
    <w:p w14:paraId="576B9234" w14:textId="2FBD8CC6" w:rsidR="000C7D38" w:rsidRPr="00591C13" w:rsidRDefault="00AF63B1" w:rsidP="000C7D38">
      <w:pPr>
        <w:pStyle w:val="BodyText"/>
      </w:pPr>
      <w:r w:rsidRPr="00591C13">
        <w:t>The Statement of Profit or Loss shows the following amounts relating to leases:</w:t>
      </w:r>
    </w:p>
    <w:tbl>
      <w:tblPr>
        <w:tblStyle w:val="TableFinancial"/>
        <w:tblW w:w="5000" w:type="pct"/>
        <w:tblLayout w:type="fixed"/>
        <w:tblLook w:val="04E0" w:firstRow="1" w:lastRow="1" w:firstColumn="1" w:lastColumn="0" w:noHBand="0" w:noVBand="1"/>
      </w:tblPr>
      <w:tblGrid>
        <w:gridCol w:w="6238"/>
        <w:gridCol w:w="1703"/>
        <w:gridCol w:w="1691"/>
      </w:tblGrid>
      <w:tr w:rsidR="00EA7E68" w:rsidRPr="00591C13" w14:paraId="43B51F2A" w14:textId="77777777" w:rsidTr="00EA7E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1BD023B8" w14:textId="3E2DE6CC" w:rsidR="00EA7E68" w:rsidRPr="00591C13" w:rsidRDefault="00EA7E68" w:rsidP="00EA7E68">
            <w:pPr>
              <w:pStyle w:val="TableBodyText"/>
            </w:pPr>
            <w:bookmarkStart w:id="502" w:name="ColumnTitle_76"/>
            <w:r>
              <w:t>Item</w:t>
            </w:r>
          </w:p>
        </w:tc>
        <w:tc>
          <w:tcPr>
            <w:tcW w:w="884" w:type="pct"/>
          </w:tcPr>
          <w:p w14:paraId="63521F79" w14:textId="77777777" w:rsidR="00EA7E68"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2023</w:t>
            </w:r>
          </w:p>
          <w:p w14:paraId="1AF6FE12" w14:textId="593A8770" w:rsidR="00EA7E68" w:rsidRPr="00591C13"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686FD012" w14:textId="77777777" w:rsidR="00EA7E68"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2022</w:t>
            </w:r>
          </w:p>
          <w:p w14:paraId="107DC32C" w14:textId="663010C2" w:rsidR="00EA7E68" w:rsidRPr="00591C13" w:rsidRDefault="00EA7E68" w:rsidP="00EA7E68">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02"/>
      <w:tr w:rsidR="000C7D38" w:rsidRPr="00591C13" w14:paraId="384E2587"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4AE6676A" w14:textId="77777777" w:rsidR="000C7D38" w:rsidRPr="00591C13" w:rsidRDefault="000C7D38" w:rsidP="00EA7E68">
            <w:pPr>
              <w:pStyle w:val="TableBodyTextBold"/>
            </w:pPr>
            <w:r w:rsidRPr="00591C13">
              <w:t>Depreciation charge of right-of-use assets</w:t>
            </w:r>
          </w:p>
        </w:tc>
        <w:tc>
          <w:tcPr>
            <w:tcW w:w="884" w:type="pct"/>
          </w:tcPr>
          <w:p w14:paraId="041A3A02" w14:textId="4EA85379"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7D3012CC" w14:textId="60A69DE6"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6D5DB6CD"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29028AFB" w14:textId="77777777" w:rsidR="000C7D38" w:rsidRPr="00591C13" w:rsidRDefault="000C7D38" w:rsidP="00EA7E68">
            <w:pPr>
              <w:pStyle w:val="TableBodyText"/>
            </w:pPr>
            <w:r w:rsidRPr="00591C13">
              <w:t>Buildings</w:t>
            </w:r>
          </w:p>
        </w:tc>
        <w:tc>
          <w:tcPr>
            <w:tcW w:w="884" w:type="pct"/>
          </w:tcPr>
          <w:p w14:paraId="619A77FA"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7,722</w:t>
            </w:r>
          </w:p>
        </w:tc>
        <w:tc>
          <w:tcPr>
            <w:tcW w:w="879" w:type="pct"/>
          </w:tcPr>
          <w:p w14:paraId="7DF9A5E1"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7,930</w:t>
            </w:r>
          </w:p>
        </w:tc>
      </w:tr>
      <w:tr w:rsidR="000C7D38" w:rsidRPr="00591C13" w14:paraId="7FE63F9A"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3F3ABF4C" w14:textId="77777777" w:rsidR="000C7D38" w:rsidRPr="00591C13" w:rsidRDefault="000C7D38" w:rsidP="00EA7E68">
            <w:pPr>
              <w:pStyle w:val="TableBodyText"/>
            </w:pPr>
            <w:r w:rsidRPr="00591C13">
              <w:t>Equipment</w:t>
            </w:r>
          </w:p>
        </w:tc>
        <w:tc>
          <w:tcPr>
            <w:tcW w:w="884" w:type="pct"/>
          </w:tcPr>
          <w:p w14:paraId="4BC9A4F2"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89</w:t>
            </w:r>
          </w:p>
        </w:tc>
        <w:tc>
          <w:tcPr>
            <w:tcW w:w="879" w:type="pct"/>
          </w:tcPr>
          <w:p w14:paraId="11C9A5B1"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120</w:t>
            </w:r>
          </w:p>
        </w:tc>
      </w:tr>
      <w:tr w:rsidR="000C7D38" w:rsidRPr="00591C13" w14:paraId="3D7D2CBE" w14:textId="77777777" w:rsidTr="00F20E06">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3F230203" w14:textId="77777777" w:rsidR="000C7D38" w:rsidRPr="00591C13" w:rsidRDefault="000C7D38" w:rsidP="00EA7E68">
            <w:pPr>
              <w:pStyle w:val="TableBodyText"/>
            </w:pPr>
            <w:r w:rsidRPr="00591C13">
              <w:t>Other</w:t>
            </w:r>
          </w:p>
        </w:tc>
        <w:tc>
          <w:tcPr>
            <w:tcW w:w="884" w:type="pct"/>
            <w:tcBorders>
              <w:bottom w:val="single" w:sz="4" w:space="0" w:color="auto"/>
            </w:tcBorders>
          </w:tcPr>
          <w:p w14:paraId="3D110BBA"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103</w:t>
            </w:r>
          </w:p>
        </w:tc>
        <w:tc>
          <w:tcPr>
            <w:tcW w:w="879" w:type="pct"/>
            <w:tcBorders>
              <w:bottom w:val="single" w:sz="4" w:space="0" w:color="auto"/>
            </w:tcBorders>
          </w:tcPr>
          <w:p w14:paraId="51FBA1DB"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80</w:t>
            </w:r>
          </w:p>
        </w:tc>
      </w:tr>
      <w:tr w:rsidR="000C7D38" w:rsidRPr="00591C13" w14:paraId="7EF41F5F" w14:textId="77777777" w:rsidTr="00F20E06">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062A5B3B" w14:textId="77777777" w:rsidR="000C7D38" w:rsidRPr="00591C13" w:rsidRDefault="000C7D38" w:rsidP="00EA7E68">
            <w:pPr>
              <w:pStyle w:val="TableBodyTextBold"/>
            </w:pPr>
            <w:r w:rsidRPr="00591C13">
              <w:t>Total</w:t>
            </w:r>
          </w:p>
        </w:tc>
        <w:tc>
          <w:tcPr>
            <w:tcW w:w="884" w:type="pct"/>
            <w:tcBorders>
              <w:top w:val="single" w:sz="4" w:space="0" w:color="auto"/>
              <w:bottom w:val="single" w:sz="4" w:space="0" w:color="auto"/>
            </w:tcBorders>
          </w:tcPr>
          <w:p w14:paraId="21FA909F" w14:textId="77777777" w:rsidR="000C7D38" w:rsidRPr="00591C13" w:rsidRDefault="000C7D38" w:rsidP="00EA7E68">
            <w:pPr>
              <w:pStyle w:val="TableBodyTextBold"/>
              <w:cnfStyle w:val="000000000000" w:firstRow="0" w:lastRow="0" w:firstColumn="0" w:lastColumn="0" w:oddVBand="0" w:evenVBand="0" w:oddHBand="0" w:evenHBand="0" w:firstRowFirstColumn="0" w:firstRowLastColumn="0" w:lastRowFirstColumn="0" w:lastRowLastColumn="0"/>
            </w:pPr>
            <w:r w:rsidRPr="00591C13">
              <w:t>7,914</w:t>
            </w:r>
          </w:p>
        </w:tc>
        <w:tc>
          <w:tcPr>
            <w:tcW w:w="879" w:type="pct"/>
            <w:tcBorders>
              <w:top w:val="single" w:sz="4" w:space="0" w:color="auto"/>
              <w:bottom w:val="single" w:sz="4" w:space="0" w:color="auto"/>
            </w:tcBorders>
          </w:tcPr>
          <w:p w14:paraId="248AE15B" w14:textId="77777777" w:rsidR="000C7D38" w:rsidRPr="00591C13" w:rsidRDefault="000C7D38" w:rsidP="00EA7E68">
            <w:pPr>
              <w:pStyle w:val="TableBodyTextBold"/>
              <w:cnfStyle w:val="000000000000" w:firstRow="0" w:lastRow="0" w:firstColumn="0" w:lastColumn="0" w:oddVBand="0" w:evenVBand="0" w:oddHBand="0" w:evenHBand="0" w:firstRowFirstColumn="0" w:firstRowLastColumn="0" w:lastRowFirstColumn="0" w:lastRowLastColumn="0"/>
            </w:pPr>
            <w:r w:rsidRPr="00591C13">
              <w:t>8,130</w:t>
            </w:r>
          </w:p>
        </w:tc>
      </w:tr>
      <w:tr w:rsidR="000C7D38" w:rsidRPr="00591C13" w14:paraId="512C5BF2" w14:textId="77777777" w:rsidTr="00F20E06">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tcBorders>
          </w:tcPr>
          <w:p w14:paraId="0590632B" w14:textId="77777777" w:rsidR="000C7D38" w:rsidRPr="00591C13" w:rsidRDefault="000C7D38" w:rsidP="00EA7E68">
            <w:pPr>
              <w:pStyle w:val="TableBodyTextBold"/>
            </w:pPr>
            <w:r w:rsidRPr="00591C13">
              <w:t>Administrative expenses</w:t>
            </w:r>
          </w:p>
        </w:tc>
        <w:tc>
          <w:tcPr>
            <w:tcW w:w="884" w:type="pct"/>
            <w:tcBorders>
              <w:top w:val="single" w:sz="4" w:space="0" w:color="auto"/>
            </w:tcBorders>
          </w:tcPr>
          <w:p w14:paraId="0F392564" w14:textId="475D186C"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top w:val="single" w:sz="4" w:space="0" w:color="auto"/>
            </w:tcBorders>
          </w:tcPr>
          <w:p w14:paraId="1E5C2CB8" w14:textId="70228C6C"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24529D7"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2DD0293C" w14:textId="77777777" w:rsidR="000C7D38" w:rsidRPr="00591C13" w:rsidRDefault="000C7D38" w:rsidP="00EA7E68">
            <w:pPr>
              <w:pStyle w:val="TableBodyText"/>
            </w:pPr>
            <w:r w:rsidRPr="00591C13">
              <w:t>Expense relating to short-term leases</w:t>
            </w:r>
          </w:p>
        </w:tc>
        <w:tc>
          <w:tcPr>
            <w:tcW w:w="884" w:type="pct"/>
          </w:tcPr>
          <w:p w14:paraId="25CA9FDE"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255</w:t>
            </w:r>
          </w:p>
        </w:tc>
        <w:tc>
          <w:tcPr>
            <w:tcW w:w="879" w:type="pct"/>
          </w:tcPr>
          <w:p w14:paraId="6963BC8C"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252</w:t>
            </w:r>
          </w:p>
        </w:tc>
      </w:tr>
      <w:tr w:rsidR="000C7D38" w:rsidRPr="00591C13" w14:paraId="5B72A8DA"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2262F4EC" w14:textId="77777777" w:rsidR="000C7D38" w:rsidRPr="00591C13" w:rsidRDefault="000C7D38" w:rsidP="00EA7E68">
            <w:pPr>
              <w:pStyle w:val="TableBodyText"/>
            </w:pPr>
            <w:r w:rsidRPr="00591C13">
              <w:t>Expense relating to leases of low-value assets that are not short-term leases</w:t>
            </w:r>
          </w:p>
        </w:tc>
        <w:tc>
          <w:tcPr>
            <w:tcW w:w="884" w:type="pct"/>
          </w:tcPr>
          <w:p w14:paraId="495AD714" w14:textId="480CDD4C"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3CF9EFD6" w14:textId="4242E957"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69BE056" w14:textId="77777777" w:rsidTr="00F20E06">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58C4914E" w14:textId="77777777" w:rsidR="000C7D38" w:rsidRPr="00591C13" w:rsidRDefault="000C7D38" w:rsidP="00EA7E68">
            <w:pPr>
              <w:pStyle w:val="TableBodyText"/>
            </w:pPr>
            <w:r w:rsidRPr="00591C13">
              <w:t>Expense relating to variable lease payments not included in lease liabilities</w:t>
            </w:r>
          </w:p>
        </w:tc>
        <w:tc>
          <w:tcPr>
            <w:tcW w:w="884" w:type="pct"/>
            <w:tcBorders>
              <w:bottom w:val="single" w:sz="4" w:space="0" w:color="auto"/>
            </w:tcBorders>
          </w:tcPr>
          <w:p w14:paraId="08073C93"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2,346</w:t>
            </w:r>
          </w:p>
        </w:tc>
        <w:tc>
          <w:tcPr>
            <w:tcW w:w="879" w:type="pct"/>
            <w:tcBorders>
              <w:bottom w:val="single" w:sz="4" w:space="0" w:color="auto"/>
            </w:tcBorders>
          </w:tcPr>
          <w:p w14:paraId="18AB81B6"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2,770</w:t>
            </w:r>
          </w:p>
        </w:tc>
      </w:tr>
      <w:tr w:rsidR="000C7D38" w:rsidRPr="00591C13" w14:paraId="759306C2" w14:textId="77777777" w:rsidTr="00F20E06">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24FA0615" w14:textId="77777777" w:rsidR="000C7D38" w:rsidRPr="00591C13" w:rsidRDefault="000C7D38" w:rsidP="00EA7E68">
            <w:pPr>
              <w:pStyle w:val="TableBodyTextBold"/>
            </w:pPr>
            <w:r w:rsidRPr="00591C13">
              <w:t>Total</w:t>
            </w:r>
          </w:p>
        </w:tc>
        <w:tc>
          <w:tcPr>
            <w:tcW w:w="884" w:type="pct"/>
            <w:tcBorders>
              <w:top w:val="single" w:sz="4" w:space="0" w:color="auto"/>
              <w:bottom w:val="single" w:sz="4" w:space="0" w:color="auto"/>
            </w:tcBorders>
          </w:tcPr>
          <w:p w14:paraId="26C80801" w14:textId="77777777" w:rsidR="000C7D38" w:rsidRPr="00591C13" w:rsidRDefault="000C7D38" w:rsidP="00EA7E68">
            <w:pPr>
              <w:pStyle w:val="TableBodyTextBold"/>
              <w:cnfStyle w:val="000000000000" w:firstRow="0" w:lastRow="0" w:firstColumn="0" w:lastColumn="0" w:oddVBand="0" w:evenVBand="0" w:oddHBand="0" w:evenHBand="0" w:firstRowFirstColumn="0" w:firstRowLastColumn="0" w:lastRowFirstColumn="0" w:lastRowLastColumn="0"/>
            </w:pPr>
            <w:r w:rsidRPr="00591C13">
              <w:t>2,601</w:t>
            </w:r>
          </w:p>
        </w:tc>
        <w:tc>
          <w:tcPr>
            <w:tcW w:w="879" w:type="pct"/>
            <w:tcBorders>
              <w:top w:val="single" w:sz="4" w:space="0" w:color="auto"/>
              <w:bottom w:val="single" w:sz="4" w:space="0" w:color="auto"/>
            </w:tcBorders>
          </w:tcPr>
          <w:p w14:paraId="62E7E6ED" w14:textId="77777777" w:rsidR="000C7D38" w:rsidRPr="00591C13" w:rsidRDefault="000C7D38" w:rsidP="00EA7E68">
            <w:pPr>
              <w:pStyle w:val="TableBodyTextBold"/>
              <w:cnfStyle w:val="000000000000" w:firstRow="0" w:lastRow="0" w:firstColumn="0" w:lastColumn="0" w:oddVBand="0" w:evenVBand="0" w:oddHBand="0" w:evenHBand="0" w:firstRowFirstColumn="0" w:firstRowLastColumn="0" w:lastRowFirstColumn="0" w:lastRowLastColumn="0"/>
            </w:pPr>
            <w:r w:rsidRPr="00591C13">
              <w:t>3,022</w:t>
            </w:r>
          </w:p>
        </w:tc>
      </w:tr>
      <w:tr w:rsidR="000C7D38" w:rsidRPr="00591C13" w14:paraId="27C632B3" w14:textId="77777777" w:rsidTr="00F20E06">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tcBorders>
          </w:tcPr>
          <w:p w14:paraId="0CE8112C" w14:textId="77777777" w:rsidR="000C7D38" w:rsidRPr="00591C13" w:rsidRDefault="000C7D38" w:rsidP="00EA7E68">
            <w:pPr>
              <w:pStyle w:val="TableBodyTextBold"/>
            </w:pPr>
            <w:r w:rsidRPr="00591C13">
              <w:t>Finance expenses</w:t>
            </w:r>
          </w:p>
        </w:tc>
        <w:tc>
          <w:tcPr>
            <w:tcW w:w="884" w:type="pct"/>
            <w:tcBorders>
              <w:top w:val="single" w:sz="4" w:space="0" w:color="auto"/>
            </w:tcBorders>
          </w:tcPr>
          <w:p w14:paraId="3DE77FE1" w14:textId="0165493F"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top w:val="single" w:sz="4" w:space="0" w:color="auto"/>
            </w:tcBorders>
          </w:tcPr>
          <w:p w14:paraId="7521ABBC" w14:textId="2E7652A6" w:rsidR="000C7D38" w:rsidRPr="00591C13" w:rsidRDefault="00EA7E68" w:rsidP="00EA7E6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FA7BACC"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7993C9FA" w14:textId="77777777" w:rsidR="000C7D38" w:rsidRPr="00591C13" w:rsidRDefault="000C7D38" w:rsidP="00EA7E68">
            <w:pPr>
              <w:pStyle w:val="TableBodyText"/>
            </w:pPr>
            <w:r w:rsidRPr="00591C13">
              <w:t>Buildings</w:t>
            </w:r>
          </w:p>
        </w:tc>
        <w:tc>
          <w:tcPr>
            <w:tcW w:w="884" w:type="pct"/>
          </w:tcPr>
          <w:p w14:paraId="35B86A91"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842</w:t>
            </w:r>
          </w:p>
        </w:tc>
        <w:tc>
          <w:tcPr>
            <w:tcW w:w="879" w:type="pct"/>
          </w:tcPr>
          <w:p w14:paraId="7EDD0221"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848</w:t>
            </w:r>
          </w:p>
        </w:tc>
      </w:tr>
      <w:tr w:rsidR="000C7D38" w:rsidRPr="00591C13" w14:paraId="0682B0F5"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60B62C67" w14:textId="77777777" w:rsidR="000C7D38" w:rsidRPr="00591C13" w:rsidRDefault="000C7D38" w:rsidP="00EA7E68">
            <w:pPr>
              <w:pStyle w:val="TableBodyText"/>
            </w:pPr>
            <w:r w:rsidRPr="00591C13">
              <w:t>Equipment</w:t>
            </w:r>
          </w:p>
        </w:tc>
        <w:tc>
          <w:tcPr>
            <w:tcW w:w="884" w:type="pct"/>
          </w:tcPr>
          <w:p w14:paraId="47D254D8"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4</w:t>
            </w:r>
          </w:p>
        </w:tc>
        <w:tc>
          <w:tcPr>
            <w:tcW w:w="879" w:type="pct"/>
          </w:tcPr>
          <w:p w14:paraId="6B0DABBF"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7</w:t>
            </w:r>
          </w:p>
        </w:tc>
      </w:tr>
      <w:tr w:rsidR="000C7D38" w:rsidRPr="00591C13" w14:paraId="1F13DC06" w14:textId="77777777" w:rsidTr="00EA7E68">
        <w:tc>
          <w:tcPr>
            <w:cnfStyle w:val="001000000000" w:firstRow="0" w:lastRow="0" w:firstColumn="1" w:lastColumn="0" w:oddVBand="0" w:evenVBand="0" w:oddHBand="0" w:evenHBand="0" w:firstRowFirstColumn="0" w:firstRowLastColumn="0" w:lastRowFirstColumn="0" w:lastRowLastColumn="0"/>
            <w:tcW w:w="3238" w:type="pct"/>
          </w:tcPr>
          <w:p w14:paraId="5ECB5023" w14:textId="77777777" w:rsidR="000C7D38" w:rsidRPr="00591C13" w:rsidRDefault="000C7D38" w:rsidP="00EA7E68">
            <w:pPr>
              <w:pStyle w:val="TableBodyText"/>
            </w:pPr>
            <w:r w:rsidRPr="00591C13">
              <w:t>Other</w:t>
            </w:r>
          </w:p>
        </w:tc>
        <w:tc>
          <w:tcPr>
            <w:tcW w:w="884" w:type="pct"/>
          </w:tcPr>
          <w:p w14:paraId="38CE4434"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c>
          <w:tcPr>
            <w:tcW w:w="879" w:type="pct"/>
          </w:tcPr>
          <w:p w14:paraId="5C1B5189" w14:textId="77777777" w:rsidR="000C7D38" w:rsidRPr="00591C13" w:rsidRDefault="000C7D38" w:rsidP="00EA7E68">
            <w:pPr>
              <w:pStyle w:val="TableBodyText"/>
              <w:cnfStyle w:val="000000000000" w:firstRow="0" w:lastRow="0" w:firstColumn="0" w:lastColumn="0" w:oddVBand="0" w:evenVBand="0" w:oddHBand="0" w:evenHBand="0" w:firstRowFirstColumn="0" w:firstRowLastColumn="0" w:lastRowFirstColumn="0" w:lastRowLastColumn="0"/>
            </w:pPr>
            <w:r w:rsidRPr="00591C13">
              <w:t>5</w:t>
            </w:r>
          </w:p>
        </w:tc>
      </w:tr>
      <w:tr w:rsidR="000C7D38" w:rsidRPr="00591C13" w14:paraId="5B97571B" w14:textId="77777777" w:rsidTr="00EA7E6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57EC9131" w14:textId="77777777" w:rsidR="000C7D38" w:rsidRPr="00591C13" w:rsidRDefault="000C7D38" w:rsidP="00EA7E68">
            <w:pPr>
              <w:pStyle w:val="TableBodyTextBold"/>
            </w:pPr>
            <w:r w:rsidRPr="00591C13">
              <w:t>Total</w:t>
            </w:r>
          </w:p>
        </w:tc>
        <w:tc>
          <w:tcPr>
            <w:tcW w:w="884" w:type="pct"/>
          </w:tcPr>
          <w:p w14:paraId="298AFBCA" w14:textId="77777777" w:rsidR="000C7D38" w:rsidRPr="00591C13" w:rsidRDefault="000C7D38" w:rsidP="00EA7E68">
            <w:pPr>
              <w:pStyle w:val="TableBodyTextBold"/>
              <w:cnfStyle w:val="010000000000" w:firstRow="0" w:lastRow="1" w:firstColumn="0" w:lastColumn="0" w:oddVBand="0" w:evenVBand="0" w:oddHBand="0" w:evenHBand="0" w:firstRowFirstColumn="0" w:firstRowLastColumn="0" w:lastRowFirstColumn="0" w:lastRowLastColumn="0"/>
            </w:pPr>
            <w:r w:rsidRPr="00591C13">
              <w:t>860</w:t>
            </w:r>
          </w:p>
        </w:tc>
        <w:tc>
          <w:tcPr>
            <w:tcW w:w="879" w:type="pct"/>
          </w:tcPr>
          <w:p w14:paraId="53EA38F1" w14:textId="77777777" w:rsidR="000C7D38" w:rsidRPr="00591C13" w:rsidRDefault="000C7D38" w:rsidP="00EA7E68">
            <w:pPr>
              <w:pStyle w:val="TableBodyTextBold"/>
              <w:cnfStyle w:val="010000000000" w:firstRow="0" w:lastRow="1" w:firstColumn="0" w:lastColumn="0" w:oddVBand="0" w:evenVBand="0" w:oddHBand="0" w:evenHBand="0" w:firstRowFirstColumn="0" w:firstRowLastColumn="0" w:lastRowFirstColumn="0" w:lastRowLastColumn="0"/>
            </w:pPr>
            <w:r w:rsidRPr="00591C13">
              <w:t>860</w:t>
            </w:r>
          </w:p>
        </w:tc>
      </w:tr>
    </w:tbl>
    <w:p w14:paraId="43AAE4A8" w14:textId="5365D227" w:rsidR="00AF63B1" w:rsidRPr="00591C13" w:rsidRDefault="00AF63B1" w:rsidP="00F20E06">
      <w:pPr>
        <w:pStyle w:val="BodyText"/>
        <w:spacing w:before="200"/>
      </w:pPr>
      <w:r w:rsidRPr="00591C13">
        <w:t>The total cash outflow for leases in 2022-23 was $8.4 million (2021-22: $8.1 million).</w:t>
      </w:r>
    </w:p>
    <w:p w14:paraId="2AD8B5BE" w14:textId="77777777" w:rsidR="000C7D38" w:rsidRPr="00591C13" w:rsidRDefault="000C7D38" w:rsidP="00EA7E68">
      <w:pPr>
        <w:pStyle w:val="Heading4"/>
      </w:pPr>
      <w:r w:rsidRPr="00591C13">
        <w:t xml:space="preserve">(iii) The </w:t>
      </w:r>
      <w:r w:rsidRPr="00EA7E68">
        <w:t>Corporation’s</w:t>
      </w:r>
      <w:r w:rsidRPr="00591C13">
        <w:t xml:space="preserve"> leasing activities and how these are accounted for:</w:t>
      </w:r>
    </w:p>
    <w:p w14:paraId="56C103C0" w14:textId="77777777" w:rsidR="000C7D38" w:rsidRPr="00591C13" w:rsidRDefault="000C7D38" w:rsidP="000C7D38">
      <w:pPr>
        <w:pStyle w:val="BodyText"/>
      </w:pPr>
      <w:r w:rsidRPr="00591C13">
        <w:t>The Corporation leases buildings, minor equipment and various network connection assets.</w:t>
      </w:r>
    </w:p>
    <w:p w14:paraId="45B9D2C3" w14:textId="77777777" w:rsidR="000C7D38" w:rsidRPr="00591C13" w:rsidRDefault="000C7D38" w:rsidP="000C7D38">
      <w:pPr>
        <w:pStyle w:val="BodyText"/>
      </w:pPr>
      <w:r w:rsidRPr="00591C13">
        <w:t>Rental contracts are typically made for fixed periods of 3 to 15 years, but may have extension options as described below.</w:t>
      </w:r>
    </w:p>
    <w:p w14:paraId="04D75FE8" w14:textId="77777777" w:rsidR="000C7D38" w:rsidRPr="00591C13" w:rsidRDefault="000C7D38" w:rsidP="000C7D38">
      <w:pPr>
        <w:pStyle w:val="BodyText"/>
      </w:pPr>
      <w:r w:rsidRPr="00591C13">
        <w:t>Contracts may contain both lease and non-lease components. The Corporation allocates the consideration in the contract to the lease and non-lease components based on their relative stand-alone prices.</w:t>
      </w:r>
    </w:p>
    <w:p w14:paraId="5586EB52" w14:textId="77777777" w:rsidR="000C7D38" w:rsidRPr="00591C13" w:rsidRDefault="000C7D38" w:rsidP="000C7D38">
      <w:pPr>
        <w:pStyle w:val="BodyText"/>
      </w:pPr>
      <w:r w:rsidRPr="00591C13">
        <w:t>Lease terms are negotiated on an individual basis and contain a wide range of different terms and conditions. The lease agreements do not impose any covenants.</w:t>
      </w:r>
    </w:p>
    <w:p w14:paraId="33FE90CA" w14:textId="77777777" w:rsidR="000C7D38" w:rsidRPr="00591C13" w:rsidRDefault="000C7D38" w:rsidP="000C7D38">
      <w:pPr>
        <w:pStyle w:val="BodyText"/>
      </w:pPr>
      <w:r w:rsidRPr="00591C13">
        <w:t>Leases are recognised as a right-of-use asset and a corresponding liability at the date at which the leased asset is available for use by Corporation.</w:t>
      </w:r>
    </w:p>
    <w:p w14:paraId="480573B8" w14:textId="77777777" w:rsidR="000C7D38" w:rsidRPr="00591C13" w:rsidRDefault="000C7D38" w:rsidP="00154E9B">
      <w:pPr>
        <w:pStyle w:val="Heading5"/>
      </w:pPr>
      <w:r w:rsidRPr="00591C13">
        <w:t>Initial recognition</w:t>
      </w:r>
    </w:p>
    <w:p w14:paraId="1435279F" w14:textId="77777777" w:rsidR="000C7D38" w:rsidRPr="00591C13" w:rsidRDefault="000C7D38" w:rsidP="000C7D38">
      <w:pPr>
        <w:pStyle w:val="BodyText"/>
      </w:pPr>
      <w:r w:rsidRPr="00591C13">
        <w:t>Assets and liabilities arising from a lease are initially measured on a present value basis. Lease liabilities include the net present value of the following lease payments:</w:t>
      </w:r>
    </w:p>
    <w:p w14:paraId="563DC711" w14:textId="77777777" w:rsidR="000C7D38" w:rsidRPr="00591C13" w:rsidRDefault="000C7D38" w:rsidP="000C7D38">
      <w:pPr>
        <w:pStyle w:val="ListBullet"/>
      </w:pPr>
      <w:r w:rsidRPr="00591C13">
        <w:t>fixed payments (including in-substance fixed payments), less any lease incentives receivable</w:t>
      </w:r>
    </w:p>
    <w:p w14:paraId="1B0ABBE2" w14:textId="77777777" w:rsidR="000C7D38" w:rsidRPr="00591C13" w:rsidRDefault="000C7D38" w:rsidP="00892AC2">
      <w:pPr>
        <w:pStyle w:val="ListBullet"/>
        <w:numPr>
          <w:ilvl w:val="0"/>
          <w:numId w:val="23"/>
        </w:numPr>
      </w:pPr>
      <w:r w:rsidRPr="00591C13">
        <w:t>variable lease payments that are based on an index or a rate</w:t>
      </w:r>
    </w:p>
    <w:p w14:paraId="05D68560" w14:textId="77777777" w:rsidR="000C7D38" w:rsidRPr="00591C13" w:rsidRDefault="000C7D38" w:rsidP="000C7D38">
      <w:pPr>
        <w:pStyle w:val="ListBullet"/>
      </w:pPr>
      <w:r w:rsidRPr="00591C13">
        <w:t>amounts expected to be payable by the lessee under residual value guarantees</w:t>
      </w:r>
    </w:p>
    <w:p w14:paraId="11C7772A" w14:textId="77777777" w:rsidR="000C7D38" w:rsidRPr="00591C13" w:rsidRDefault="000C7D38" w:rsidP="000C7D38">
      <w:pPr>
        <w:pStyle w:val="ListBullet"/>
      </w:pPr>
      <w:r w:rsidRPr="00591C13">
        <w:t>the exercise price of a purchase option if the lessee is reasonably certain to exercise that option</w:t>
      </w:r>
    </w:p>
    <w:p w14:paraId="2C333E15" w14:textId="77777777" w:rsidR="000C7D38" w:rsidRPr="00591C13" w:rsidRDefault="000C7D38" w:rsidP="000C7D38">
      <w:pPr>
        <w:pStyle w:val="ListBullet"/>
      </w:pPr>
      <w:r w:rsidRPr="00591C13">
        <w:t>payments of penalties for terminating the lease, if the lease term reflects the lessee exercising that option.</w:t>
      </w:r>
    </w:p>
    <w:p w14:paraId="44E16B78" w14:textId="77777777" w:rsidR="000C7D38" w:rsidRPr="00591C13" w:rsidRDefault="000C7D38" w:rsidP="007B6F9E">
      <w:pPr>
        <w:pStyle w:val="BodyText"/>
        <w:spacing w:before="200"/>
      </w:pPr>
      <w:r w:rsidRPr="00591C13">
        <w:t>Each lease payment is allocated between the liability and finance cost. The finance cost is charged to the profit and loss over the lease period to produce a constant periodic rate of interest on the remaining balance of the liability for each period. Lease payments to be made under reasonably certain extension options are also included in the measurement of the liability.</w:t>
      </w:r>
    </w:p>
    <w:p w14:paraId="16E4AB25" w14:textId="77777777" w:rsidR="000C7D38" w:rsidRPr="00591C13" w:rsidRDefault="000C7D38" w:rsidP="000C7D38">
      <w:pPr>
        <w:pStyle w:val="BodyText"/>
      </w:pPr>
      <w:r w:rsidRPr="00591C13">
        <w:t>The lease payments are discounted using the Corporation’s incremental borrowing rate. Treasury Corporation of Victoria (TCV)/ Department of Treasury’s (DTF) calculator is used to determine the incremental borrowing rate.</w:t>
      </w:r>
    </w:p>
    <w:p w14:paraId="5D866808" w14:textId="77777777" w:rsidR="000C7D38" w:rsidRPr="00591C13" w:rsidRDefault="000C7D38" w:rsidP="00D93541">
      <w:pPr>
        <w:pStyle w:val="BodyText"/>
        <w:keepNext/>
      </w:pPr>
      <w:r w:rsidRPr="00591C13">
        <w:t>Right-of-use assets include the following components:</w:t>
      </w:r>
    </w:p>
    <w:p w14:paraId="0851E096" w14:textId="77777777" w:rsidR="000C7D38" w:rsidRPr="00591C13" w:rsidRDefault="000C7D38" w:rsidP="000C7D38">
      <w:pPr>
        <w:pStyle w:val="ListBullet"/>
      </w:pPr>
      <w:r w:rsidRPr="00591C13">
        <w:t>the amount of the initial measurement of lease liability</w:t>
      </w:r>
    </w:p>
    <w:p w14:paraId="4821A0A0" w14:textId="77777777" w:rsidR="000C7D38" w:rsidRPr="00591C13" w:rsidRDefault="000C7D38" w:rsidP="000C7D38">
      <w:pPr>
        <w:pStyle w:val="ListBullet"/>
      </w:pPr>
      <w:r w:rsidRPr="00591C13">
        <w:t>any lease payments made at or before the commencement date, less any lease incentives received</w:t>
      </w:r>
    </w:p>
    <w:p w14:paraId="4D1BF490" w14:textId="77777777" w:rsidR="000C7D38" w:rsidRPr="00591C13" w:rsidRDefault="000C7D38" w:rsidP="000C7D38">
      <w:pPr>
        <w:pStyle w:val="ListBullet"/>
      </w:pPr>
      <w:r w:rsidRPr="00591C13">
        <w:t>any initial direct costs</w:t>
      </w:r>
    </w:p>
    <w:p w14:paraId="44821B5E" w14:textId="77777777" w:rsidR="000C7D38" w:rsidRPr="00591C13" w:rsidRDefault="000C7D38" w:rsidP="000C7D38">
      <w:pPr>
        <w:pStyle w:val="ListBullet"/>
      </w:pPr>
      <w:r w:rsidRPr="00591C13">
        <w:t>restoration costs.</w:t>
      </w:r>
    </w:p>
    <w:p w14:paraId="4E60C3EF" w14:textId="77777777" w:rsidR="000C7D38" w:rsidRPr="00591C13" w:rsidRDefault="000C7D38" w:rsidP="00D269FF">
      <w:pPr>
        <w:pStyle w:val="BodyText"/>
        <w:spacing w:before="200"/>
      </w:pPr>
      <w:r w:rsidRPr="00591C13">
        <w:t>The Corporation is exposed to future cash outflows that are not reflected in the measurement of lease liabilities. This includes:</w:t>
      </w:r>
    </w:p>
    <w:p w14:paraId="7149790B" w14:textId="77777777" w:rsidR="000C7D38" w:rsidRPr="00591C13" w:rsidRDefault="000C7D38" w:rsidP="000C7D38">
      <w:pPr>
        <w:pStyle w:val="ListBullet"/>
      </w:pPr>
      <w:r w:rsidRPr="00591C13">
        <w:t>variable lease payments</w:t>
      </w:r>
    </w:p>
    <w:p w14:paraId="2AB5974E" w14:textId="77777777" w:rsidR="000C7D38" w:rsidRPr="00591C13" w:rsidRDefault="000C7D38" w:rsidP="000C7D38">
      <w:pPr>
        <w:pStyle w:val="ListBullet"/>
      </w:pPr>
      <w:r w:rsidRPr="00591C13">
        <w:t>extension options and termination options</w:t>
      </w:r>
    </w:p>
    <w:p w14:paraId="137A4C01" w14:textId="77777777" w:rsidR="000C7D38" w:rsidRPr="00591C13" w:rsidRDefault="000C7D38" w:rsidP="000C7D38">
      <w:pPr>
        <w:pStyle w:val="ListBullet"/>
      </w:pPr>
      <w:r w:rsidRPr="00591C13">
        <w:t>leases not yet commenced to which the lessee is committed.</w:t>
      </w:r>
    </w:p>
    <w:p w14:paraId="06FB5775" w14:textId="77777777" w:rsidR="000C7D38" w:rsidRPr="00591C13" w:rsidRDefault="000C7D38" w:rsidP="00154E9B">
      <w:pPr>
        <w:pStyle w:val="Heading4"/>
      </w:pPr>
      <w:r w:rsidRPr="00591C13">
        <w:t xml:space="preserve">(iii) The Corporation’s </w:t>
      </w:r>
      <w:r w:rsidRPr="00154E9B">
        <w:t>leasing</w:t>
      </w:r>
      <w:r w:rsidRPr="00591C13">
        <w:t xml:space="preserve"> activities and how these are accounted for (continued):</w:t>
      </w:r>
    </w:p>
    <w:p w14:paraId="7356DB1A" w14:textId="77777777" w:rsidR="000C7D38" w:rsidRPr="00154E9B" w:rsidRDefault="000C7D38" w:rsidP="00154E9B">
      <w:pPr>
        <w:pStyle w:val="Heading5"/>
      </w:pPr>
      <w:r w:rsidRPr="00154E9B">
        <w:t>Subsequent re-measurements</w:t>
      </w:r>
    </w:p>
    <w:p w14:paraId="66205CBC" w14:textId="77777777" w:rsidR="000C7D38" w:rsidRPr="00591C13" w:rsidRDefault="000C7D38" w:rsidP="000C7D38">
      <w:pPr>
        <w:pStyle w:val="BodyText"/>
      </w:pPr>
      <w:r w:rsidRPr="00591C13">
        <w:t>Right of use assets are subsequently measured at fair value less accumulated depreciation and impairment. Fair value is determined with reference to market rental yields, impairment losses and any re-measurements of the lease liability. A managerial fair value assessment was performed with reference to market rental yields and concluded that no revaluation adjustments were required for 30 June 2023 (2021-22: no revaluation adjustments).</w:t>
      </w:r>
    </w:p>
    <w:p w14:paraId="02928360" w14:textId="77777777" w:rsidR="000C7D38" w:rsidRPr="00591C13" w:rsidRDefault="000C7D38" w:rsidP="00154E9B">
      <w:pPr>
        <w:pStyle w:val="Heading5"/>
      </w:pPr>
      <w:r w:rsidRPr="00154E9B">
        <w:t>Depreciation</w:t>
      </w:r>
    </w:p>
    <w:p w14:paraId="49C69CA4" w14:textId="77777777" w:rsidR="000C7D38" w:rsidRPr="00591C13" w:rsidRDefault="000C7D38" w:rsidP="000C7D38">
      <w:pPr>
        <w:pStyle w:val="BodyText"/>
      </w:pPr>
      <w:r w:rsidRPr="00591C13">
        <w:t>The Corporation depreciates the right-of-use assets on a straight-line basis from the lease commencement date to the earlier of the end of the useful life of the right-of-use asset or the end of the lease term.</w:t>
      </w:r>
    </w:p>
    <w:p w14:paraId="63742435" w14:textId="77777777" w:rsidR="000C7D38" w:rsidRPr="00591C13" w:rsidRDefault="000C7D38" w:rsidP="00154E9B">
      <w:pPr>
        <w:pStyle w:val="Heading5"/>
      </w:pPr>
      <w:r w:rsidRPr="00591C13">
        <w:t xml:space="preserve">Variable </w:t>
      </w:r>
      <w:r w:rsidRPr="00154E9B">
        <w:t>lease</w:t>
      </w:r>
      <w:r w:rsidRPr="00591C13">
        <w:t xml:space="preserve"> payments</w:t>
      </w:r>
    </w:p>
    <w:p w14:paraId="799DF3EB" w14:textId="77777777" w:rsidR="000C7D38" w:rsidRPr="00591C13" w:rsidRDefault="000C7D38" w:rsidP="000C7D38">
      <w:pPr>
        <w:pStyle w:val="BodyText"/>
      </w:pPr>
      <w:r w:rsidRPr="00591C13">
        <w:t>Variable lease payments are recognised as administrative expenses in the profit and loss. Variable lease payments include overhead charges and congestion levies associated with the building and parking leases.</w:t>
      </w:r>
    </w:p>
    <w:p w14:paraId="3BA38970" w14:textId="77777777" w:rsidR="000C7D38" w:rsidRPr="00591C13" w:rsidRDefault="000C7D38" w:rsidP="00154E9B">
      <w:pPr>
        <w:pStyle w:val="Heading5"/>
      </w:pPr>
      <w:r w:rsidRPr="00154E9B">
        <w:t>Extension</w:t>
      </w:r>
      <w:r w:rsidRPr="00591C13">
        <w:t xml:space="preserve"> and termination options</w:t>
      </w:r>
    </w:p>
    <w:p w14:paraId="0BDC6C53" w14:textId="77777777" w:rsidR="000C7D38" w:rsidRPr="00591C13" w:rsidRDefault="000C7D38" w:rsidP="000C7D38">
      <w:pPr>
        <w:pStyle w:val="BodyText"/>
      </w:pPr>
      <w:r w:rsidRPr="00591C13">
        <w:t>Extension and termination options may be included in the leases. These terms are used to maximise operational flexibility in terms of managing contracts. The majority of extension and termination options held are exercisable only by the Corporation and not by the respective lessor.</w:t>
      </w:r>
    </w:p>
    <w:p w14:paraId="22346F71" w14:textId="77777777" w:rsidR="000C7D38" w:rsidRPr="00591C13" w:rsidRDefault="000C7D38" w:rsidP="00154E9B">
      <w:pPr>
        <w:pStyle w:val="Heading5"/>
      </w:pPr>
      <w:r w:rsidRPr="00591C13">
        <w:t xml:space="preserve">Residual value </w:t>
      </w:r>
      <w:r w:rsidRPr="00154E9B">
        <w:t>guarantees</w:t>
      </w:r>
    </w:p>
    <w:p w14:paraId="50A3F9DF" w14:textId="77777777" w:rsidR="000C7D38" w:rsidRPr="00591C13" w:rsidRDefault="000C7D38" w:rsidP="000C7D38">
      <w:pPr>
        <w:pStyle w:val="BodyText"/>
      </w:pPr>
      <w:r w:rsidRPr="00591C13">
        <w:t>The Corporation is not exposed to any lease residual value guarantees.</w:t>
      </w:r>
    </w:p>
    <w:p w14:paraId="3DB5C637" w14:textId="77777777" w:rsidR="000C7D38" w:rsidRPr="00591C13" w:rsidRDefault="000C7D38" w:rsidP="00154E9B">
      <w:pPr>
        <w:pStyle w:val="Heading5"/>
      </w:pPr>
      <w:r w:rsidRPr="00591C13">
        <w:t>Critical judgements in determining the lease term</w:t>
      </w:r>
    </w:p>
    <w:p w14:paraId="0181FC88" w14:textId="77777777" w:rsidR="000C7D38" w:rsidRPr="00591C13" w:rsidRDefault="000C7D38" w:rsidP="000C7D38">
      <w:pPr>
        <w:pStyle w:val="BodyText"/>
      </w:pPr>
      <w:r w:rsidRPr="00591C13">
        <w:t>In determining the lease term, the Corporation considers all facts and circumstances that create an economic incentive to exercise an extension option, or not exercise a termination option. The assessment is reviewed if a significant event or a significant change in circumstances occurs which affects this assessment. During the current financial year and prior year, there were no changes in circumstances to impact the assessment of exercising extension and termination options.</w:t>
      </w:r>
    </w:p>
    <w:p w14:paraId="72C1AAFF" w14:textId="77777777" w:rsidR="000C7D38" w:rsidRPr="00591C13" w:rsidRDefault="000C7D38" w:rsidP="00154E9B">
      <w:pPr>
        <w:pStyle w:val="Heading5"/>
      </w:pPr>
      <w:r w:rsidRPr="00591C13">
        <w:t xml:space="preserve">Operating </w:t>
      </w:r>
      <w:r w:rsidRPr="00154E9B">
        <w:t>lease</w:t>
      </w:r>
      <w:r w:rsidRPr="00591C13">
        <w:t xml:space="preserve"> receivable</w:t>
      </w:r>
    </w:p>
    <w:p w14:paraId="0AC9DE52" w14:textId="77777777" w:rsidR="000C7D38" w:rsidRPr="00591C13" w:rsidRDefault="000C7D38" w:rsidP="000C7D38">
      <w:pPr>
        <w:pStyle w:val="BodyText"/>
      </w:pPr>
      <w:r w:rsidRPr="00591C13">
        <w:t>Operating leases receivable primarily relate to land owned by the Corporation. All operating lease contracts contain market review clauses. The lessee does not have an option to purchase the land at the expiry of the lease period.</w:t>
      </w:r>
    </w:p>
    <w:p w14:paraId="7D629B2B" w14:textId="77777777" w:rsidR="000C7D38" w:rsidRPr="00591C13" w:rsidRDefault="000C7D38" w:rsidP="000C7D38">
      <w:pPr>
        <w:pStyle w:val="BodyText"/>
      </w:pPr>
      <w:r w:rsidRPr="00591C13">
        <w:t>Commitments for minimum lease receipts in relation to non-cancellable operating leases are as follows:</w:t>
      </w:r>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7F992019" w14:textId="77777777" w:rsidTr="00154E9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28BDED25" w14:textId="20C8F2D9" w:rsidR="000C7D38" w:rsidRPr="00591C13" w:rsidRDefault="00154E9B" w:rsidP="00154E9B">
            <w:pPr>
              <w:pStyle w:val="TableBodyText"/>
            </w:pPr>
            <w:bookmarkStart w:id="503" w:name="ColumnTitle_77"/>
            <w:r>
              <w:t>Item</w:t>
            </w:r>
          </w:p>
        </w:tc>
        <w:tc>
          <w:tcPr>
            <w:tcW w:w="884" w:type="pct"/>
          </w:tcPr>
          <w:p w14:paraId="58F24F1A" w14:textId="77777777" w:rsidR="000C7D38" w:rsidRDefault="000C7D38" w:rsidP="00154E9B">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193F7178" w14:textId="0F45EB7D" w:rsidR="00154E9B" w:rsidRPr="00591C13" w:rsidRDefault="00154E9B" w:rsidP="00154E9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13FB907D" w14:textId="77777777" w:rsidR="000C7D38" w:rsidRDefault="000C7D38" w:rsidP="00154E9B">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31F0D7F2" w14:textId="3399A82C" w:rsidR="00154E9B" w:rsidRPr="00591C13" w:rsidRDefault="00154E9B" w:rsidP="00154E9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03"/>
      <w:tr w:rsidR="000C7D38" w:rsidRPr="00591C13" w14:paraId="6C72ECC1" w14:textId="77777777" w:rsidTr="00154E9B">
        <w:tc>
          <w:tcPr>
            <w:cnfStyle w:val="001000000000" w:firstRow="0" w:lastRow="0" w:firstColumn="1" w:lastColumn="0" w:oddVBand="0" w:evenVBand="0" w:oddHBand="0" w:evenHBand="0" w:firstRowFirstColumn="0" w:firstRowLastColumn="0" w:lastRowFirstColumn="0" w:lastRowLastColumn="0"/>
            <w:tcW w:w="3238" w:type="pct"/>
          </w:tcPr>
          <w:p w14:paraId="30716056" w14:textId="77777777" w:rsidR="000C7D38" w:rsidRPr="00591C13" w:rsidRDefault="000C7D38" w:rsidP="00154E9B">
            <w:pPr>
              <w:pStyle w:val="TableBodyText"/>
            </w:pPr>
            <w:r w:rsidRPr="00591C13">
              <w:t>Within 1 year</w:t>
            </w:r>
          </w:p>
        </w:tc>
        <w:tc>
          <w:tcPr>
            <w:tcW w:w="884" w:type="pct"/>
          </w:tcPr>
          <w:p w14:paraId="08898376" w14:textId="77777777" w:rsidR="000C7D38" w:rsidRPr="00591C13" w:rsidRDefault="000C7D38" w:rsidP="00154E9B">
            <w:pPr>
              <w:pStyle w:val="TableBodyText"/>
              <w:cnfStyle w:val="000000000000" w:firstRow="0" w:lastRow="0" w:firstColumn="0" w:lastColumn="0" w:oddVBand="0" w:evenVBand="0" w:oddHBand="0" w:evenHBand="0" w:firstRowFirstColumn="0" w:firstRowLastColumn="0" w:lastRowFirstColumn="0" w:lastRowLastColumn="0"/>
            </w:pPr>
            <w:r w:rsidRPr="00591C13">
              <w:t>3,532</w:t>
            </w:r>
          </w:p>
        </w:tc>
        <w:tc>
          <w:tcPr>
            <w:tcW w:w="879" w:type="pct"/>
          </w:tcPr>
          <w:p w14:paraId="1E84EC88" w14:textId="77777777" w:rsidR="000C7D38" w:rsidRPr="00591C13" w:rsidRDefault="000C7D38" w:rsidP="00154E9B">
            <w:pPr>
              <w:pStyle w:val="TableBodyText"/>
              <w:cnfStyle w:val="000000000000" w:firstRow="0" w:lastRow="0" w:firstColumn="0" w:lastColumn="0" w:oddVBand="0" w:evenVBand="0" w:oddHBand="0" w:evenHBand="0" w:firstRowFirstColumn="0" w:firstRowLastColumn="0" w:lastRowFirstColumn="0" w:lastRowLastColumn="0"/>
            </w:pPr>
            <w:r w:rsidRPr="00591C13">
              <w:t>2,588</w:t>
            </w:r>
          </w:p>
        </w:tc>
      </w:tr>
      <w:tr w:rsidR="000C7D38" w:rsidRPr="00591C13" w14:paraId="17A18E42" w14:textId="77777777" w:rsidTr="00154E9B">
        <w:tc>
          <w:tcPr>
            <w:cnfStyle w:val="001000000000" w:firstRow="0" w:lastRow="0" w:firstColumn="1" w:lastColumn="0" w:oddVBand="0" w:evenVBand="0" w:oddHBand="0" w:evenHBand="0" w:firstRowFirstColumn="0" w:firstRowLastColumn="0" w:lastRowFirstColumn="0" w:lastRowLastColumn="0"/>
            <w:tcW w:w="3238" w:type="pct"/>
          </w:tcPr>
          <w:p w14:paraId="0FF18FAB" w14:textId="77777777" w:rsidR="000C7D38" w:rsidRPr="00591C13" w:rsidRDefault="000C7D38" w:rsidP="00154E9B">
            <w:pPr>
              <w:pStyle w:val="TableBodyText"/>
            </w:pPr>
            <w:r w:rsidRPr="00591C13">
              <w:t>Later than 1 year but not later than 5 years</w:t>
            </w:r>
          </w:p>
        </w:tc>
        <w:tc>
          <w:tcPr>
            <w:tcW w:w="884" w:type="pct"/>
          </w:tcPr>
          <w:p w14:paraId="412147CC" w14:textId="77777777" w:rsidR="000C7D38" w:rsidRPr="00591C13" w:rsidRDefault="000C7D38" w:rsidP="00154E9B">
            <w:pPr>
              <w:pStyle w:val="TableBodyText"/>
              <w:cnfStyle w:val="000000000000" w:firstRow="0" w:lastRow="0" w:firstColumn="0" w:lastColumn="0" w:oddVBand="0" w:evenVBand="0" w:oddHBand="0" w:evenHBand="0" w:firstRowFirstColumn="0" w:firstRowLastColumn="0" w:lastRowFirstColumn="0" w:lastRowLastColumn="0"/>
            </w:pPr>
            <w:r w:rsidRPr="00591C13">
              <w:t>4,846</w:t>
            </w:r>
          </w:p>
        </w:tc>
        <w:tc>
          <w:tcPr>
            <w:tcW w:w="879" w:type="pct"/>
          </w:tcPr>
          <w:p w14:paraId="34CC2B30" w14:textId="77777777" w:rsidR="000C7D38" w:rsidRPr="00591C13" w:rsidRDefault="000C7D38" w:rsidP="00154E9B">
            <w:pPr>
              <w:pStyle w:val="TableBodyText"/>
              <w:cnfStyle w:val="000000000000" w:firstRow="0" w:lastRow="0" w:firstColumn="0" w:lastColumn="0" w:oddVBand="0" w:evenVBand="0" w:oddHBand="0" w:evenHBand="0" w:firstRowFirstColumn="0" w:firstRowLastColumn="0" w:lastRowFirstColumn="0" w:lastRowLastColumn="0"/>
            </w:pPr>
            <w:r w:rsidRPr="00591C13">
              <w:t>5,197</w:t>
            </w:r>
          </w:p>
        </w:tc>
      </w:tr>
      <w:tr w:rsidR="000C7D38" w:rsidRPr="00591C13" w14:paraId="5C383FA8" w14:textId="77777777" w:rsidTr="00154E9B">
        <w:tc>
          <w:tcPr>
            <w:cnfStyle w:val="001000000000" w:firstRow="0" w:lastRow="0" w:firstColumn="1" w:lastColumn="0" w:oddVBand="0" w:evenVBand="0" w:oddHBand="0" w:evenHBand="0" w:firstRowFirstColumn="0" w:firstRowLastColumn="0" w:lastRowFirstColumn="0" w:lastRowLastColumn="0"/>
            <w:tcW w:w="3238" w:type="pct"/>
          </w:tcPr>
          <w:p w14:paraId="2BDB27D6" w14:textId="77777777" w:rsidR="000C7D38" w:rsidRPr="00591C13" w:rsidRDefault="000C7D38" w:rsidP="00154E9B">
            <w:pPr>
              <w:pStyle w:val="TableBodyText"/>
            </w:pPr>
            <w:r w:rsidRPr="00591C13">
              <w:t>Later than 5 years</w:t>
            </w:r>
          </w:p>
        </w:tc>
        <w:tc>
          <w:tcPr>
            <w:tcW w:w="884" w:type="pct"/>
          </w:tcPr>
          <w:p w14:paraId="1193F684" w14:textId="77777777" w:rsidR="000C7D38" w:rsidRPr="00591C13" w:rsidRDefault="000C7D38" w:rsidP="00154E9B">
            <w:pPr>
              <w:pStyle w:val="TableBodyText"/>
              <w:cnfStyle w:val="000000000000" w:firstRow="0" w:lastRow="0" w:firstColumn="0" w:lastColumn="0" w:oddVBand="0" w:evenVBand="0" w:oddHBand="0" w:evenHBand="0" w:firstRowFirstColumn="0" w:firstRowLastColumn="0" w:lastRowFirstColumn="0" w:lastRowLastColumn="0"/>
            </w:pPr>
            <w:r w:rsidRPr="00591C13">
              <w:t>1,805</w:t>
            </w:r>
          </w:p>
        </w:tc>
        <w:tc>
          <w:tcPr>
            <w:tcW w:w="879" w:type="pct"/>
          </w:tcPr>
          <w:p w14:paraId="7464DB26" w14:textId="77777777" w:rsidR="000C7D38" w:rsidRPr="00591C13" w:rsidRDefault="000C7D38" w:rsidP="00154E9B">
            <w:pPr>
              <w:pStyle w:val="TableBodyText"/>
              <w:cnfStyle w:val="000000000000" w:firstRow="0" w:lastRow="0" w:firstColumn="0" w:lastColumn="0" w:oddVBand="0" w:evenVBand="0" w:oddHBand="0" w:evenHBand="0" w:firstRowFirstColumn="0" w:firstRowLastColumn="0" w:lastRowFirstColumn="0" w:lastRowLastColumn="0"/>
            </w:pPr>
            <w:r w:rsidRPr="00591C13">
              <w:t>1,370</w:t>
            </w:r>
          </w:p>
        </w:tc>
      </w:tr>
      <w:tr w:rsidR="000C7D38" w:rsidRPr="00591C13" w14:paraId="69A65AE4" w14:textId="77777777" w:rsidTr="00154E9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74EEFDCC" w14:textId="77777777" w:rsidR="000C7D38" w:rsidRPr="00591C13" w:rsidRDefault="000C7D38" w:rsidP="00154E9B">
            <w:pPr>
              <w:pStyle w:val="TableBodyTextBold"/>
            </w:pPr>
            <w:r w:rsidRPr="00591C13">
              <w:t>Total operating lease receivable</w:t>
            </w:r>
          </w:p>
        </w:tc>
        <w:tc>
          <w:tcPr>
            <w:tcW w:w="884" w:type="pct"/>
          </w:tcPr>
          <w:p w14:paraId="0F8B7F49" w14:textId="77777777" w:rsidR="000C7D38" w:rsidRPr="00591C13" w:rsidRDefault="000C7D38" w:rsidP="00154E9B">
            <w:pPr>
              <w:pStyle w:val="TableBodyTextBold"/>
              <w:cnfStyle w:val="010000000000" w:firstRow="0" w:lastRow="1" w:firstColumn="0" w:lastColumn="0" w:oddVBand="0" w:evenVBand="0" w:oddHBand="0" w:evenHBand="0" w:firstRowFirstColumn="0" w:firstRowLastColumn="0" w:lastRowFirstColumn="0" w:lastRowLastColumn="0"/>
            </w:pPr>
            <w:r w:rsidRPr="00591C13">
              <w:t>10,183</w:t>
            </w:r>
          </w:p>
        </w:tc>
        <w:tc>
          <w:tcPr>
            <w:tcW w:w="879" w:type="pct"/>
          </w:tcPr>
          <w:p w14:paraId="759ED6E1" w14:textId="77777777" w:rsidR="000C7D38" w:rsidRPr="00591C13" w:rsidRDefault="000C7D38" w:rsidP="00154E9B">
            <w:pPr>
              <w:pStyle w:val="TableBodyTextBold"/>
              <w:cnfStyle w:val="010000000000" w:firstRow="0" w:lastRow="1" w:firstColumn="0" w:lastColumn="0" w:oddVBand="0" w:evenVBand="0" w:oddHBand="0" w:evenHBand="0" w:firstRowFirstColumn="0" w:firstRowLastColumn="0" w:lastRowFirstColumn="0" w:lastRowLastColumn="0"/>
            </w:pPr>
            <w:r w:rsidRPr="00591C13">
              <w:t>9,155</w:t>
            </w:r>
          </w:p>
        </w:tc>
      </w:tr>
    </w:tbl>
    <w:p w14:paraId="2DF9BF0F" w14:textId="1AACE288" w:rsidR="000C7D38" w:rsidRPr="00591C13" w:rsidRDefault="000C7D38" w:rsidP="00D269FF">
      <w:pPr>
        <w:pStyle w:val="Heading2"/>
      </w:pPr>
      <w:bookmarkStart w:id="504" w:name="_Ref150943246"/>
      <w:bookmarkStart w:id="505" w:name="_Toc151587809"/>
      <w:r w:rsidRPr="00710CD1">
        <w:t>Financing our operations</w:t>
      </w:r>
      <w:bookmarkEnd w:id="504"/>
      <w:bookmarkEnd w:id="505"/>
    </w:p>
    <w:p w14:paraId="2A248BE4" w14:textId="77777777" w:rsidR="000C7D38" w:rsidRPr="00591C13" w:rsidRDefault="000C7D38" w:rsidP="00710CD1">
      <w:pPr>
        <w:pStyle w:val="Heading3"/>
      </w:pPr>
      <w:bookmarkStart w:id="506" w:name="_Toc151587810"/>
      <w:r w:rsidRPr="00710CD1">
        <w:t>Introduction</w:t>
      </w:r>
      <w:bookmarkEnd w:id="506"/>
    </w:p>
    <w:p w14:paraId="57177BA6" w14:textId="77777777" w:rsidR="000C7D38" w:rsidRPr="00591C13" w:rsidRDefault="000C7D38" w:rsidP="000C7D38">
      <w:pPr>
        <w:pStyle w:val="BodyText"/>
      </w:pPr>
      <w:r w:rsidRPr="00591C13">
        <w:t>The Corporation's operations are financed through a variety of means. Recurrent operations are generally financed from cash flows from operating activities (see Statement of Cash Flows). Asset investment operations are generally financed from a combination of surplus cash flows from operating activities, asset sales and borrowings.</w:t>
      </w:r>
    </w:p>
    <w:p w14:paraId="3AEF76A2" w14:textId="77777777" w:rsidR="000C7D38" w:rsidRDefault="000C7D38" w:rsidP="000C7D38">
      <w:pPr>
        <w:pStyle w:val="BodyText"/>
      </w:pPr>
      <w:r w:rsidRPr="00591C13">
        <w:t>This section provides information on the balances related to the financing of the Corporation's operations, including financial commitments (inclusive of lessor receivables) at year-end.</w:t>
      </w:r>
    </w:p>
    <w:p w14:paraId="3456F4D9" w14:textId="3CF288B8" w:rsidR="0091251E" w:rsidRDefault="0091251E" w:rsidP="0091251E">
      <w:pPr>
        <w:pStyle w:val="BodyText"/>
        <w:rPr>
          <w:rStyle w:val="Bold"/>
        </w:rPr>
      </w:pPr>
      <w:r w:rsidRPr="0091251E">
        <w:rPr>
          <w:rStyle w:val="Bold"/>
        </w:rPr>
        <w:t>Structure</w:t>
      </w:r>
    </w:p>
    <w:p w14:paraId="3671D132" w14:textId="55391C14" w:rsidR="00122D14" w:rsidRDefault="0020387F" w:rsidP="00122D14">
      <w:pPr>
        <w:pStyle w:val="NoSpacing"/>
        <w:rPr>
          <w:rStyle w:val="Bold"/>
        </w:rPr>
      </w:pPr>
      <w:r>
        <w:rPr>
          <w:rStyle w:val="Bold"/>
        </w:rPr>
        <w:fldChar w:fldCharType="begin"/>
      </w:r>
      <w:r>
        <w:rPr>
          <w:rStyle w:val="Bold"/>
        </w:rPr>
        <w:instrText xml:space="preserve"> REF _Ref150943334 \h </w:instrText>
      </w:r>
      <w:r>
        <w:rPr>
          <w:rStyle w:val="Bold"/>
        </w:rPr>
      </w:r>
      <w:r>
        <w:rPr>
          <w:rStyle w:val="Bold"/>
        </w:rPr>
        <w:fldChar w:fldCharType="separate"/>
      </w:r>
      <w:r w:rsidR="00C766B9" w:rsidRPr="0091251E">
        <w:t>5.1 Interest bearing liabilities</w:t>
      </w:r>
      <w:r>
        <w:rPr>
          <w:rStyle w:val="Bold"/>
        </w:rPr>
        <w:fldChar w:fldCharType="end"/>
      </w:r>
    </w:p>
    <w:p w14:paraId="5DFD8EDE" w14:textId="4F2ED8F1" w:rsidR="00122D14" w:rsidRDefault="0020387F" w:rsidP="00122D14">
      <w:pPr>
        <w:pStyle w:val="NoSpacing"/>
        <w:rPr>
          <w:rStyle w:val="Bold"/>
        </w:rPr>
      </w:pPr>
      <w:r>
        <w:rPr>
          <w:rStyle w:val="Bold"/>
        </w:rPr>
        <w:fldChar w:fldCharType="begin"/>
      </w:r>
      <w:r>
        <w:rPr>
          <w:rStyle w:val="Bold"/>
        </w:rPr>
        <w:instrText xml:space="preserve"> REF _Ref150961186 \h </w:instrText>
      </w:r>
      <w:r>
        <w:rPr>
          <w:rStyle w:val="Bold"/>
        </w:rPr>
      </w:r>
      <w:r>
        <w:rPr>
          <w:rStyle w:val="Bold"/>
        </w:rPr>
        <w:fldChar w:fldCharType="separate"/>
      </w:r>
      <w:r w:rsidR="00C766B9">
        <w:t xml:space="preserve">5.2 </w:t>
      </w:r>
      <w:r w:rsidR="00C766B9" w:rsidRPr="00591C13">
        <w:t>Cash flow information and balances</w:t>
      </w:r>
      <w:r>
        <w:rPr>
          <w:rStyle w:val="Bold"/>
        </w:rPr>
        <w:fldChar w:fldCharType="end"/>
      </w:r>
    </w:p>
    <w:p w14:paraId="45611883" w14:textId="5A5731EF" w:rsidR="00122D14" w:rsidRDefault="0020387F" w:rsidP="00122D14">
      <w:pPr>
        <w:pStyle w:val="NoSpacing"/>
        <w:rPr>
          <w:rStyle w:val="Bold"/>
        </w:rPr>
      </w:pPr>
      <w:r>
        <w:rPr>
          <w:rStyle w:val="Bold"/>
        </w:rPr>
        <w:fldChar w:fldCharType="begin"/>
      </w:r>
      <w:r>
        <w:rPr>
          <w:rStyle w:val="Bold"/>
        </w:rPr>
        <w:instrText xml:space="preserve"> REF _Ref150961191 \h </w:instrText>
      </w:r>
      <w:r>
        <w:rPr>
          <w:rStyle w:val="Bold"/>
        </w:rPr>
      </w:r>
      <w:r>
        <w:rPr>
          <w:rStyle w:val="Bold"/>
        </w:rPr>
        <w:fldChar w:fldCharType="separate"/>
      </w:r>
      <w:r w:rsidR="00C766B9">
        <w:t xml:space="preserve">5.3 </w:t>
      </w:r>
      <w:r w:rsidR="00C766B9" w:rsidRPr="007C36B4">
        <w:t>Commitments</w:t>
      </w:r>
      <w:r>
        <w:rPr>
          <w:rStyle w:val="Bold"/>
        </w:rPr>
        <w:fldChar w:fldCharType="end"/>
      </w:r>
    </w:p>
    <w:p w14:paraId="55B2F091" w14:textId="4FA2A60D" w:rsidR="00122D14" w:rsidRPr="0091251E" w:rsidRDefault="0020387F" w:rsidP="00122D14">
      <w:pPr>
        <w:pStyle w:val="NoSpacing"/>
        <w:rPr>
          <w:rStyle w:val="Bold"/>
        </w:rPr>
      </w:pPr>
      <w:r>
        <w:rPr>
          <w:rStyle w:val="Bold"/>
        </w:rPr>
        <w:fldChar w:fldCharType="begin"/>
      </w:r>
      <w:r>
        <w:rPr>
          <w:rStyle w:val="Bold"/>
        </w:rPr>
        <w:instrText xml:space="preserve"> REF _Ref150961196 \h </w:instrText>
      </w:r>
      <w:r>
        <w:rPr>
          <w:rStyle w:val="Bold"/>
        </w:rPr>
      </w:r>
      <w:r>
        <w:rPr>
          <w:rStyle w:val="Bold"/>
        </w:rPr>
        <w:fldChar w:fldCharType="separate"/>
      </w:r>
      <w:r w:rsidR="00C766B9" w:rsidRPr="00F14FA0">
        <w:t xml:space="preserve">5.4 Victorian </w:t>
      </w:r>
      <w:r w:rsidR="00C766B9" w:rsidRPr="00524363">
        <w:t>Desalination</w:t>
      </w:r>
      <w:r w:rsidR="00C766B9" w:rsidRPr="00F14FA0">
        <w:t xml:space="preserve"> Plant (VDP) service concession arrangement</w:t>
      </w:r>
      <w:r>
        <w:rPr>
          <w:rStyle w:val="Bold"/>
        </w:rPr>
        <w:fldChar w:fldCharType="end"/>
      </w:r>
    </w:p>
    <w:p w14:paraId="7415AEAC" w14:textId="6923D4BB" w:rsidR="000C7D38" w:rsidRPr="0091251E" w:rsidRDefault="008A3BC7" w:rsidP="0091251E">
      <w:pPr>
        <w:pStyle w:val="Heading3"/>
      </w:pPr>
      <w:bookmarkStart w:id="507" w:name="Note51"/>
      <w:bookmarkStart w:id="508" w:name="_Ref150943334"/>
      <w:bookmarkStart w:id="509" w:name="_Toc151587811"/>
      <w:r w:rsidRPr="0091251E">
        <w:t>5.1</w:t>
      </w:r>
      <w:bookmarkEnd w:id="507"/>
      <w:r w:rsidRPr="0091251E">
        <w:t xml:space="preserve"> Interest bearing liabilities</w:t>
      </w:r>
      <w:bookmarkEnd w:id="508"/>
      <w:bookmarkEnd w:id="509"/>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17A52576" w14:textId="77777777" w:rsidTr="00710C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7F8A476A" w14:textId="0C9E2B4E" w:rsidR="000C7D38" w:rsidRPr="00591C13" w:rsidRDefault="00710CD1" w:rsidP="00710CD1">
            <w:pPr>
              <w:pStyle w:val="TableBodyText"/>
            </w:pPr>
            <w:bookmarkStart w:id="510" w:name="ColumnTitle_78"/>
            <w:r>
              <w:t>Item</w:t>
            </w:r>
          </w:p>
        </w:tc>
        <w:tc>
          <w:tcPr>
            <w:tcW w:w="884" w:type="pct"/>
          </w:tcPr>
          <w:p w14:paraId="529AAEE6" w14:textId="77777777" w:rsidR="000C7D38" w:rsidRDefault="000C7D38" w:rsidP="00710CD1">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76E29E1F" w14:textId="0D7198C0" w:rsidR="00710CD1" w:rsidRPr="00591C13" w:rsidRDefault="00710CD1" w:rsidP="00710CD1">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775EEEE4" w14:textId="77777777" w:rsidR="000C7D38" w:rsidRDefault="000C7D38" w:rsidP="00710CD1">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6ED90BC3" w14:textId="0A341159" w:rsidR="00710CD1" w:rsidRPr="00591C13" w:rsidRDefault="00710CD1" w:rsidP="00710CD1">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10"/>
      <w:tr w:rsidR="000C7D38" w:rsidRPr="00591C13" w14:paraId="0E1F2960" w14:textId="77777777" w:rsidTr="00710CD1">
        <w:tc>
          <w:tcPr>
            <w:cnfStyle w:val="001000000000" w:firstRow="0" w:lastRow="0" w:firstColumn="1" w:lastColumn="0" w:oddVBand="0" w:evenVBand="0" w:oddHBand="0" w:evenHBand="0" w:firstRowFirstColumn="0" w:firstRowLastColumn="0" w:lastRowFirstColumn="0" w:lastRowLastColumn="0"/>
            <w:tcW w:w="3238" w:type="pct"/>
          </w:tcPr>
          <w:p w14:paraId="359AEFD1" w14:textId="77777777" w:rsidR="000C7D38" w:rsidRPr="00591C13" w:rsidRDefault="000C7D38" w:rsidP="00710CD1">
            <w:pPr>
              <w:pStyle w:val="TableBodyTextBold"/>
            </w:pPr>
            <w:r w:rsidRPr="00591C13">
              <w:t>Current interest bearing liabilities</w:t>
            </w:r>
          </w:p>
        </w:tc>
        <w:tc>
          <w:tcPr>
            <w:tcW w:w="884" w:type="pct"/>
          </w:tcPr>
          <w:p w14:paraId="13EEF780" w14:textId="77135369" w:rsidR="000C7D38" w:rsidRPr="00591C13" w:rsidRDefault="000D0821" w:rsidP="00710CD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5199A36B" w14:textId="615C638A" w:rsidR="000C7D38" w:rsidRPr="00591C13" w:rsidRDefault="000D0821" w:rsidP="00710CD1">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6205A68" w14:textId="77777777" w:rsidTr="00710CD1">
        <w:tc>
          <w:tcPr>
            <w:cnfStyle w:val="001000000000" w:firstRow="0" w:lastRow="0" w:firstColumn="1" w:lastColumn="0" w:oddVBand="0" w:evenVBand="0" w:oddHBand="0" w:evenHBand="0" w:firstRowFirstColumn="0" w:firstRowLastColumn="0" w:lastRowFirstColumn="0" w:lastRowLastColumn="0"/>
            <w:tcW w:w="3238" w:type="pct"/>
          </w:tcPr>
          <w:p w14:paraId="5C82F1C2" w14:textId="7A5DC83F" w:rsidR="000C7D38" w:rsidRPr="00591C13" w:rsidRDefault="000150E3" w:rsidP="00710CD1">
            <w:pPr>
              <w:pStyle w:val="TableBodyText"/>
            </w:pPr>
            <w:r>
              <w:t>Victorian Desalination Plant</w:t>
            </w:r>
            <w:r w:rsidR="000C7D38" w:rsidRPr="00591C13">
              <w:t xml:space="preserve"> service concession liability</w:t>
            </w:r>
          </w:p>
        </w:tc>
        <w:tc>
          <w:tcPr>
            <w:tcW w:w="884" w:type="pct"/>
          </w:tcPr>
          <w:p w14:paraId="26818DEC"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48,287</w:t>
            </w:r>
          </w:p>
        </w:tc>
        <w:tc>
          <w:tcPr>
            <w:tcW w:w="879" w:type="pct"/>
          </w:tcPr>
          <w:p w14:paraId="532E6688"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31,205</w:t>
            </w:r>
          </w:p>
        </w:tc>
      </w:tr>
      <w:tr w:rsidR="000C7D38" w:rsidRPr="00591C13" w14:paraId="6B691BA1" w14:textId="77777777" w:rsidTr="00710CD1">
        <w:tc>
          <w:tcPr>
            <w:cnfStyle w:val="001000000000" w:firstRow="0" w:lastRow="0" w:firstColumn="1" w:lastColumn="0" w:oddVBand="0" w:evenVBand="0" w:oddHBand="0" w:evenHBand="0" w:firstRowFirstColumn="0" w:firstRowLastColumn="0" w:lastRowFirstColumn="0" w:lastRowLastColumn="0"/>
            <w:tcW w:w="3238" w:type="pct"/>
          </w:tcPr>
          <w:p w14:paraId="123909F2" w14:textId="77777777" w:rsidR="000C7D38" w:rsidRPr="00591C13" w:rsidRDefault="000C7D38" w:rsidP="00710CD1">
            <w:pPr>
              <w:pStyle w:val="TableBodyText"/>
            </w:pPr>
            <w:r w:rsidRPr="00591C13">
              <w:t>Lease liabilities</w:t>
            </w:r>
          </w:p>
        </w:tc>
        <w:tc>
          <w:tcPr>
            <w:tcW w:w="884" w:type="pct"/>
          </w:tcPr>
          <w:p w14:paraId="313F4B4D"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8,112</w:t>
            </w:r>
          </w:p>
        </w:tc>
        <w:tc>
          <w:tcPr>
            <w:tcW w:w="879" w:type="pct"/>
          </w:tcPr>
          <w:p w14:paraId="6438A043"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7,624</w:t>
            </w:r>
          </w:p>
        </w:tc>
      </w:tr>
      <w:tr w:rsidR="000C7D38" w:rsidRPr="00591C13" w14:paraId="076CF6A5" w14:textId="77777777" w:rsidTr="000D0821">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3A55E1E8" w14:textId="77777777" w:rsidR="000C7D38" w:rsidRPr="00591C13" w:rsidRDefault="000C7D38" w:rsidP="00710CD1">
            <w:pPr>
              <w:pStyle w:val="TableBodyText"/>
            </w:pPr>
            <w:r w:rsidRPr="00591C13">
              <w:t>Borrowings</w:t>
            </w:r>
          </w:p>
        </w:tc>
        <w:tc>
          <w:tcPr>
            <w:tcW w:w="884" w:type="pct"/>
            <w:tcBorders>
              <w:bottom w:val="single" w:sz="4" w:space="0" w:color="auto"/>
            </w:tcBorders>
          </w:tcPr>
          <w:p w14:paraId="0BC842D9"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582,682</w:t>
            </w:r>
          </w:p>
        </w:tc>
        <w:tc>
          <w:tcPr>
            <w:tcW w:w="879" w:type="pct"/>
            <w:tcBorders>
              <w:bottom w:val="single" w:sz="4" w:space="0" w:color="auto"/>
            </w:tcBorders>
          </w:tcPr>
          <w:p w14:paraId="1CB92FD6"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641,331</w:t>
            </w:r>
          </w:p>
        </w:tc>
      </w:tr>
      <w:tr w:rsidR="000C7D38" w:rsidRPr="00591C13" w14:paraId="6147CC19" w14:textId="77777777" w:rsidTr="000D0821">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7A3EB982" w14:textId="77777777" w:rsidR="000C7D38" w:rsidRPr="00591C13" w:rsidRDefault="000C7D38" w:rsidP="00710CD1">
            <w:pPr>
              <w:pStyle w:val="TableBodyTextBold"/>
            </w:pPr>
            <w:r w:rsidRPr="00591C13">
              <w:t>Total current interest bearing liabilities</w:t>
            </w:r>
          </w:p>
        </w:tc>
        <w:tc>
          <w:tcPr>
            <w:tcW w:w="884" w:type="pct"/>
            <w:tcBorders>
              <w:top w:val="single" w:sz="4" w:space="0" w:color="auto"/>
              <w:bottom w:val="nil"/>
            </w:tcBorders>
          </w:tcPr>
          <w:p w14:paraId="535F9873" w14:textId="77777777" w:rsidR="000C7D38" w:rsidRPr="00591C13" w:rsidRDefault="000C7D38" w:rsidP="00710CD1">
            <w:pPr>
              <w:pStyle w:val="TableBodyTextBold"/>
              <w:cnfStyle w:val="000000000000" w:firstRow="0" w:lastRow="0" w:firstColumn="0" w:lastColumn="0" w:oddVBand="0" w:evenVBand="0" w:oddHBand="0" w:evenHBand="0" w:firstRowFirstColumn="0" w:firstRowLastColumn="0" w:lastRowFirstColumn="0" w:lastRowLastColumn="0"/>
            </w:pPr>
            <w:r w:rsidRPr="00591C13">
              <w:t>639,081</w:t>
            </w:r>
          </w:p>
        </w:tc>
        <w:tc>
          <w:tcPr>
            <w:tcW w:w="879" w:type="pct"/>
            <w:tcBorders>
              <w:top w:val="single" w:sz="4" w:space="0" w:color="auto"/>
              <w:bottom w:val="nil"/>
            </w:tcBorders>
          </w:tcPr>
          <w:p w14:paraId="15686718" w14:textId="77777777" w:rsidR="000C7D38" w:rsidRPr="00591C13" w:rsidRDefault="000C7D38" w:rsidP="00710CD1">
            <w:pPr>
              <w:pStyle w:val="TableBodyTextBold"/>
              <w:cnfStyle w:val="000000000000" w:firstRow="0" w:lastRow="0" w:firstColumn="0" w:lastColumn="0" w:oddVBand="0" w:evenVBand="0" w:oddHBand="0" w:evenHBand="0" w:firstRowFirstColumn="0" w:firstRowLastColumn="0" w:lastRowFirstColumn="0" w:lastRowLastColumn="0"/>
            </w:pPr>
            <w:r w:rsidRPr="00591C13">
              <w:t>680,160</w:t>
            </w:r>
          </w:p>
        </w:tc>
      </w:tr>
      <w:tr w:rsidR="000C7D38" w:rsidRPr="00591C13" w14:paraId="4F20B478" w14:textId="77777777" w:rsidTr="000D0821">
        <w:tc>
          <w:tcPr>
            <w:cnfStyle w:val="001000000000" w:firstRow="0" w:lastRow="0" w:firstColumn="1" w:lastColumn="0" w:oddVBand="0" w:evenVBand="0" w:oddHBand="0" w:evenHBand="0" w:firstRowFirstColumn="0" w:firstRowLastColumn="0" w:lastRowFirstColumn="0" w:lastRowLastColumn="0"/>
            <w:tcW w:w="3238" w:type="pct"/>
            <w:tcBorders>
              <w:top w:val="nil"/>
            </w:tcBorders>
          </w:tcPr>
          <w:p w14:paraId="1A6DC6C2" w14:textId="77777777" w:rsidR="000C7D38" w:rsidRPr="00591C13" w:rsidRDefault="000C7D38" w:rsidP="00710CD1">
            <w:pPr>
              <w:pStyle w:val="TableBodyTextBold"/>
            </w:pPr>
            <w:r w:rsidRPr="00591C13">
              <w:t>Non-current interest bearing liabilities</w:t>
            </w:r>
          </w:p>
        </w:tc>
        <w:tc>
          <w:tcPr>
            <w:tcW w:w="884" w:type="pct"/>
            <w:tcBorders>
              <w:top w:val="nil"/>
            </w:tcBorders>
          </w:tcPr>
          <w:p w14:paraId="006EB4A2" w14:textId="7AAE1CA2" w:rsidR="000C7D38" w:rsidRPr="00591C13" w:rsidRDefault="000D0821" w:rsidP="00710CD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top w:val="nil"/>
            </w:tcBorders>
          </w:tcPr>
          <w:p w14:paraId="32144826" w14:textId="025503D4" w:rsidR="000C7D38" w:rsidRPr="00591C13" w:rsidRDefault="000D0821" w:rsidP="00710CD1">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BBCE888" w14:textId="77777777" w:rsidTr="00710CD1">
        <w:tc>
          <w:tcPr>
            <w:cnfStyle w:val="001000000000" w:firstRow="0" w:lastRow="0" w:firstColumn="1" w:lastColumn="0" w:oddVBand="0" w:evenVBand="0" w:oddHBand="0" w:evenHBand="0" w:firstRowFirstColumn="0" w:firstRowLastColumn="0" w:lastRowFirstColumn="0" w:lastRowLastColumn="0"/>
            <w:tcW w:w="3238" w:type="pct"/>
          </w:tcPr>
          <w:p w14:paraId="34B83CB1" w14:textId="4DBAAAF3" w:rsidR="000C7D38" w:rsidRPr="00591C13" w:rsidRDefault="000150E3" w:rsidP="00710CD1">
            <w:pPr>
              <w:pStyle w:val="TableBodyText"/>
            </w:pPr>
            <w:r>
              <w:t>Victorian Desalination Plant</w:t>
            </w:r>
            <w:r w:rsidR="000C7D38" w:rsidRPr="00591C13">
              <w:t xml:space="preserve"> service concession liability</w:t>
            </w:r>
          </w:p>
        </w:tc>
        <w:tc>
          <w:tcPr>
            <w:tcW w:w="884" w:type="pct"/>
          </w:tcPr>
          <w:p w14:paraId="1AFD3369"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3,464,736</w:t>
            </w:r>
          </w:p>
        </w:tc>
        <w:tc>
          <w:tcPr>
            <w:tcW w:w="879" w:type="pct"/>
          </w:tcPr>
          <w:p w14:paraId="7EAA0634"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3,513,023</w:t>
            </w:r>
          </w:p>
        </w:tc>
      </w:tr>
      <w:tr w:rsidR="000C7D38" w:rsidRPr="00591C13" w14:paraId="4A98C6F7" w14:textId="77777777" w:rsidTr="00710CD1">
        <w:tc>
          <w:tcPr>
            <w:cnfStyle w:val="001000000000" w:firstRow="0" w:lastRow="0" w:firstColumn="1" w:lastColumn="0" w:oddVBand="0" w:evenVBand="0" w:oddHBand="0" w:evenHBand="0" w:firstRowFirstColumn="0" w:firstRowLastColumn="0" w:lastRowFirstColumn="0" w:lastRowLastColumn="0"/>
            <w:tcW w:w="3238" w:type="pct"/>
          </w:tcPr>
          <w:p w14:paraId="79319C1E" w14:textId="77777777" w:rsidR="000C7D38" w:rsidRPr="00591C13" w:rsidRDefault="000C7D38" w:rsidP="00710CD1">
            <w:pPr>
              <w:pStyle w:val="TableBodyText"/>
            </w:pPr>
            <w:r w:rsidRPr="00591C13">
              <w:t>Lease liabilities</w:t>
            </w:r>
          </w:p>
        </w:tc>
        <w:tc>
          <w:tcPr>
            <w:tcW w:w="884" w:type="pct"/>
          </w:tcPr>
          <w:p w14:paraId="7F3F2E9E"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27,981</w:t>
            </w:r>
          </w:p>
        </w:tc>
        <w:tc>
          <w:tcPr>
            <w:tcW w:w="879" w:type="pct"/>
          </w:tcPr>
          <w:p w14:paraId="35EC7031"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35,724</w:t>
            </w:r>
          </w:p>
        </w:tc>
      </w:tr>
      <w:tr w:rsidR="000C7D38" w:rsidRPr="00591C13" w14:paraId="38C2023A" w14:textId="77777777" w:rsidTr="000D0821">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6215D04A" w14:textId="77777777" w:rsidR="000C7D38" w:rsidRPr="00591C13" w:rsidRDefault="000C7D38" w:rsidP="00710CD1">
            <w:pPr>
              <w:pStyle w:val="TableBodyText"/>
            </w:pPr>
            <w:r w:rsidRPr="00591C13">
              <w:t>Borrowings</w:t>
            </w:r>
          </w:p>
        </w:tc>
        <w:tc>
          <w:tcPr>
            <w:tcW w:w="884" w:type="pct"/>
            <w:tcBorders>
              <w:bottom w:val="single" w:sz="4" w:space="0" w:color="auto"/>
            </w:tcBorders>
          </w:tcPr>
          <w:p w14:paraId="79E4898F"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3,852,249</w:t>
            </w:r>
          </w:p>
        </w:tc>
        <w:tc>
          <w:tcPr>
            <w:tcW w:w="879" w:type="pct"/>
            <w:tcBorders>
              <w:bottom w:val="single" w:sz="4" w:space="0" w:color="auto"/>
            </w:tcBorders>
          </w:tcPr>
          <w:p w14:paraId="4F7E3B9E" w14:textId="77777777" w:rsidR="000C7D38" w:rsidRPr="00591C13" w:rsidRDefault="000C7D38" w:rsidP="00710CD1">
            <w:pPr>
              <w:pStyle w:val="TableBodyText"/>
              <w:cnfStyle w:val="000000000000" w:firstRow="0" w:lastRow="0" w:firstColumn="0" w:lastColumn="0" w:oddVBand="0" w:evenVBand="0" w:oddHBand="0" w:evenHBand="0" w:firstRowFirstColumn="0" w:firstRowLastColumn="0" w:lastRowFirstColumn="0" w:lastRowLastColumn="0"/>
            </w:pPr>
            <w:r w:rsidRPr="00591C13">
              <w:t>3,680,000</w:t>
            </w:r>
          </w:p>
        </w:tc>
      </w:tr>
      <w:tr w:rsidR="000C7D38" w:rsidRPr="00591C13" w14:paraId="43677C8A" w14:textId="77777777" w:rsidTr="000D0821">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05DC3F25" w14:textId="77777777" w:rsidR="000C7D38" w:rsidRPr="00591C13" w:rsidRDefault="000C7D38" w:rsidP="00710CD1">
            <w:pPr>
              <w:pStyle w:val="TableBodyTextBold"/>
            </w:pPr>
            <w:r w:rsidRPr="00591C13">
              <w:t>Total non-current interest bearing liabilities</w:t>
            </w:r>
          </w:p>
        </w:tc>
        <w:tc>
          <w:tcPr>
            <w:tcW w:w="884" w:type="pct"/>
            <w:tcBorders>
              <w:top w:val="single" w:sz="4" w:space="0" w:color="auto"/>
              <w:bottom w:val="single" w:sz="4" w:space="0" w:color="auto"/>
            </w:tcBorders>
          </w:tcPr>
          <w:p w14:paraId="6D6F1A46" w14:textId="77777777" w:rsidR="000C7D38" w:rsidRPr="00591C13" w:rsidRDefault="000C7D38" w:rsidP="00710CD1">
            <w:pPr>
              <w:pStyle w:val="TableBodyTextBold"/>
              <w:cnfStyle w:val="000000000000" w:firstRow="0" w:lastRow="0" w:firstColumn="0" w:lastColumn="0" w:oddVBand="0" w:evenVBand="0" w:oddHBand="0" w:evenHBand="0" w:firstRowFirstColumn="0" w:firstRowLastColumn="0" w:lastRowFirstColumn="0" w:lastRowLastColumn="0"/>
            </w:pPr>
            <w:r w:rsidRPr="00591C13">
              <w:t>7,344,966</w:t>
            </w:r>
          </w:p>
        </w:tc>
        <w:tc>
          <w:tcPr>
            <w:tcW w:w="879" w:type="pct"/>
            <w:tcBorders>
              <w:top w:val="single" w:sz="4" w:space="0" w:color="auto"/>
              <w:bottom w:val="single" w:sz="4" w:space="0" w:color="auto"/>
            </w:tcBorders>
          </w:tcPr>
          <w:p w14:paraId="5A4FD33C" w14:textId="77777777" w:rsidR="000C7D38" w:rsidRPr="00591C13" w:rsidRDefault="000C7D38" w:rsidP="00710CD1">
            <w:pPr>
              <w:pStyle w:val="TableBodyTextBold"/>
              <w:cnfStyle w:val="000000000000" w:firstRow="0" w:lastRow="0" w:firstColumn="0" w:lastColumn="0" w:oddVBand="0" w:evenVBand="0" w:oddHBand="0" w:evenHBand="0" w:firstRowFirstColumn="0" w:firstRowLastColumn="0" w:lastRowFirstColumn="0" w:lastRowLastColumn="0"/>
            </w:pPr>
            <w:r w:rsidRPr="00591C13">
              <w:t>7,228,747</w:t>
            </w:r>
          </w:p>
        </w:tc>
      </w:tr>
      <w:tr w:rsidR="000C7D38" w:rsidRPr="00591C13" w14:paraId="00119851" w14:textId="77777777" w:rsidTr="000D08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74218881" w14:textId="77777777" w:rsidR="000C7D38" w:rsidRPr="00591C13" w:rsidRDefault="000C7D38" w:rsidP="00710CD1">
            <w:pPr>
              <w:pStyle w:val="TableBodyText"/>
            </w:pPr>
            <w:r w:rsidRPr="00591C13">
              <w:t>Total interest bearing liabilities</w:t>
            </w:r>
          </w:p>
        </w:tc>
        <w:tc>
          <w:tcPr>
            <w:tcW w:w="884" w:type="pct"/>
          </w:tcPr>
          <w:p w14:paraId="457EBCEA" w14:textId="77777777" w:rsidR="000C7D38" w:rsidRPr="00591C13" w:rsidRDefault="000C7D38" w:rsidP="00710CD1">
            <w:pPr>
              <w:pStyle w:val="TableBodyText"/>
              <w:cnfStyle w:val="010000000000" w:firstRow="0" w:lastRow="1" w:firstColumn="0" w:lastColumn="0" w:oddVBand="0" w:evenVBand="0" w:oddHBand="0" w:evenHBand="0" w:firstRowFirstColumn="0" w:firstRowLastColumn="0" w:lastRowFirstColumn="0" w:lastRowLastColumn="0"/>
            </w:pPr>
            <w:r w:rsidRPr="00591C13">
              <w:t>7,984,047</w:t>
            </w:r>
          </w:p>
        </w:tc>
        <w:tc>
          <w:tcPr>
            <w:tcW w:w="879" w:type="pct"/>
          </w:tcPr>
          <w:p w14:paraId="2A22472F" w14:textId="77777777" w:rsidR="000C7D38" w:rsidRPr="00591C13" w:rsidRDefault="000C7D38" w:rsidP="00710CD1">
            <w:pPr>
              <w:pStyle w:val="TableBodyText"/>
              <w:cnfStyle w:val="010000000000" w:firstRow="0" w:lastRow="1" w:firstColumn="0" w:lastColumn="0" w:oddVBand="0" w:evenVBand="0" w:oddHBand="0" w:evenHBand="0" w:firstRowFirstColumn="0" w:firstRowLastColumn="0" w:lastRowFirstColumn="0" w:lastRowLastColumn="0"/>
            </w:pPr>
            <w:r w:rsidRPr="00591C13">
              <w:t>7,908,907</w:t>
            </w:r>
          </w:p>
        </w:tc>
      </w:tr>
    </w:tbl>
    <w:p w14:paraId="08EE39F8" w14:textId="791ABED3" w:rsidR="000C7D38" w:rsidRPr="00591C13" w:rsidRDefault="000C7D38" w:rsidP="00524363">
      <w:pPr>
        <w:pStyle w:val="BodyText"/>
        <w:spacing w:before="200"/>
      </w:pPr>
      <w:r w:rsidRPr="002D1B9E">
        <w:rPr>
          <w:rStyle w:val="Bold"/>
        </w:rPr>
        <w:t>Interest bearing liabilities</w:t>
      </w:r>
      <w:r w:rsidRPr="00591C13">
        <w:rPr>
          <w:b/>
        </w:rPr>
        <w:t xml:space="preserve"> </w:t>
      </w:r>
      <w:r w:rsidRPr="00591C13">
        <w:t xml:space="preserve">come from borrowings raised through the Treasury Corporation of Victoria (TCV), along with </w:t>
      </w:r>
      <w:r w:rsidR="000150E3">
        <w:t>Victorian Desalination Plant</w:t>
      </w:r>
      <w:r w:rsidRPr="00591C13">
        <w:t xml:space="preserve"> service concession liability and leases. They are</w:t>
      </w:r>
      <w:r w:rsidR="008A3BC7">
        <w:t xml:space="preserve"> </w:t>
      </w:r>
      <w:r w:rsidRPr="00591C13">
        <w:t>classified as financial instruments. All interest bearing liabilities are initially recognised at the fair value of the consideration received less directly attributable transaction costs. Interest bearing liabilities are subsequently measured at amortised cost using the constant interest rate method, with interest expense recognised on an effective yield basis.</w:t>
      </w:r>
    </w:p>
    <w:p w14:paraId="36329D36" w14:textId="314729DB" w:rsidR="000C7D38" w:rsidRPr="00591C13" w:rsidRDefault="000C7D38" w:rsidP="000C7D38">
      <w:pPr>
        <w:pStyle w:val="BodyText"/>
      </w:pPr>
      <w:r w:rsidRPr="00591C13">
        <w:t xml:space="preserve">Financial liabilities for the </w:t>
      </w:r>
      <w:r w:rsidR="000150E3">
        <w:t>Victorian Desalination Plant</w:t>
      </w:r>
      <w:r w:rsidRPr="00591C13">
        <w:t xml:space="preserve"> service concession liability were initially measured at the fair value of the service concession asset. Any modifications to the debt repayments are considered with reference to the guidance within AASB 9.</w:t>
      </w:r>
    </w:p>
    <w:p w14:paraId="4EC5EA59" w14:textId="77777777" w:rsidR="000C7D38" w:rsidRPr="00591C13" w:rsidRDefault="000C7D38" w:rsidP="000C7D38">
      <w:pPr>
        <w:pStyle w:val="BodyText"/>
      </w:pPr>
      <w:r w:rsidRPr="00591C13">
        <w:t>Where the Corporation has an unconditional right to defer settlement of the liability for at least 12 months after the balance date, interest bearing liabilities are classified as non- current liabilities. Otherwise interest bearing liabilities are classified as current liabilities.</w:t>
      </w:r>
    </w:p>
    <w:p w14:paraId="19BC27FC" w14:textId="57945F9C" w:rsidR="000C7D38" w:rsidRPr="00591C13" w:rsidRDefault="000C7D38" w:rsidP="008A1C45">
      <w:pPr>
        <w:pStyle w:val="Heading4"/>
      </w:pPr>
      <w:r w:rsidRPr="00591C13">
        <w:t>Financial reporting impacts of climate related matters</w:t>
      </w:r>
    </w:p>
    <w:p w14:paraId="310E2C4B" w14:textId="79B28102" w:rsidR="000C7D38" w:rsidRPr="00591C13" w:rsidRDefault="000C7D38" w:rsidP="000C7D38">
      <w:pPr>
        <w:pStyle w:val="BodyText"/>
      </w:pPr>
      <w:r w:rsidRPr="00591C13">
        <w:t xml:space="preserve">Under the Greener Government Buildings Program, the Corporation entered into two Credit Foncier loans with </w:t>
      </w:r>
      <w:r w:rsidR="004667EC">
        <w:t>Treasury Corporation of Victoria</w:t>
      </w:r>
      <w:r w:rsidRPr="00591C13">
        <w:t xml:space="preserve"> on the 28 September 2022 totalling $78.4M (balance as at 30 June 2023: $70.9M of which $8.7M is current and $62.2M is non-current included within borrowings). The purpose of these loans are to fund the below climate related projects:</w:t>
      </w:r>
    </w:p>
    <w:p w14:paraId="07C5FAE3" w14:textId="77777777" w:rsidR="000C7D38" w:rsidRPr="00591C13" w:rsidRDefault="000C7D38" w:rsidP="000C7D38">
      <w:pPr>
        <w:pStyle w:val="ListBullet"/>
      </w:pPr>
      <w:r w:rsidRPr="00591C13">
        <w:t>To implement the Eastern Treatment Plant and Winneke Large Scale Solar project to reduce greenhouse gas emissions and operating costs at facilities operated by Corporation; and</w:t>
      </w:r>
    </w:p>
    <w:p w14:paraId="51368E70" w14:textId="77777777" w:rsidR="000C7D38" w:rsidRPr="00591C13" w:rsidRDefault="000C7D38" w:rsidP="00892AC2">
      <w:pPr>
        <w:pStyle w:val="ListBullet"/>
        <w:numPr>
          <w:ilvl w:val="0"/>
          <w:numId w:val="22"/>
        </w:numPr>
      </w:pPr>
      <w:r w:rsidRPr="00591C13">
        <w:t>Installation of Mini Hydroelectric Power Stations.</w:t>
      </w:r>
    </w:p>
    <w:p w14:paraId="35032C77" w14:textId="7AFCA072" w:rsidR="000C7D38" w:rsidRPr="00591C13" w:rsidRDefault="000C7D38" w:rsidP="002D1B9E">
      <w:pPr>
        <w:pStyle w:val="BodyText"/>
        <w:spacing w:before="200"/>
      </w:pPr>
      <w:r w:rsidRPr="00591C13">
        <w:t xml:space="preserve">These loans have the financial accommodation levy (FAL) waived, and differ to usual </w:t>
      </w:r>
      <w:r w:rsidR="004667EC">
        <w:t>Treasury Corporation of Victoria</w:t>
      </w:r>
      <w:r w:rsidRPr="00591C13">
        <w:t xml:space="preserve"> loans in that principal and interest are paid progressively over the loan period.</w:t>
      </w:r>
    </w:p>
    <w:p w14:paraId="3BAD5D98" w14:textId="6272110A" w:rsidR="000C7D38" w:rsidRPr="00591C13" w:rsidRDefault="008A3BC7" w:rsidP="008A1C45">
      <w:pPr>
        <w:pStyle w:val="Heading4"/>
      </w:pPr>
      <w:bookmarkStart w:id="511" w:name="Note511"/>
      <w:r w:rsidRPr="008A3BC7">
        <w:t>5.1.1</w:t>
      </w:r>
      <w:bookmarkEnd w:id="511"/>
      <w:r w:rsidRPr="008A3BC7">
        <w:t xml:space="preserve"> Breakdown of </w:t>
      </w:r>
      <w:r w:rsidRPr="008A1C45">
        <w:t>finance</w:t>
      </w:r>
      <w:r w:rsidRPr="008A3BC7">
        <w:t xml:space="preserve"> costs</w:t>
      </w:r>
    </w:p>
    <w:tbl>
      <w:tblPr>
        <w:tblStyle w:val="TableFinancial"/>
        <w:tblW w:w="5000" w:type="pct"/>
        <w:tblLook w:val="04E0" w:firstRow="1" w:lastRow="1" w:firstColumn="1" w:lastColumn="0" w:noHBand="0" w:noVBand="1"/>
      </w:tblPr>
      <w:tblGrid>
        <w:gridCol w:w="6238"/>
        <w:gridCol w:w="1703"/>
        <w:gridCol w:w="1691"/>
      </w:tblGrid>
      <w:tr w:rsidR="000C7D38" w:rsidRPr="00591C13" w14:paraId="1532716F" w14:textId="77777777" w:rsidTr="008A1C4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5F49B8DC" w14:textId="45CBB266" w:rsidR="000C7D38" w:rsidRPr="00591C13" w:rsidRDefault="008A1C45" w:rsidP="008A1C45">
            <w:pPr>
              <w:pStyle w:val="TableBodyText"/>
            </w:pPr>
            <w:bookmarkStart w:id="512" w:name="ColumnTitle_79"/>
            <w:r>
              <w:t>Item</w:t>
            </w:r>
          </w:p>
        </w:tc>
        <w:tc>
          <w:tcPr>
            <w:tcW w:w="884" w:type="pct"/>
          </w:tcPr>
          <w:p w14:paraId="1E925110" w14:textId="77777777" w:rsidR="000C7D38" w:rsidRDefault="000C7D38" w:rsidP="008A1C45">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2A45B3E1" w14:textId="5AD7FB32" w:rsidR="008A1C45" w:rsidRPr="00591C13" w:rsidRDefault="008A1C45" w:rsidP="008A1C45">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0435D999" w14:textId="77777777" w:rsidR="000C7D38" w:rsidRDefault="000C7D38" w:rsidP="008A1C45">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4F128984" w14:textId="7810F1C8" w:rsidR="008A1C45" w:rsidRPr="00591C13" w:rsidRDefault="008A1C45" w:rsidP="008A1C45">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512"/>
      <w:tr w:rsidR="000C7D38" w:rsidRPr="00591C13" w14:paraId="29ED5DD4" w14:textId="77777777" w:rsidTr="008A1C45">
        <w:tc>
          <w:tcPr>
            <w:cnfStyle w:val="001000000000" w:firstRow="0" w:lastRow="0" w:firstColumn="1" w:lastColumn="0" w:oddVBand="0" w:evenVBand="0" w:oddHBand="0" w:evenHBand="0" w:firstRowFirstColumn="0" w:firstRowLastColumn="0" w:lastRowFirstColumn="0" w:lastRowLastColumn="0"/>
            <w:tcW w:w="3238" w:type="pct"/>
          </w:tcPr>
          <w:p w14:paraId="4B36790E" w14:textId="77777777" w:rsidR="000C7D38" w:rsidRPr="00591C13" w:rsidRDefault="000C7D38" w:rsidP="008A1C45">
            <w:pPr>
              <w:pStyle w:val="TableBodyText"/>
            </w:pPr>
            <w:r w:rsidRPr="00591C13">
              <w:t>Interest expense</w:t>
            </w:r>
          </w:p>
        </w:tc>
        <w:tc>
          <w:tcPr>
            <w:tcW w:w="884" w:type="pct"/>
          </w:tcPr>
          <w:p w14:paraId="03CEDDBD"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118,979</w:t>
            </w:r>
          </w:p>
        </w:tc>
        <w:tc>
          <w:tcPr>
            <w:tcW w:w="879" w:type="pct"/>
          </w:tcPr>
          <w:p w14:paraId="321D525C"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111,677</w:t>
            </w:r>
          </w:p>
        </w:tc>
      </w:tr>
      <w:tr w:rsidR="000C7D38" w:rsidRPr="00591C13" w14:paraId="1E932963" w14:textId="77777777" w:rsidTr="008A1C45">
        <w:tc>
          <w:tcPr>
            <w:cnfStyle w:val="001000000000" w:firstRow="0" w:lastRow="0" w:firstColumn="1" w:lastColumn="0" w:oddVBand="0" w:evenVBand="0" w:oddHBand="0" w:evenHBand="0" w:firstRowFirstColumn="0" w:firstRowLastColumn="0" w:lastRowFirstColumn="0" w:lastRowLastColumn="0"/>
            <w:tcW w:w="3238" w:type="pct"/>
          </w:tcPr>
          <w:p w14:paraId="12354FA8" w14:textId="13368ADC" w:rsidR="000C7D38" w:rsidRPr="00591C13" w:rsidRDefault="000150E3" w:rsidP="008A1C45">
            <w:pPr>
              <w:pStyle w:val="TableBodyText"/>
            </w:pPr>
            <w:r>
              <w:t>Victorian Desalination Plant</w:t>
            </w:r>
            <w:r w:rsidR="000C7D38" w:rsidRPr="00591C13">
              <w:t xml:space="preserve"> service concession liability</w:t>
            </w:r>
          </w:p>
        </w:tc>
        <w:tc>
          <w:tcPr>
            <w:tcW w:w="884" w:type="pct"/>
          </w:tcPr>
          <w:p w14:paraId="223D9801"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398,937</w:t>
            </w:r>
          </w:p>
        </w:tc>
        <w:tc>
          <w:tcPr>
            <w:tcW w:w="879" w:type="pct"/>
          </w:tcPr>
          <w:p w14:paraId="2FFD2C24"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401,333</w:t>
            </w:r>
          </w:p>
        </w:tc>
      </w:tr>
      <w:tr w:rsidR="000C7D38" w:rsidRPr="00591C13" w14:paraId="1F171936" w14:textId="77777777" w:rsidTr="008A1C45">
        <w:tc>
          <w:tcPr>
            <w:cnfStyle w:val="001000000000" w:firstRow="0" w:lastRow="0" w:firstColumn="1" w:lastColumn="0" w:oddVBand="0" w:evenVBand="0" w:oddHBand="0" w:evenHBand="0" w:firstRowFirstColumn="0" w:firstRowLastColumn="0" w:lastRowFirstColumn="0" w:lastRowLastColumn="0"/>
            <w:tcW w:w="3238" w:type="pct"/>
          </w:tcPr>
          <w:p w14:paraId="0EA7794F" w14:textId="77777777" w:rsidR="000C7D38" w:rsidRPr="00591C13" w:rsidRDefault="000C7D38" w:rsidP="008A1C45">
            <w:pPr>
              <w:pStyle w:val="TableBodyText"/>
            </w:pPr>
            <w:r w:rsidRPr="00591C13">
              <w:t>Lease liabilities</w:t>
            </w:r>
          </w:p>
        </w:tc>
        <w:tc>
          <w:tcPr>
            <w:tcW w:w="884" w:type="pct"/>
          </w:tcPr>
          <w:p w14:paraId="49E583F8"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755</w:t>
            </w:r>
          </w:p>
        </w:tc>
        <w:tc>
          <w:tcPr>
            <w:tcW w:w="879" w:type="pct"/>
          </w:tcPr>
          <w:p w14:paraId="0504AABF"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860</w:t>
            </w:r>
          </w:p>
        </w:tc>
      </w:tr>
      <w:tr w:rsidR="000C7D38" w:rsidRPr="00591C13" w14:paraId="0E220D87" w14:textId="77777777" w:rsidTr="008A1C45">
        <w:tc>
          <w:tcPr>
            <w:cnfStyle w:val="001000000000" w:firstRow="0" w:lastRow="0" w:firstColumn="1" w:lastColumn="0" w:oddVBand="0" w:evenVBand="0" w:oddHBand="0" w:evenHBand="0" w:firstRowFirstColumn="0" w:firstRowLastColumn="0" w:lastRowFirstColumn="0" w:lastRowLastColumn="0"/>
            <w:tcW w:w="3238" w:type="pct"/>
          </w:tcPr>
          <w:p w14:paraId="542EEC75" w14:textId="77777777" w:rsidR="000C7D38" w:rsidRPr="00591C13" w:rsidRDefault="000C7D38" w:rsidP="008A1C45">
            <w:pPr>
              <w:pStyle w:val="TableBodyText"/>
            </w:pPr>
            <w:r w:rsidRPr="00591C13">
              <w:t>Financial Accommodation Levy</w:t>
            </w:r>
          </w:p>
        </w:tc>
        <w:tc>
          <w:tcPr>
            <w:tcW w:w="884" w:type="pct"/>
          </w:tcPr>
          <w:p w14:paraId="2732150E"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32,035</w:t>
            </w:r>
          </w:p>
        </w:tc>
        <w:tc>
          <w:tcPr>
            <w:tcW w:w="879" w:type="pct"/>
          </w:tcPr>
          <w:p w14:paraId="475E77AD" w14:textId="77777777" w:rsidR="000C7D38" w:rsidRPr="00591C13" w:rsidRDefault="000C7D38" w:rsidP="008A1C45">
            <w:pPr>
              <w:pStyle w:val="TableBodyText"/>
              <w:cnfStyle w:val="000000000000" w:firstRow="0" w:lastRow="0" w:firstColumn="0" w:lastColumn="0" w:oddVBand="0" w:evenVBand="0" w:oddHBand="0" w:evenHBand="0" w:firstRowFirstColumn="0" w:firstRowLastColumn="0" w:lastRowFirstColumn="0" w:lastRowLastColumn="0"/>
            </w:pPr>
            <w:r w:rsidRPr="00591C13">
              <w:t>33,308</w:t>
            </w:r>
          </w:p>
        </w:tc>
      </w:tr>
      <w:tr w:rsidR="000C7D38" w:rsidRPr="00591C13" w14:paraId="7E0A6BAF" w14:textId="77777777" w:rsidTr="008A1C45">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4B6DBA2D" w14:textId="77777777" w:rsidR="000C7D38" w:rsidRPr="00591C13" w:rsidRDefault="000C7D38" w:rsidP="008A1C45">
            <w:pPr>
              <w:pStyle w:val="TableBodyTextBold"/>
            </w:pPr>
            <w:r w:rsidRPr="00591C13">
              <w:t>Total</w:t>
            </w:r>
          </w:p>
        </w:tc>
        <w:tc>
          <w:tcPr>
            <w:tcW w:w="884" w:type="pct"/>
          </w:tcPr>
          <w:p w14:paraId="4B8C2AC9" w14:textId="77777777" w:rsidR="000C7D38" w:rsidRPr="00591C13" w:rsidRDefault="000C7D38" w:rsidP="008A1C45">
            <w:pPr>
              <w:pStyle w:val="TableBodyTextBold"/>
              <w:cnfStyle w:val="010000000000" w:firstRow="0" w:lastRow="1" w:firstColumn="0" w:lastColumn="0" w:oddVBand="0" w:evenVBand="0" w:oddHBand="0" w:evenHBand="0" w:firstRowFirstColumn="0" w:firstRowLastColumn="0" w:lastRowFirstColumn="0" w:lastRowLastColumn="0"/>
            </w:pPr>
            <w:r w:rsidRPr="00591C13">
              <w:t>550,706</w:t>
            </w:r>
          </w:p>
        </w:tc>
        <w:tc>
          <w:tcPr>
            <w:tcW w:w="879" w:type="pct"/>
          </w:tcPr>
          <w:p w14:paraId="5B524413" w14:textId="77777777" w:rsidR="000C7D38" w:rsidRPr="00591C13" w:rsidRDefault="000C7D38" w:rsidP="008A1C45">
            <w:pPr>
              <w:pStyle w:val="TableBodyTextBold"/>
              <w:cnfStyle w:val="010000000000" w:firstRow="0" w:lastRow="1" w:firstColumn="0" w:lastColumn="0" w:oddVBand="0" w:evenVBand="0" w:oddHBand="0" w:evenHBand="0" w:firstRowFirstColumn="0" w:firstRowLastColumn="0" w:lastRowFirstColumn="0" w:lastRowLastColumn="0"/>
            </w:pPr>
            <w:r w:rsidRPr="00591C13">
              <w:t>547,178</w:t>
            </w:r>
          </w:p>
        </w:tc>
      </w:tr>
    </w:tbl>
    <w:p w14:paraId="75AD4B45" w14:textId="12566D65" w:rsidR="000C7D38" w:rsidRPr="00591C13" w:rsidRDefault="000C7D38" w:rsidP="00990258">
      <w:pPr>
        <w:pStyle w:val="BodyText"/>
        <w:spacing w:before="200"/>
      </w:pPr>
      <w:r w:rsidRPr="00591C13">
        <w:t xml:space="preserve">Finance costs include interest on short-term and long- term borrowings, finance charges associated with the </w:t>
      </w:r>
      <w:r w:rsidR="000150E3">
        <w:t>Victorian Desalination Plant</w:t>
      </w:r>
      <w:r w:rsidRPr="00591C13">
        <w:t xml:space="preserve"> service concession liability, interest on leases, the Victorian</w:t>
      </w:r>
      <w:r w:rsidR="008A3BC7">
        <w:t xml:space="preserve"> </w:t>
      </w:r>
      <w:r w:rsidRPr="00591C13">
        <w:t>Government's Financial Accommodation Levy. An assessment has been performed and significant financing component</w:t>
      </w:r>
      <w:r w:rsidR="008A3BC7">
        <w:t xml:space="preserve"> </w:t>
      </w:r>
      <w:r w:rsidRPr="00591C13">
        <w:t>on contracts with customers has been determined to be immaterial to recognise (2021-22: Nil).</w:t>
      </w:r>
    </w:p>
    <w:p w14:paraId="2E2B3F77" w14:textId="4FC038CA" w:rsidR="000C7D38" w:rsidRPr="00591C13" w:rsidRDefault="000C7D38" w:rsidP="000C7D38">
      <w:pPr>
        <w:pStyle w:val="BodyText"/>
      </w:pPr>
      <w:r w:rsidRPr="00591C13">
        <w:t>Finance costs are recognised as expenses in the period in which they are incurred. Finance costs directly attributable to the acquisition, construction or production of these qualifying assets are not required to be capitalised and will continue to be expensed in the period in which they are incurred. All qualifying assets (being assets that necessarily take a substantial</w:t>
      </w:r>
      <w:r w:rsidR="008A3BC7">
        <w:t xml:space="preserve"> </w:t>
      </w:r>
      <w:r w:rsidRPr="00591C13">
        <w:t>period of time to get ready for their intended use or sale) are measured at fair value.</w:t>
      </w:r>
    </w:p>
    <w:p w14:paraId="190869F5" w14:textId="131D39CA" w:rsidR="000C7D38" w:rsidRPr="00591C13" w:rsidRDefault="008A3BC7" w:rsidP="00160D80">
      <w:pPr>
        <w:pStyle w:val="Heading3"/>
      </w:pPr>
      <w:bookmarkStart w:id="513" w:name="Note52"/>
      <w:bookmarkStart w:id="514" w:name="_Ref150943338"/>
      <w:bookmarkStart w:id="515" w:name="_Ref150961186"/>
      <w:bookmarkStart w:id="516" w:name="_Toc151587812"/>
      <w:r>
        <w:t>5.2</w:t>
      </w:r>
      <w:bookmarkEnd w:id="513"/>
      <w:r>
        <w:t xml:space="preserve"> </w:t>
      </w:r>
      <w:r w:rsidR="000C7D38" w:rsidRPr="00591C13">
        <w:t>Cash flow information and balances</w:t>
      </w:r>
      <w:bookmarkEnd w:id="514"/>
      <w:bookmarkEnd w:id="515"/>
      <w:bookmarkEnd w:id="516"/>
    </w:p>
    <w:p w14:paraId="06FC6734" w14:textId="77777777" w:rsidR="000C7D38" w:rsidRPr="00591C13" w:rsidRDefault="000C7D38" w:rsidP="000C7D38">
      <w:pPr>
        <w:pStyle w:val="BodyText"/>
      </w:pPr>
      <w:r w:rsidRPr="00591C13">
        <w:t>Cash and cash equivalents include cash on hand, deposits held at call with financial institutions, other short-term and highly liquid investments with original maturities of 3 months or less, that are readily convertible to known amounts of cash and which are subject to an insignificant risk of change in value.</w:t>
      </w:r>
    </w:p>
    <w:p w14:paraId="715803CC" w14:textId="77777777" w:rsidR="000C7D38" w:rsidRPr="00591C13" w:rsidRDefault="000C7D38" w:rsidP="000C7D38">
      <w:pPr>
        <w:pStyle w:val="BodyText"/>
      </w:pPr>
      <w:r w:rsidRPr="00591C13">
        <w:t>Deposits held and advances received are categorised as financial liabilities at amortised cost.</w:t>
      </w:r>
    </w:p>
    <w:p w14:paraId="5896AF14" w14:textId="520567D9" w:rsidR="000C7D38" w:rsidRPr="00591C13" w:rsidRDefault="008A3BC7" w:rsidP="00160D80">
      <w:pPr>
        <w:pStyle w:val="Heading4"/>
      </w:pPr>
      <w:r w:rsidRPr="008A3BC7">
        <w:t xml:space="preserve">Reconciliation of net </w:t>
      </w:r>
      <w:r w:rsidRPr="00160D80">
        <w:t>profit</w:t>
      </w:r>
      <w:r w:rsidRPr="008A3BC7">
        <w:t xml:space="preserve"> to net cash flows from operating activities</w:t>
      </w:r>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2467DE3F" w14:textId="77777777" w:rsidTr="00160D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304F93DD" w14:textId="068CA246" w:rsidR="000C7D38" w:rsidRPr="00591C13" w:rsidRDefault="00160D80" w:rsidP="00160D80">
            <w:pPr>
              <w:pStyle w:val="TableBodyText"/>
            </w:pPr>
            <w:bookmarkStart w:id="517" w:name="ColumnTitle_80"/>
            <w:r>
              <w:t>Item</w:t>
            </w:r>
          </w:p>
        </w:tc>
        <w:tc>
          <w:tcPr>
            <w:tcW w:w="884" w:type="pct"/>
          </w:tcPr>
          <w:p w14:paraId="39C137F4" w14:textId="77777777" w:rsidR="000C7D38" w:rsidRDefault="000C7D38" w:rsidP="00160D80">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77E85CF3" w14:textId="223723D6" w:rsidR="00160D80" w:rsidRPr="00591C13" w:rsidRDefault="00160D80" w:rsidP="00160D80">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4FF473CA" w14:textId="77777777" w:rsidR="000C7D38" w:rsidRDefault="000C7D38" w:rsidP="00160D80">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2022</w:t>
            </w:r>
          </w:p>
          <w:p w14:paraId="2842C40D" w14:textId="2ED1BE8D" w:rsidR="00160D80" w:rsidRPr="00591C13" w:rsidRDefault="00160D80" w:rsidP="00160D80">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517"/>
      <w:tr w:rsidR="000C7D38" w:rsidRPr="00591C13" w14:paraId="2FB56543"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3FC5E137" w14:textId="77777777" w:rsidR="000C7D38" w:rsidRPr="00591C13" w:rsidRDefault="000C7D38" w:rsidP="00160D80">
            <w:pPr>
              <w:pStyle w:val="TableBodyTextBold"/>
            </w:pPr>
            <w:r w:rsidRPr="00591C13">
              <w:t>Profit for the period after tax</w:t>
            </w:r>
          </w:p>
        </w:tc>
        <w:tc>
          <w:tcPr>
            <w:tcW w:w="884" w:type="pct"/>
          </w:tcPr>
          <w:p w14:paraId="255DDC04"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119,069</w:t>
            </w:r>
          </w:p>
        </w:tc>
        <w:tc>
          <w:tcPr>
            <w:tcW w:w="879" w:type="pct"/>
          </w:tcPr>
          <w:p w14:paraId="1CCE418C"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130,128</w:t>
            </w:r>
          </w:p>
        </w:tc>
      </w:tr>
      <w:tr w:rsidR="000C7D38" w:rsidRPr="00591C13" w14:paraId="1FC97F95"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5CFA872A" w14:textId="77777777" w:rsidR="000C7D38" w:rsidRPr="00591C13" w:rsidRDefault="000C7D38" w:rsidP="00160D80">
            <w:pPr>
              <w:pStyle w:val="TableBodyTextBold"/>
            </w:pPr>
            <w:r w:rsidRPr="00591C13">
              <w:t>Plus/(less) non cash items:</w:t>
            </w:r>
          </w:p>
        </w:tc>
        <w:tc>
          <w:tcPr>
            <w:tcW w:w="884" w:type="pct"/>
          </w:tcPr>
          <w:p w14:paraId="12204F92" w14:textId="1BEC218C" w:rsidR="000C7D38" w:rsidRPr="00591C13" w:rsidRDefault="00160D80" w:rsidP="00160D8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7C994A6F" w14:textId="1EC58493" w:rsidR="000C7D38" w:rsidRPr="00591C13" w:rsidRDefault="00160D80" w:rsidP="00160D80">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2609BC2"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10304954" w14:textId="77777777" w:rsidR="000C7D38" w:rsidRPr="00591C13" w:rsidRDefault="000C7D38" w:rsidP="00160D80">
            <w:pPr>
              <w:pStyle w:val="TableBodyText"/>
            </w:pPr>
            <w:r w:rsidRPr="00591C13">
              <w:t>Depreciation and amortisation</w:t>
            </w:r>
          </w:p>
        </w:tc>
        <w:tc>
          <w:tcPr>
            <w:tcW w:w="884" w:type="pct"/>
          </w:tcPr>
          <w:p w14:paraId="2779D8F5"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469,520</w:t>
            </w:r>
          </w:p>
        </w:tc>
        <w:tc>
          <w:tcPr>
            <w:tcW w:w="879" w:type="pct"/>
          </w:tcPr>
          <w:p w14:paraId="088506C0"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456,342</w:t>
            </w:r>
          </w:p>
        </w:tc>
      </w:tr>
      <w:tr w:rsidR="000C7D38" w:rsidRPr="00591C13" w14:paraId="50EDBD6E"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7F446187" w14:textId="77777777" w:rsidR="000C7D38" w:rsidRPr="00591C13" w:rsidRDefault="000C7D38" w:rsidP="00160D80">
            <w:pPr>
              <w:pStyle w:val="TableBodyText"/>
            </w:pPr>
            <w:r w:rsidRPr="00591C13">
              <w:t>Net gain on revaluation of non-financial assets</w:t>
            </w:r>
          </w:p>
        </w:tc>
        <w:tc>
          <w:tcPr>
            <w:tcW w:w="884" w:type="pct"/>
          </w:tcPr>
          <w:p w14:paraId="7D5E6237"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(877)</w:t>
            </w:r>
          </w:p>
        </w:tc>
        <w:tc>
          <w:tcPr>
            <w:tcW w:w="879" w:type="pct"/>
          </w:tcPr>
          <w:p w14:paraId="28EAC0A8"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(33,743)</w:t>
            </w:r>
          </w:p>
        </w:tc>
      </w:tr>
      <w:tr w:rsidR="000C7D38" w:rsidRPr="00591C13" w14:paraId="4DAD6343"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4B88FAFA" w14:textId="22C2193D" w:rsidR="000C7D38" w:rsidRPr="00591C13" w:rsidRDefault="000C7D38" w:rsidP="00160D80">
            <w:pPr>
              <w:pStyle w:val="TableBodyText"/>
            </w:pPr>
            <w:r w:rsidRPr="00591C13">
              <w:t xml:space="preserve">Net gain on sale of non-current assets (including </w:t>
            </w:r>
            <w:r w:rsidR="00EE3B59">
              <w:t>Renewable Energy Certificates</w:t>
            </w:r>
            <w:r w:rsidRPr="00591C13">
              <w:t>)</w:t>
            </w:r>
          </w:p>
        </w:tc>
        <w:tc>
          <w:tcPr>
            <w:tcW w:w="884" w:type="pct"/>
          </w:tcPr>
          <w:p w14:paraId="611136BD"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(20,042)</w:t>
            </w:r>
          </w:p>
        </w:tc>
        <w:tc>
          <w:tcPr>
            <w:tcW w:w="879" w:type="pct"/>
          </w:tcPr>
          <w:p w14:paraId="6C6DDC68"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(10,386)</w:t>
            </w:r>
          </w:p>
        </w:tc>
      </w:tr>
      <w:tr w:rsidR="000C7D38" w:rsidRPr="00591C13" w14:paraId="1D7B3459"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0FC5E752" w14:textId="77777777" w:rsidR="000C7D38" w:rsidRPr="00591C13" w:rsidRDefault="000C7D38" w:rsidP="00160D80">
            <w:pPr>
              <w:pStyle w:val="TableBodyText"/>
            </w:pPr>
            <w:r w:rsidRPr="00591C13">
              <w:t>Assets written off/written down and asset transfers to Council</w:t>
            </w:r>
          </w:p>
        </w:tc>
        <w:tc>
          <w:tcPr>
            <w:tcW w:w="884" w:type="pct"/>
          </w:tcPr>
          <w:p w14:paraId="3647F06F"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45,272</w:t>
            </w:r>
          </w:p>
        </w:tc>
        <w:tc>
          <w:tcPr>
            <w:tcW w:w="879" w:type="pct"/>
          </w:tcPr>
          <w:p w14:paraId="00DF9C48"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44,848</w:t>
            </w:r>
          </w:p>
        </w:tc>
      </w:tr>
      <w:tr w:rsidR="000C7D38" w:rsidRPr="00591C13" w14:paraId="47F245FA"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1A940B09" w14:textId="77777777" w:rsidR="000C7D38" w:rsidRPr="00591C13" w:rsidRDefault="000C7D38" w:rsidP="00160D80">
            <w:pPr>
              <w:pStyle w:val="TableBodyText"/>
            </w:pPr>
            <w:r w:rsidRPr="00591C13">
              <w:t>Developer contributed assets received</w:t>
            </w:r>
          </w:p>
        </w:tc>
        <w:tc>
          <w:tcPr>
            <w:tcW w:w="884" w:type="pct"/>
          </w:tcPr>
          <w:p w14:paraId="3C7808F0"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(10,241)</w:t>
            </w:r>
          </w:p>
        </w:tc>
        <w:tc>
          <w:tcPr>
            <w:tcW w:w="879" w:type="pct"/>
          </w:tcPr>
          <w:p w14:paraId="63FBA4E8"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(27,879)</w:t>
            </w:r>
          </w:p>
        </w:tc>
      </w:tr>
      <w:tr w:rsidR="000C7D38" w:rsidRPr="00591C13" w14:paraId="6718A3CA"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34735EAA" w14:textId="77777777" w:rsidR="000C7D38" w:rsidRPr="00591C13" w:rsidRDefault="000C7D38" w:rsidP="00160D80">
            <w:pPr>
              <w:pStyle w:val="TableBodyText"/>
            </w:pPr>
            <w:r w:rsidRPr="00591C13">
              <w:t>Defined benefit superannuation plan expense</w:t>
            </w:r>
          </w:p>
        </w:tc>
        <w:tc>
          <w:tcPr>
            <w:tcW w:w="884" w:type="pct"/>
          </w:tcPr>
          <w:p w14:paraId="4903673D"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115</w:t>
            </w:r>
          </w:p>
        </w:tc>
        <w:tc>
          <w:tcPr>
            <w:tcW w:w="879" w:type="pct"/>
          </w:tcPr>
          <w:p w14:paraId="229C73F1"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1,210</w:t>
            </w:r>
          </w:p>
        </w:tc>
      </w:tr>
      <w:tr w:rsidR="000C7D38" w:rsidRPr="00591C13" w14:paraId="6D975258"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375061E9" w14:textId="6E15582B" w:rsidR="000C7D38" w:rsidRPr="00591C13" w:rsidRDefault="00EE3B59" w:rsidP="00160D80">
            <w:pPr>
              <w:pStyle w:val="TableBodyText"/>
            </w:pPr>
            <w:r>
              <w:t>Renewable Energy Certificates</w:t>
            </w:r>
            <w:r w:rsidR="000C7D38" w:rsidRPr="00591C13">
              <w:t xml:space="preserve"> received</w:t>
            </w:r>
          </w:p>
        </w:tc>
        <w:tc>
          <w:tcPr>
            <w:tcW w:w="884" w:type="pct"/>
          </w:tcPr>
          <w:p w14:paraId="21C90635"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(13,390)</w:t>
            </w:r>
          </w:p>
        </w:tc>
        <w:tc>
          <w:tcPr>
            <w:tcW w:w="879" w:type="pct"/>
          </w:tcPr>
          <w:p w14:paraId="37FFDB92"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(9,593)</w:t>
            </w:r>
          </w:p>
        </w:tc>
      </w:tr>
      <w:tr w:rsidR="000C7D38" w:rsidRPr="00591C13" w14:paraId="1776A0FB"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613EDFCB" w14:textId="77777777" w:rsidR="000C7D38" w:rsidRPr="00591C13" w:rsidRDefault="000C7D38" w:rsidP="00160D80">
            <w:pPr>
              <w:pStyle w:val="TableBodyTextBold"/>
            </w:pPr>
            <w:r w:rsidRPr="00591C13">
              <w:t>Changes in operating assets and liabilities (net of investing items):</w:t>
            </w:r>
          </w:p>
        </w:tc>
        <w:tc>
          <w:tcPr>
            <w:tcW w:w="884" w:type="pct"/>
          </w:tcPr>
          <w:p w14:paraId="441C6941" w14:textId="45709B5C" w:rsidR="000C7D38" w:rsidRPr="00591C13" w:rsidRDefault="00160D80" w:rsidP="00160D8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10FEBBC8" w14:textId="5C08F37E" w:rsidR="000C7D38" w:rsidRPr="00591C13" w:rsidRDefault="00160D80" w:rsidP="00160D80">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AD5423D"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3D0A6EF0" w14:textId="77777777" w:rsidR="000C7D38" w:rsidRPr="00591C13" w:rsidRDefault="000C7D38" w:rsidP="00160D80">
            <w:pPr>
              <w:pStyle w:val="TableBodyText"/>
            </w:pPr>
            <w:r w:rsidRPr="00591C13">
              <w:t>(Increase)/Decrease in trade and other receivables and contract assets</w:t>
            </w:r>
          </w:p>
        </w:tc>
        <w:tc>
          <w:tcPr>
            <w:tcW w:w="884" w:type="pct"/>
          </w:tcPr>
          <w:p w14:paraId="544EB80A"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(18,081)</w:t>
            </w:r>
          </w:p>
        </w:tc>
        <w:tc>
          <w:tcPr>
            <w:tcW w:w="879" w:type="pct"/>
          </w:tcPr>
          <w:p w14:paraId="6AF74314"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(3,837)</w:t>
            </w:r>
          </w:p>
        </w:tc>
      </w:tr>
      <w:tr w:rsidR="000C7D38" w:rsidRPr="00591C13" w14:paraId="3EF3593E"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525AEE42" w14:textId="77777777" w:rsidR="000C7D38" w:rsidRPr="00591C13" w:rsidRDefault="000C7D38" w:rsidP="00160D80">
            <w:pPr>
              <w:pStyle w:val="TableBodyText"/>
            </w:pPr>
            <w:r w:rsidRPr="00591C13">
              <w:t>(Increase)/Decrease in other assets</w:t>
            </w:r>
          </w:p>
        </w:tc>
        <w:tc>
          <w:tcPr>
            <w:tcW w:w="884" w:type="pct"/>
          </w:tcPr>
          <w:p w14:paraId="05733A7D"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325</w:t>
            </w:r>
          </w:p>
        </w:tc>
        <w:tc>
          <w:tcPr>
            <w:tcW w:w="879" w:type="pct"/>
          </w:tcPr>
          <w:p w14:paraId="30977F17"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(9,618)</w:t>
            </w:r>
          </w:p>
        </w:tc>
      </w:tr>
      <w:tr w:rsidR="000C7D38" w:rsidRPr="00591C13" w14:paraId="0FF8B568"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18B368BB" w14:textId="77777777" w:rsidR="000C7D38" w:rsidRPr="00591C13" w:rsidRDefault="000C7D38" w:rsidP="00160D80">
            <w:pPr>
              <w:pStyle w:val="TableBodyText"/>
            </w:pPr>
            <w:r w:rsidRPr="00591C13">
              <w:t>Increase/(Decrease) in trade and other payables and contract liablities</w:t>
            </w:r>
          </w:p>
        </w:tc>
        <w:tc>
          <w:tcPr>
            <w:tcW w:w="884" w:type="pct"/>
          </w:tcPr>
          <w:p w14:paraId="35C5932B"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26,810</w:t>
            </w:r>
          </w:p>
        </w:tc>
        <w:tc>
          <w:tcPr>
            <w:tcW w:w="879" w:type="pct"/>
          </w:tcPr>
          <w:p w14:paraId="77ABAC2A"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34,745</w:t>
            </w:r>
          </w:p>
        </w:tc>
      </w:tr>
      <w:tr w:rsidR="000C7D38" w:rsidRPr="00591C13" w14:paraId="459D8083"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53540ADB" w14:textId="77777777" w:rsidR="000C7D38" w:rsidRPr="00591C13" w:rsidRDefault="000C7D38" w:rsidP="00160D80">
            <w:pPr>
              <w:pStyle w:val="TableBodyText"/>
            </w:pPr>
            <w:r w:rsidRPr="00591C13">
              <w:t>Increase/(Decrease) in other provisions and employee benefits provisions</w:t>
            </w:r>
          </w:p>
        </w:tc>
        <w:tc>
          <w:tcPr>
            <w:tcW w:w="884" w:type="pct"/>
          </w:tcPr>
          <w:p w14:paraId="5A31569D"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8,529</w:t>
            </w:r>
          </w:p>
        </w:tc>
        <w:tc>
          <w:tcPr>
            <w:tcW w:w="879" w:type="pct"/>
          </w:tcPr>
          <w:p w14:paraId="31D4A3D2"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3,562</w:t>
            </w:r>
          </w:p>
        </w:tc>
      </w:tr>
      <w:tr w:rsidR="000C7D38" w:rsidRPr="00591C13" w14:paraId="2A7CCA35"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4657F788" w14:textId="77777777" w:rsidR="000C7D38" w:rsidRPr="00591C13" w:rsidRDefault="000C7D38" w:rsidP="00160D80">
            <w:pPr>
              <w:pStyle w:val="TableBodyText"/>
            </w:pPr>
            <w:r w:rsidRPr="00591C13">
              <w:t>(Decrease)/Increase in current tax liability</w:t>
            </w:r>
          </w:p>
        </w:tc>
        <w:tc>
          <w:tcPr>
            <w:tcW w:w="884" w:type="pct"/>
          </w:tcPr>
          <w:p w14:paraId="37C0035C"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(5,965)</w:t>
            </w:r>
          </w:p>
        </w:tc>
        <w:tc>
          <w:tcPr>
            <w:tcW w:w="879" w:type="pct"/>
          </w:tcPr>
          <w:p w14:paraId="5C4DA9ED"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909</w:t>
            </w:r>
          </w:p>
        </w:tc>
      </w:tr>
      <w:tr w:rsidR="000C7D38" w:rsidRPr="00591C13" w14:paraId="5B8F9F6D" w14:textId="77777777" w:rsidTr="00160D80">
        <w:tc>
          <w:tcPr>
            <w:cnfStyle w:val="001000000000" w:firstRow="0" w:lastRow="0" w:firstColumn="1" w:lastColumn="0" w:oddVBand="0" w:evenVBand="0" w:oddHBand="0" w:evenHBand="0" w:firstRowFirstColumn="0" w:firstRowLastColumn="0" w:lastRowFirstColumn="0" w:lastRowLastColumn="0"/>
            <w:tcW w:w="3238" w:type="pct"/>
          </w:tcPr>
          <w:p w14:paraId="10661651" w14:textId="77777777" w:rsidR="000C7D38" w:rsidRPr="00591C13" w:rsidRDefault="000C7D38" w:rsidP="00160D80">
            <w:pPr>
              <w:pStyle w:val="TableBodyText"/>
            </w:pPr>
            <w:r w:rsidRPr="00591C13">
              <w:t>(Decrease)/Increase in deferred tax liabilities</w:t>
            </w:r>
          </w:p>
        </w:tc>
        <w:tc>
          <w:tcPr>
            <w:tcW w:w="884" w:type="pct"/>
          </w:tcPr>
          <w:p w14:paraId="3772EAB5"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(20,542)</w:t>
            </w:r>
          </w:p>
        </w:tc>
        <w:tc>
          <w:tcPr>
            <w:tcW w:w="879" w:type="pct"/>
          </w:tcPr>
          <w:p w14:paraId="4EA2EDF5" w14:textId="77777777" w:rsidR="000C7D38" w:rsidRPr="00591C13" w:rsidRDefault="000C7D38" w:rsidP="00160D80">
            <w:pPr>
              <w:pStyle w:val="TableBodyText"/>
              <w:cnfStyle w:val="000000000000" w:firstRow="0" w:lastRow="0" w:firstColumn="0" w:lastColumn="0" w:oddVBand="0" w:evenVBand="0" w:oddHBand="0" w:evenHBand="0" w:firstRowFirstColumn="0" w:firstRowLastColumn="0" w:lastRowFirstColumn="0" w:lastRowLastColumn="0"/>
            </w:pPr>
            <w:r w:rsidRPr="00591C13">
              <w:t>(31,352)</w:t>
            </w:r>
          </w:p>
        </w:tc>
      </w:tr>
      <w:tr w:rsidR="000C7D38" w:rsidRPr="00591C13" w14:paraId="7B9EEFBF" w14:textId="77777777" w:rsidTr="00160D80">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2FE4071E" w14:textId="77777777" w:rsidR="000C7D38" w:rsidRPr="00591C13" w:rsidRDefault="000C7D38" w:rsidP="00160D80">
            <w:pPr>
              <w:pStyle w:val="TableBodyTextBold"/>
            </w:pPr>
            <w:r w:rsidRPr="00591C13">
              <w:t>Net cash provided by operating activities</w:t>
            </w:r>
          </w:p>
        </w:tc>
        <w:tc>
          <w:tcPr>
            <w:tcW w:w="884" w:type="pct"/>
          </w:tcPr>
          <w:p w14:paraId="59F1E0AA" w14:textId="77777777" w:rsidR="000C7D38" w:rsidRPr="00591C13" w:rsidRDefault="000C7D38" w:rsidP="00160D80">
            <w:pPr>
              <w:pStyle w:val="TableBodyTextBold"/>
              <w:cnfStyle w:val="010000000000" w:firstRow="0" w:lastRow="1" w:firstColumn="0" w:lastColumn="0" w:oddVBand="0" w:evenVBand="0" w:oddHBand="0" w:evenHBand="0" w:firstRowFirstColumn="0" w:firstRowLastColumn="0" w:lastRowFirstColumn="0" w:lastRowLastColumn="0"/>
            </w:pPr>
            <w:r w:rsidRPr="00591C13">
              <w:t>580,502</w:t>
            </w:r>
          </w:p>
        </w:tc>
        <w:tc>
          <w:tcPr>
            <w:tcW w:w="879" w:type="pct"/>
          </w:tcPr>
          <w:p w14:paraId="2F44C0A3" w14:textId="77777777" w:rsidR="000C7D38" w:rsidRPr="00591C13" w:rsidRDefault="000C7D38" w:rsidP="00160D80">
            <w:pPr>
              <w:pStyle w:val="TableBodyTextBold"/>
              <w:cnfStyle w:val="010000000000" w:firstRow="0" w:lastRow="1" w:firstColumn="0" w:lastColumn="0" w:oddVBand="0" w:evenVBand="0" w:oddHBand="0" w:evenHBand="0" w:firstRowFirstColumn="0" w:firstRowLastColumn="0" w:lastRowFirstColumn="0" w:lastRowLastColumn="0"/>
            </w:pPr>
            <w:r w:rsidRPr="00591C13">
              <w:t>545,336</w:t>
            </w:r>
          </w:p>
        </w:tc>
      </w:tr>
    </w:tbl>
    <w:p w14:paraId="1B607DFB" w14:textId="5AF7A8CE" w:rsidR="000C7D38" w:rsidRPr="00591C13" w:rsidRDefault="008A3BC7" w:rsidP="007C36B4">
      <w:pPr>
        <w:pStyle w:val="Heading3"/>
      </w:pPr>
      <w:bookmarkStart w:id="518" w:name="Note53"/>
      <w:bookmarkStart w:id="519" w:name="_Ref150943343"/>
      <w:bookmarkStart w:id="520" w:name="_Ref150961191"/>
      <w:bookmarkStart w:id="521" w:name="_Toc151587813"/>
      <w:r>
        <w:t>5.3</w:t>
      </w:r>
      <w:bookmarkEnd w:id="518"/>
      <w:r>
        <w:t xml:space="preserve"> </w:t>
      </w:r>
      <w:r w:rsidR="000C7D38" w:rsidRPr="007C36B4">
        <w:t>Commitments</w:t>
      </w:r>
      <w:bookmarkEnd w:id="519"/>
      <w:bookmarkEnd w:id="520"/>
      <w:bookmarkEnd w:id="521"/>
    </w:p>
    <w:p w14:paraId="74A2BFAE" w14:textId="77777777" w:rsidR="000C7D38" w:rsidRPr="00591C13" w:rsidRDefault="000C7D38" w:rsidP="0012219A">
      <w:pPr>
        <w:pStyle w:val="BodyText"/>
        <w:keepNext/>
      </w:pPr>
      <w:r w:rsidRPr="00591C13">
        <w:t>Commitments for future expenditure include capital, operating and financing commitments arising from contracts.</w:t>
      </w:r>
    </w:p>
    <w:p w14:paraId="0959C2D4" w14:textId="70B6F051" w:rsidR="002B0FF3" w:rsidRPr="002B0FF3" w:rsidRDefault="000C7D38" w:rsidP="0012219A">
      <w:pPr>
        <w:pStyle w:val="BodyText"/>
        <w:keepNext/>
      </w:pPr>
      <w:r w:rsidRPr="00591C13">
        <w:t>These commitments are not recognised in the financial statements, but are disclosed at their nominal value and inclusive of the GST payable, except for finance lease liabilities which are disclosed at present value.</w:t>
      </w:r>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7CA8F46E" w14:textId="77777777" w:rsidTr="007920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6665F4EC" w14:textId="1442FB56" w:rsidR="000C7D38" w:rsidRPr="00591C13" w:rsidRDefault="002B0FF3" w:rsidP="0050635A">
            <w:pPr>
              <w:pStyle w:val="TableBodyText"/>
            </w:pPr>
            <w:bookmarkStart w:id="522" w:name="ColumnTitle_81"/>
            <w:r w:rsidRPr="002B0FF3">
              <w:t>Capital expenditure commitments</w:t>
            </w:r>
          </w:p>
        </w:tc>
        <w:tc>
          <w:tcPr>
            <w:tcW w:w="884" w:type="pct"/>
          </w:tcPr>
          <w:p w14:paraId="370F7206" w14:textId="77777777" w:rsidR="000C7D38" w:rsidRDefault="000C7D38" w:rsidP="0050635A">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7071FF29" w14:textId="60DFB4BA" w:rsidR="002B0FF3" w:rsidRPr="00591C13" w:rsidRDefault="002B0FF3" w:rsidP="0050635A">
            <w:pPr>
              <w:pStyle w:val="TableBodyText"/>
              <w:cnfStyle w:val="100000000000" w:firstRow="1" w:lastRow="0" w:firstColumn="0" w:lastColumn="0" w:oddVBand="0" w:evenVBand="0" w:oddHBand="0" w:evenHBand="0" w:firstRowFirstColumn="0" w:firstRowLastColumn="0" w:lastRowFirstColumn="0" w:lastRowLastColumn="0"/>
            </w:pPr>
            <w:r w:rsidRPr="002B0FF3">
              <w:t>($ thousands)</w:t>
            </w:r>
          </w:p>
        </w:tc>
        <w:tc>
          <w:tcPr>
            <w:tcW w:w="878" w:type="pct"/>
          </w:tcPr>
          <w:p w14:paraId="0A4D3B25" w14:textId="77777777" w:rsidR="000C7D38" w:rsidRDefault="000C7D38" w:rsidP="0050635A">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6056CAA5" w14:textId="78FEE0B8" w:rsidR="002B0FF3" w:rsidRPr="00591C13" w:rsidRDefault="002B0FF3" w:rsidP="0050635A">
            <w:pPr>
              <w:pStyle w:val="TableBodyText"/>
              <w:cnfStyle w:val="100000000000" w:firstRow="1" w:lastRow="0" w:firstColumn="0" w:lastColumn="0" w:oddVBand="0" w:evenVBand="0" w:oddHBand="0" w:evenHBand="0" w:firstRowFirstColumn="0" w:firstRowLastColumn="0" w:lastRowFirstColumn="0" w:lastRowLastColumn="0"/>
            </w:pPr>
            <w:r w:rsidRPr="002B0FF3">
              <w:t>($ thousands)</w:t>
            </w:r>
          </w:p>
        </w:tc>
      </w:tr>
      <w:bookmarkEnd w:id="522"/>
      <w:tr w:rsidR="0050635A" w:rsidRPr="00591C13" w14:paraId="6A43B3AA"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45660B67" w14:textId="5F8A0A11" w:rsidR="0050635A" w:rsidRPr="00591C13" w:rsidRDefault="0050635A" w:rsidP="0012219A">
            <w:pPr>
              <w:pStyle w:val="TableBodyText"/>
              <w:keepNext/>
            </w:pPr>
            <w:r w:rsidRPr="00591C13">
              <w:t>Capital expenditure commitments</w:t>
            </w:r>
          </w:p>
        </w:tc>
        <w:tc>
          <w:tcPr>
            <w:tcW w:w="884" w:type="pct"/>
          </w:tcPr>
          <w:p w14:paraId="76D05824" w14:textId="1F14F9EF" w:rsidR="0050635A" w:rsidRPr="00591C13" w:rsidRDefault="000F79B7" w:rsidP="0050635A">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Pr>
          <w:p w14:paraId="31D2423C" w14:textId="4A269E9F" w:rsidR="0050635A" w:rsidRPr="00591C13" w:rsidRDefault="000F79B7" w:rsidP="0050635A">
            <w:pPr>
              <w:pStyle w:val="TableBodyText"/>
              <w:cnfStyle w:val="000000000000" w:firstRow="0" w:lastRow="0" w:firstColumn="0" w:lastColumn="0" w:oddVBand="0" w:evenVBand="0" w:oddHBand="0" w:evenHBand="0" w:firstRowFirstColumn="0" w:firstRowLastColumn="0" w:lastRowFirstColumn="0" w:lastRowLastColumn="0"/>
            </w:pPr>
            <w:r>
              <w:t>N/A</w:t>
            </w:r>
          </w:p>
        </w:tc>
      </w:tr>
      <w:tr w:rsidR="0050635A" w:rsidRPr="0050635A" w14:paraId="627F24E8"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29D83113" w14:textId="4CC88872" w:rsidR="0050635A" w:rsidRPr="0050635A" w:rsidRDefault="0050635A" w:rsidP="0012219A">
            <w:pPr>
              <w:pStyle w:val="TableBodyText"/>
              <w:keepNext/>
            </w:pPr>
            <w:r w:rsidRPr="00591C13">
              <w:t>Total capital expenditure contracted for the construction of water, sewerage and waterways and drainage infrastructure:</w:t>
            </w:r>
          </w:p>
        </w:tc>
        <w:tc>
          <w:tcPr>
            <w:tcW w:w="884" w:type="pct"/>
          </w:tcPr>
          <w:p w14:paraId="65DF74E0" w14:textId="3CD95A94" w:rsidR="0050635A" w:rsidRPr="0050635A" w:rsidRDefault="000F79B7" w:rsidP="0050635A">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Pr>
          <w:p w14:paraId="4893A073" w14:textId="31AEA083" w:rsidR="0050635A" w:rsidRPr="0050635A" w:rsidRDefault="000F79B7" w:rsidP="0050635A">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131C9A3"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54BE77A8" w14:textId="77777777" w:rsidR="000C7D38" w:rsidRPr="00591C13" w:rsidRDefault="000C7D38" w:rsidP="0050635A">
            <w:pPr>
              <w:pStyle w:val="TableBodyText"/>
            </w:pPr>
            <w:r w:rsidRPr="00591C13">
              <w:t>Less than 1 year</w:t>
            </w:r>
          </w:p>
        </w:tc>
        <w:tc>
          <w:tcPr>
            <w:tcW w:w="884" w:type="pct"/>
          </w:tcPr>
          <w:p w14:paraId="2A015966" w14:textId="77777777" w:rsidR="000C7D38" w:rsidRPr="00591C13" w:rsidRDefault="000C7D38" w:rsidP="0050635A">
            <w:pPr>
              <w:pStyle w:val="TableBodyText"/>
              <w:cnfStyle w:val="000000000000" w:firstRow="0" w:lastRow="0" w:firstColumn="0" w:lastColumn="0" w:oddVBand="0" w:evenVBand="0" w:oddHBand="0" w:evenHBand="0" w:firstRowFirstColumn="0" w:firstRowLastColumn="0" w:lastRowFirstColumn="0" w:lastRowLastColumn="0"/>
            </w:pPr>
            <w:r w:rsidRPr="00591C13">
              <w:t>591,715</w:t>
            </w:r>
          </w:p>
        </w:tc>
        <w:tc>
          <w:tcPr>
            <w:tcW w:w="878" w:type="pct"/>
          </w:tcPr>
          <w:p w14:paraId="10CF7114" w14:textId="77777777" w:rsidR="000C7D38" w:rsidRPr="00591C13" w:rsidRDefault="000C7D38" w:rsidP="0050635A">
            <w:pPr>
              <w:pStyle w:val="TableBodyText"/>
              <w:cnfStyle w:val="000000000000" w:firstRow="0" w:lastRow="0" w:firstColumn="0" w:lastColumn="0" w:oddVBand="0" w:evenVBand="0" w:oddHBand="0" w:evenHBand="0" w:firstRowFirstColumn="0" w:firstRowLastColumn="0" w:lastRowFirstColumn="0" w:lastRowLastColumn="0"/>
            </w:pPr>
            <w:r w:rsidRPr="00591C13">
              <w:t>443,247</w:t>
            </w:r>
          </w:p>
        </w:tc>
      </w:tr>
      <w:tr w:rsidR="000C7D38" w:rsidRPr="00591C13" w14:paraId="3183E37A"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6E111C9F" w14:textId="77777777" w:rsidR="000C7D38" w:rsidRPr="00591C13" w:rsidRDefault="000C7D38" w:rsidP="0050635A">
            <w:pPr>
              <w:pStyle w:val="TableBodyText"/>
            </w:pPr>
            <w:r w:rsidRPr="00591C13">
              <w:t>1 year but less than 5 years</w:t>
            </w:r>
          </w:p>
        </w:tc>
        <w:tc>
          <w:tcPr>
            <w:tcW w:w="884" w:type="pct"/>
          </w:tcPr>
          <w:p w14:paraId="2183F8A0" w14:textId="77777777" w:rsidR="000C7D38" w:rsidRPr="00591C13" w:rsidRDefault="000C7D38" w:rsidP="0050635A">
            <w:pPr>
              <w:pStyle w:val="TableBodyText"/>
              <w:cnfStyle w:val="000000000000" w:firstRow="0" w:lastRow="0" w:firstColumn="0" w:lastColumn="0" w:oddVBand="0" w:evenVBand="0" w:oddHBand="0" w:evenHBand="0" w:firstRowFirstColumn="0" w:firstRowLastColumn="0" w:lastRowFirstColumn="0" w:lastRowLastColumn="0"/>
            </w:pPr>
            <w:r w:rsidRPr="00591C13">
              <w:t>313,495</w:t>
            </w:r>
          </w:p>
        </w:tc>
        <w:tc>
          <w:tcPr>
            <w:tcW w:w="878" w:type="pct"/>
          </w:tcPr>
          <w:p w14:paraId="5EE5D0B0" w14:textId="77777777" w:rsidR="000C7D38" w:rsidRPr="00591C13" w:rsidRDefault="000C7D38" w:rsidP="0050635A">
            <w:pPr>
              <w:pStyle w:val="TableBodyText"/>
              <w:cnfStyle w:val="000000000000" w:firstRow="0" w:lastRow="0" w:firstColumn="0" w:lastColumn="0" w:oddVBand="0" w:evenVBand="0" w:oddHBand="0" w:evenHBand="0" w:firstRowFirstColumn="0" w:firstRowLastColumn="0" w:lastRowFirstColumn="0" w:lastRowLastColumn="0"/>
            </w:pPr>
            <w:r w:rsidRPr="00591C13">
              <w:t>297,083</w:t>
            </w:r>
          </w:p>
        </w:tc>
      </w:tr>
      <w:tr w:rsidR="000C7D38" w:rsidRPr="00591C13" w14:paraId="38FBAABB" w14:textId="77777777" w:rsidTr="00B94798">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2BBA9C9C" w14:textId="77777777" w:rsidR="000C7D38" w:rsidRPr="00591C13" w:rsidRDefault="000C7D38" w:rsidP="0050635A">
            <w:pPr>
              <w:pStyle w:val="TableBodyText"/>
            </w:pPr>
            <w:r w:rsidRPr="00591C13">
              <w:t>5 years or more</w:t>
            </w:r>
          </w:p>
        </w:tc>
        <w:tc>
          <w:tcPr>
            <w:tcW w:w="884" w:type="pct"/>
            <w:tcBorders>
              <w:bottom w:val="single" w:sz="4" w:space="0" w:color="auto"/>
            </w:tcBorders>
          </w:tcPr>
          <w:p w14:paraId="3116C59E" w14:textId="77777777" w:rsidR="000C7D38" w:rsidRPr="00591C13" w:rsidRDefault="000C7D38" w:rsidP="0050635A">
            <w:pPr>
              <w:pStyle w:val="TableBodyText"/>
              <w:cnfStyle w:val="000000000000" w:firstRow="0" w:lastRow="0" w:firstColumn="0" w:lastColumn="0" w:oddVBand="0" w:evenVBand="0" w:oddHBand="0" w:evenHBand="0" w:firstRowFirstColumn="0" w:firstRowLastColumn="0" w:lastRowFirstColumn="0" w:lastRowLastColumn="0"/>
            </w:pPr>
            <w:r w:rsidRPr="00591C13">
              <w:t>471</w:t>
            </w:r>
          </w:p>
        </w:tc>
        <w:tc>
          <w:tcPr>
            <w:tcW w:w="878" w:type="pct"/>
            <w:tcBorders>
              <w:bottom w:val="single" w:sz="4" w:space="0" w:color="auto"/>
            </w:tcBorders>
          </w:tcPr>
          <w:p w14:paraId="51A81A09" w14:textId="77777777" w:rsidR="000C7D38" w:rsidRPr="00591C13" w:rsidRDefault="000C7D38" w:rsidP="0050635A">
            <w:pPr>
              <w:pStyle w:val="TableBodyText"/>
              <w:cnfStyle w:val="000000000000" w:firstRow="0" w:lastRow="0" w:firstColumn="0" w:lastColumn="0" w:oddVBand="0" w:evenVBand="0" w:oddHBand="0" w:evenHBand="0" w:firstRowFirstColumn="0" w:firstRowLastColumn="0" w:lastRowFirstColumn="0" w:lastRowLastColumn="0"/>
            </w:pPr>
            <w:r w:rsidRPr="00591C13">
              <w:t>20</w:t>
            </w:r>
          </w:p>
        </w:tc>
      </w:tr>
      <w:tr w:rsidR="000C7D38" w:rsidRPr="00591C13" w14:paraId="27D3773C" w14:textId="77777777" w:rsidTr="00B94798">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29D18B25" w14:textId="77777777" w:rsidR="000C7D38" w:rsidRPr="00591C13" w:rsidRDefault="000C7D38" w:rsidP="0050635A">
            <w:pPr>
              <w:pStyle w:val="TableBodyTextBold"/>
            </w:pPr>
            <w:r w:rsidRPr="00591C13">
              <w:t>Total capital expenditure commitments</w:t>
            </w:r>
          </w:p>
        </w:tc>
        <w:tc>
          <w:tcPr>
            <w:tcW w:w="884" w:type="pct"/>
            <w:tcBorders>
              <w:top w:val="single" w:sz="4" w:space="0" w:color="auto"/>
              <w:bottom w:val="single" w:sz="4" w:space="0" w:color="auto"/>
            </w:tcBorders>
          </w:tcPr>
          <w:p w14:paraId="66D3E1A8" w14:textId="77777777" w:rsidR="000C7D38" w:rsidRPr="00591C13" w:rsidRDefault="000C7D38" w:rsidP="0050635A">
            <w:pPr>
              <w:pStyle w:val="TableBodyTextBold"/>
              <w:cnfStyle w:val="000000000000" w:firstRow="0" w:lastRow="0" w:firstColumn="0" w:lastColumn="0" w:oddVBand="0" w:evenVBand="0" w:oddHBand="0" w:evenHBand="0" w:firstRowFirstColumn="0" w:firstRowLastColumn="0" w:lastRowFirstColumn="0" w:lastRowLastColumn="0"/>
            </w:pPr>
            <w:r w:rsidRPr="00591C13">
              <w:t>905,681</w:t>
            </w:r>
          </w:p>
        </w:tc>
        <w:tc>
          <w:tcPr>
            <w:tcW w:w="878" w:type="pct"/>
            <w:tcBorders>
              <w:top w:val="single" w:sz="4" w:space="0" w:color="auto"/>
              <w:bottom w:val="single" w:sz="4" w:space="0" w:color="auto"/>
            </w:tcBorders>
          </w:tcPr>
          <w:p w14:paraId="6984D45A" w14:textId="77777777" w:rsidR="000C7D38" w:rsidRPr="00591C13" w:rsidRDefault="000C7D38" w:rsidP="0050635A">
            <w:pPr>
              <w:pStyle w:val="TableBodyTextBold"/>
              <w:cnfStyle w:val="000000000000" w:firstRow="0" w:lastRow="0" w:firstColumn="0" w:lastColumn="0" w:oddVBand="0" w:evenVBand="0" w:oddHBand="0" w:evenHBand="0" w:firstRowFirstColumn="0" w:firstRowLastColumn="0" w:lastRowFirstColumn="0" w:lastRowLastColumn="0"/>
            </w:pPr>
            <w:r w:rsidRPr="00591C13">
              <w:t>740,350</w:t>
            </w:r>
          </w:p>
        </w:tc>
      </w:tr>
      <w:tr w:rsidR="007920D8" w:rsidRPr="00591C13" w14:paraId="6FD72495" w14:textId="77777777" w:rsidTr="00B94798">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tcBorders>
          </w:tcPr>
          <w:p w14:paraId="22E1E757" w14:textId="4DE36AE8" w:rsidR="007920D8" w:rsidRPr="00B94798" w:rsidRDefault="007920D8" w:rsidP="00B94798">
            <w:pPr>
              <w:pStyle w:val="TableBodyTextBold"/>
            </w:pPr>
            <w:r w:rsidRPr="00B94798">
              <w:t>Other operating commitments</w:t>
            </w:r>
          </w:p>
        </w:tc>
        <w:tc>
          <w:tcPr>
            <w:tcW w:w="884" w:type="pct"/>
            <w:tcBorders>
              <w:top w:val="single" w:sz="4" w:space="0" w:color="auto"/>
            </w:tcBorders>
          </w:tcPr>
          <w:p w14:paraId="4F74B186" w14:textId="127685B5" w:rsidR="007920D8" w:rsidRPr="00591C13" w:rsidRDefault="00B255FA" w:rsidP="00B255FA">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single" w:sz="4" w:space="0" w:color="auto"/>
            </w:tcBorders>
          </w:tcPr>
          <w:p w14:paraId="4ACB2F01" w14:textId="1ED3A692" w:rsidR="007920D8" w:rsidRPr="00591C13" w:rsidRDefault="00B255FA" w:rsidP="00B255FA">
            <w:pPr>
              <w:pStyle w:val="TableBodyText"/>
              <w:cnfStyle w:val="000000000000" w:firstRow="0" w:lastRow="0" w:firstColumn="0" w:lastColumn="0" w:oddVBand="0" w:evenVBand="0" w:oddHBand="0" w:evenHBand="0" w:firstRowFirstColumn="0" w:firstRowLastColumn="0" w:lastRowFirstColumn="0" w:lastRowLastColumn="0"/>
            </w:pPr>
            <w:r>
              <w:t>N/A</w:t>
            </w:r>
          </w:p>
        </w:tc>
      </w:tr>
      <w:tr w:rsidR="007920D8" w:rsidRPr="00591C13" w14:paraId="52C6DC32"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4E61F68F" w14:textId="18596A84" w:rsidR="007920D8" w:rsidRPr="00591C13" w:rsidRDefault="007920D8" w:rsidP="00B94798">
            <w:pPr>
              <w:pStyle w:val="TableBodyText"/>
            </w:pPr>
            <w:r w:rsidRPr="00591C13">
              <w:t>Other operating commitments relate to operating contracts including energy, IT, research and development (excluding leases). Refer to Note</w:t>
            </w:r>
            <w:r w:rsidR="00BE6BB0">
              <w:t xml:space="preserve"> </w:t>
            </w:r>
            <w:r w:rsidR="00BE6BB0">
              <w:fldChar w:fldCharType="begin"/>
            </w:r>
            <w:r w:rsidR="00BE6BB0">
              <w:instrText xml:space="preserve"> REF Note54 \h </w:instrText>
            </w:r>
            <w:r w:rsidR="00BE6BB0">
              <w:fldChar w:fldCharType="separate"/>
            </w:r>
            <w:r w:rsidR="00C766B9" w:rsidRPr="00F14FA0">
              <w:t>5.4</w:t>
            </w:r>
            <w:r w:rsidR="00BE6BB0">
              <w:fldChar w:fldCharType="end"/>
            </w:r>
            <w:r w:rsidRPr="00591C13">
              <w:t xml:space="preserve"> for other operating commitments relating to the </w:t>
            </w:r>
            <w:r w:rsidR="000150E3">
              <w:t>Victorian Desalination Plant</w:t>
            </w:r>
            <w:r w:rsidRPr="00591C13">
              <w:t xml:space="preserve"> service concession arrangement.</w:t>
            </w:r>
          </w:p>
          <w:p w14:paraId="714B1F98" w14:textId="1F3CA2F1" w:rsidR="007920D8" w:rsidRDefault="007920D8" w:rsidP="00B94798">
            <w:pPr>
              <w:pStyle w:val="TableBodyText"/>
            </w:pPr>
            <w:r w:rsidRPr="00591C13">
              <w:t>Total other operating expenditure contracted for at balance date are as follows:</w:t>
            </w:r>
          </w:p>
        </w:tc>
        <w:tc>
          <w:tcPr>
            <w:tcW w:w="884" w:type="pct"/>
          </w:tcPr>
          <w:p w14:paraId="6A0809F8" w14:textId="68B92E20" w:rsidR="007920D8" w:rsidRPr="00591C13" w:rsidRDefault="00E37035" w:rsidP="00B9479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Pr>
          <w:p w14:paraId="517363C2" w14:textId="15090180" w:rsidR="007920D8" w:rsidRPr="00591C13" w:rsidRDefault="00E37035" w:rsidP="00B94798">
            <w:pPr>
              <w:pStyle w:val="TableBodyText"/>
              <w:cnfStyle w:val="000000000000" w:firstRow="0" w:lastRow="0" w:firstColumn="0" w:lastColumn="0" w:oddVBand="0" w:evenVBand="0" w:oddHBand="0" w:evenHBand="0" w:firstRowFirstColumn="0" w:firstRowLastColumn="0" w:lastRowFirstColumn="0" w:lastRowLastColumn="0"/>
            </w:pPr>
            <w:r>
              <w:t>N/A</w:t>
            </w:r>
          </w:p>
        </w:tc>
      </w:tr>
      <w:tr w:rsidR="007920D8" w:rsidRPr="00591C13" w14:paraId="1EED1D33"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19EED677" w14:textId="435B7844" w:rsidR="007920D8" w:rsidRPr="00B94798" w:rsidRDefault="007920D8" w:rsidP="00B94798">
            <w:pPr>
              <w:pStyle w:val="TableBodyText"/>
            </w:pPr>
            <w:r w:rsidRPr="00B94798">
              <w:t>Less than 1 year</w:t>
            </w:r>
          </w:p>
        </w:tc>
        <w:tc>
          <w:tcPr>
            <w:tcW w:w="884" w:type="pct"/>
          </w:tcPr>
          <w:p w14:paraId="7AA6449B" w14:textId="006F9F53" w:rsidR="007920D8" w:rsidRPr="00B94798" w:rsidRDefault="007920D8" w:rsidP="00B94798">
            <w:pPr>
              <w:pStyle w:val="TableBodyText"/>
              <w:cnfStyle w:val="000000000000" w:firstRow="0" w:lastRow="0" w:firstColumn="0" w:lastColumn="0" w:oddVBand="0" w:evenVBand="0" w:oddHBand="0" w:evenHBand="0" w:firstRowFirstColumn="0" w:firstRowLastColumn="0" w:lastRowFirstColumn="0" w:lastRowLastColumn="0"/>
            </w:pPr>
            <w:r w:rsidRPr="00B94798">
              <w:t>34,224</w:t>
            </w:r>
          </w:p>
        </w:tc>
        <w:tc>
          <w:tcPr>
            <w:tcW w:w="878" w:type="pct"/>
          </w:tcPr>
          <w:p w14:paraId="57A2E30C" w14:textId="67793448" w:rsidR="007920D8" w:rsidRPr="00B94798" w:rsidRDefault="007920D8" w:rsidP="00B94798">
            <w:pPr>
              <w:pStyle w:val="TableBodyText"/>
              <w:cnfStyle w:val="000000000000" w:firstRow="0" w:lastRow="0" w:firstColumn="0" w:lastColumn="0" w:oddVBand="0" w:evenVBand="0" w:oddHBand="0" w:evenHBand="0" w:firstRowFirstColumn="0" w:firstRowLastColumn="0" w:lastRowFirstColumn="0" w:lastRowLastColumn="0"/>
            </w:pPr>
            <w:r w:rsidRPr="00B94798">
              <w:t>37,829</w:t>
            </w:r>
          </w:p>
        </w:tc>
      </w:tr>
      <w:tr w:rsidR="007920D8" w:rsidRPr="00591C13" w14:paraId="7D040650"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3F70F3B9" w14:textId="083CB785" w:rsidR="007920D8" w:rsidRPr="00B94798" w:rsidRDefault="007920D8" w:rsidP="00B94798">
            <w:pPr>
              <w:pStyle w:val="TableBodyText"/>
            </w:pPr>
            <w:r w:rsidRPr="00B94798">
              <w:t>1 year but less than 5 years</w:t>
            </w:r>
          </w:p>
        </w:tc>
        <w:tc>
          <w:tcPr>
            <w:tcW w:w="884" w:type="pct"/>
          </w:tcPr>
          <w:p w14:paraId="6B42C9A2" w14:textId="46D3B12C" w:rsidR="007920D8" w:rsidRPr="00B94798" w:rsidRDefault="007920D8" w:rsidP="00B94798">
            <w:pPr>
              <w:pStyle w:val="TableBodyText"/>
              <w:cnfStyle w:val="000000000000" w:firstRow="0" w:lastRow="0" w:firstColumn="0" w:lastColumn="0" w:oddVBand="0" w:evenVBand="0" w:oddHBand="0" w:evenHBand="0" w:firstRowFirstColumn="0" w:firstRowLastColumn="0" w:lastRowFirstColumn="0" w:lastRowLastColumn="0"/>
            </w:pPr>
            <w:r w:rsidRPr="00B94798">
              <w:t>70,565</w:t>
            </w:r>
          </w:p>
        </w:tc>
        <w:tc>
          <w:tcPr>
            <w:tcW w:w="878" w:type="pct"/>
          </w:tcPr>
          <w:p w14:paraId="7C3E4C5A" w14:textId="1EAE69C6" w:rsidR="007920D8" w:rsidRPr="00B94798" w:rsidRDefault="007920D8" w:rsidP="00B94798">
            <w:pPr>
              <w:pStyle w:val="TableBodyText"/>
              <w:cnfStyle w:val="000000000000" w:firstRow="0" w:lastRow="0" w:firstColumn="0" w:lastColumn="0" w:oddVBand="0" w:evenVBand="0" w:oddHBand="0" w:evenHBand="0" w:firstRowFirstColumn="0" w:firstRowLastColumn="0" w:lastRowFirstColumn="0" w:lastRowLastColumn="0"/>
            </w:pPr>
            <w:r w:rsidRPr="00B94798">
              <w:t>55,422</w:t>
            </w:r>
          </w:p>
        </w:tc>
      </w:tr>
      <w:tr w:rsidR="007920D8" w:rsidRPr="00591C13" w14:paraId="161BE269" w14:textId="77777777" w:rsidTr="007920D8">
        <w:tc>
          <w:tcPr>
            <w:cnfStyle w:val="001000000000" w:firstRow="0" w:lastRow="0" w:firstColumn="1" w:lastColumn="0" w:oddVBand="0" w:evenVBand="0" w:oddHBand="0" w:evenHBand="0" w:firstRowFirstColumn="0" w:firstRowLastColumn="0" w:lastRowFirstColumn="0" w:lastRowLastColumn="0"/>
            <w:tcW w:w="3238" w:type="pct"/>
          </w:tcPr>
          <w:p w14:paraId="258D7635" w14:textId="211EF35B" w:rsidR="007920D8" w:rsidRPr="00B94798" w:rsidRDefault="007920D8" w:rsidP="00B94798">
            <w:pPr>
              <w:pStyle w:val="TableBodyText"/>
            </w:pPr>
            <w:r w:rsidRPr="00B94798">
              <w:t>Later than 5 years</w:t>
            </w:r>
          </w:p>
        </w:tc>
        <w:tc>
          <w:tcPr>
            <w:tcW w:w="884" w:type="pct"/>
          </w:tcPr>
          <w:p w14:paraId="3EFC8DE5" w14:textId="5AB0A7F6" w:rsidR="007920D8" w:rsidRPr="00B94798" w:rsidRDefault="007920D8" w:rsidP="00B94798">
            <w:pPr>
              <w:pStyle w:val="TableBodyText"/>
              <w:cnfStyle w:val="000000000000" w:firstRow="0" w:lastRow="0" w:firstColumn="0" w:lastColumn="0" w:oddVBand="0" w:evenVBand="0" w:oddHBand="0" w:evenHBand="0" w:firstRowFirstColumn="0" w:firstRowLastColumn="0" w:lastRowFirstColumn="0" w:lastRowLastColumn="0"/>
            </w:pPr>
            <w:r w:rsidRPr="00B94798">
              <w:t>40,154</w:t>
            </w:r>
          </w:p>
        </w:tc>
        <w:tc>
          <w:tcPr>
            <w:tcW w:w="878" w:type="pct"/>
          </w:tcPr>
          <w:p w14:paraId="79DC5E55" w14:textId="2A9B85DA" w:rsidR="007920D8" w:rsidRPr="00B94798" w:rsidRDefault="007920D8" w:rsidP="00B94798">
            <w:pPr>
              <w:pStyle w:val="TableBodyText"/>
              <w:cnfStyle w:val="000000000000" w:firstRow="0" w:lastRow="0" w:firstColumn="0" w:lastColumn="0" w:oddVBand="0" w:evenVBand="0" w:oddHBand="0" w:evenHBand="0" w:firstRowFirstColumn="0" w:firstRowLastColumn="0" w:lastRowFirstColumn="0" w:lastRowLastColumn="0"/>
            </w:pPr>
            <w:r w:rsidRPr="00B94798">
              <w:t>44,107</w:t>
            </w:r>
          </w:p>
        </w:tc>
      </w:tr>
      <w:tr w:rsidR="007920D8" w:rsidRPr="00591C13" w14:paraId="6DA02061" w14:textId="77777777" w:rsidTr="007920D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6846C938" w14:textId="5231968D" w:rsidR="007920D8" w:rsidRDefault="007920D8" w:rsidP="00B94798">
            <w:pPr>
              <w:pStyle w:val="TableBodyTextBold"/>
            </w:pPr>
            <w:r>
              <w:t>Total other operating commitments</w:t>
            </w:r>
          </w:p>
        </w:tc>
        <w:tc>
          <w:tcPr>
            <w:tcW w:w="884" w:type="pct"/>
          </w:tcPr>
          <w:p w14:paraId="7EA2693E" w14:textId="51AAF1AA" w:rsidR="007920D8" w:rsidRDefault="007920D8" w:rsidP="00B94798">
            <w:pPr>
              <w:pStyle w:val="TableBodyTextBold"/>
              <w:cnfStyle w:val="010000000000" w:firstRow="0" w:lastRow="1" w:firstColumn="0" w:lastColumn="0" w:oddVBand="0" w:evenVBand="0" w:oddHBand="0" w:evenHBand="0" w:firstRowFirstColumn="0" w:firstRowLastColumn="0" w:lastRowFirstColumn="0" w:lastRowLastColumn="0"/>
            </w:pPr>
            <w:r>
              <w:t>144,943</w:t>
            </w:r>
          </w:p>
        </w:tc>
        <w:tc>
          <w:tcPr>
            <w:tcW w:w="878" w:type="pct"/>
          </w:tcPr>
          <w:p w14:paraId="37AC720D" w14:textId="21ACB73B" w:rsidR="007920D8" w:rsidRDefault="007920D8" w:rsidP="00B94798">
            <w:pPr>
              <w:pStyle w:val="TableBodyTextBold"/>
              <w:cnfStyle w:val="010000000000" w:firstRow="0" w:lastRow="1" w:firstColumn="0" w:lastColumn="0" w:oddVBand="0" w:evenVBand="0" w:oddHBand="0" w:evenHBand="0" w:firstRowFirstColumn="0" w:firstRowLastColumn="0" w:lastRowFirstColumn="0" w:lastRowLastColumn="0"/>
            </w:pPr>
            <w:r>
              <w:t>137,358</w:t>
            </w:r>
          </w:p>
        </w:tc>
      </w:tr>
    </w:tbl>
    <w:p w14:paraId="5D5D2B8D" w14:textId="54793AAA" w:rsidR="000C7D38" w:rsidRPr="00591C13" w:rsidRDefault="002B0FF3" w:rsidP="00524363">
      <w:pPr>
        <w:pStyle w:val="Heading3"/>
      </w:pPr>
      <w:bookmarkStart w:id="523" w:name="Note54"/>
      <w:bookmarkStart w:id="524" w:name="_Ref150943352"/>
      <w:bookmarkStart w:id="525" w:name="_Ref150961196"/>
      <w:bookmarkStart w:id="526" w:name="_Toc151587814"/>
      <w:r w:rsidRPr="00F14FA0">
        <w:t>5.4</w:t>
      </w:r>
      <w:bookmarkEnd w:id="523"/>
      <w:r w:rsidRPr="00F14FA0">
        <w:t xml:space="preserve"> </w:t>
      </w:r>
      <w:r w:rsidR="000C7D38" w:rsidRPr="00F14FA0">
        <w:t>V</w:t>
      </w:r>
      <w:r w:rsidR="00F14FA0" w:rsidRPr="00F14FA0">
        <w:t xml:space="preserve">ictorian </w:t>
      </w:r>
      <w:r w:rsidR="00F14FA0" w:rsidRPr="00524363">
        <w:t>Desalination</w:t>
      </w:r>
      <w:r w:rsidR="00F14FA0" w:rsidRPr="00F14FA0">
        <w:t xml:space="preserve"> Plant (V</w:t>
      </w:r>
      <w:r w:rsidR="000C7D38" w:rsidRPr="00F14FA0">
        <w:t>DP</w:t>
      </w:r>
      <w:r w:rsidR="00F14FA0" w:rsidRPr="00F14FA0">
        <w:t>)</w:t>
      </w:r>
      <w:r w:rsidR="000C7D38" w:rsidRPr="00F14FA0">
        <w:t xml:space="preserve"> service concession arrangement</w:t>
      </w:r>
      <w:bookmarkEnd w:id="524"/>
      <w:bookmarkEnd w:id="525"/>
      <w:bookmarkEnd w:id="526"/>
    </w:p>
    <w:p w14:paraId="2E444157" w14:textId="43E1063C" w:rsidR="000C7D38" w:rsidRPr="002B0FF3" w:rsidRDefault="000C7D38" w:rsidP="00763D47">
      <w:pPr>
        <w:pStyle w:val="Heading4"/>
      </w:pPr>
      <w:r w:rsidRPr="002B0FF3">
        <w:t>Victorian Desalination Plant Arrangement</w:t>
      </w:r>
    </w:p>
    <w:p w14:paraId="1E44CD13" w14:textId="0B6D4118" w:rsidR="000C7D38" w:rsidRPr="00591C13" w:rsidRDefault="000C7D38" w:rsidP="000C7D38">
      <w:pPr>
        <w:pStyle w:val="BodyText"/>
      </w:pPr>
      <w:r w:rsidRPr="002B0FF3">
        <w:t>T</w:t>
      </w:r>
      <w:r w:rsidRPr="00591C13">
        <w:t>he State of Victoria entered into a 30-year Public Private Partnership (PPP) arrangement with the AquaSure consortium (AquaSure) on 30 July 2009. The Victorian Desalination Project was initiated to design, build, finance and operate a desalination plant, transfer pipeline and 220 kV underground power cable capable of supplying 150GL of water per annum into the Melbourne network. Construction of the Victorian Desalination Project began in 2009 and the lease term</w:t>
      </w:r>
      <w:r w:rsidR="002B0FF3">
        <w:t xml:space="preserve"> </w:t>
      </w:r>
      <w:r w:rsidRPr="002B0FF3">
        <w:t>c</w:t>
      </w:r>
      <w:r w:rsidRPr="00591C13">
        <w:t>ommenced in 2012 upon successful commissioning. AquaSure is required to transfer the project assets to the State at the end of the project term for no additional payment by the State.</w:t>
      </w:r>
      <w:r w:rsidR="002B0FF3">
        <w:t xml:space="preserve"> </w:t>
      </w:r>
      <w:r w:rsidRPr="002B0FF3">
        <w:t>T</w:t>
      </w:r>
      <w:r w:rsidRPr="00591C13">
        <w:t>he desalination plant assets will transfer from the State to the Corporation at the end of the project contract term (presently planned for 2039).</w:t>
      </w:r>
    </w:p>
    <w:p w14:paraId="507C1D48" w14:textId="51EF0CB9" w:rsidR="000C7D38" w:rsidRPr="00591C13" w:rsidRDefault="000C7D38" w:rsidP="0012219A">
      <w:pPr>
        <w:pStyle w:val="BodyText"/>
        <w:keepLines/>
      </w:pPr>
      <w:r w:rsidRPr="002B0FF3">
        <w:t>U</w:t>
      </w:r>
      <w:r w:rsidRPr="00591C13">
        <w:t xml:space="preserve">nder the arrangement, the state has an obligation to make Water Security Payments (WSPs) to the consortium provided the plant is maintained to the appropriate standard. The WSPs have two components: capital payments for the project assets and other expenses for operating, maintenance and lifecycle costs. The state will also make Water Usage Payments (WUPs) for any water that is ordered and delivered to the required standard. Water can be ordered annually for flexible amounts from 0GL to 150GL (in set increments). The arrangement also requires a minimum number of Renewable Energy Certificates (RECs) to be purchased to offset the electricity used by the plant. The number of </w:t>
      </w:r>
      <w:r w:rsidR="00EE3B59">
        <w:t>Renewable Energy Certificates</w:t>
      </w:r>
      <w:r w:rsidRPr="00591C13">
        <w:t xml:space="preserve"> that are consumed will vary based on the volume of water produced by the plant. The number of banked </w:t>
      </w:r>
      <w:r w:rsidR="00EE3B59">
        <w:t>Renewable Energy Certificates</w:t>
      </w:r>
      <w:r w:rsidRPr="00591C13">
        <w:t xml:space="preserve"> that remain at the end of the supply period are controlled by the State and not recognised by the Corporation.</w:t>
      </w:r>
    </w:p>
    <w:p w14:paraId="447C22A8" w14:textId="5DEB85AA" w:rsidR="000C7D38" w:rsidRPr="00591C13" w:rsidRDefault="000C7D38" w:rsidP="000C7D38">
      <w:pPr>
        <w:pStyle w:val="BodyText"/>
      </w:pPr>
      <w:r w:rsidRPr="002B0FF3">
        <w:t>A</w:t>
      </w:r>
      <w:r w:rsidRPr="00591C13">
        <w:t xml:space="preserve">n arrangement was entered into by the State and the Corporation, where a Statement of Obligations (SoO) was issued to the Corporation under section 4I of the </w:t>
      </w:r>
      <w:r w:rsidRPr="00C3707C">
        <w:rPr>
          <w:rStyle w:val="ItalicText"/>
        </w:rPr>
        <w:t>Water Industry Act 1994</w:t>
      </w:r>
      <w:r w:rsidRPr="00591C13">
        <w:rPr>
          <w:i/>
        </w:rPr>
        <w:t xml:space="preserve"> </w:t>
      </w:r>
      <w:r w:rsidRPr="00591C13">
        <w:t xml:space="preserve">that required the Corporation to pay all monies as required by the State under the project deed with AquaSure. This includes payment of the WSPs and WUP in accordance with the Project Deed. The Corporation makes these payments to </w:t>
      </w:r>
      <w:r w:rsidR="00BB78D4">
        <w:t>Department of Energy, Environment and Climate Action</w:t>
      </w:r>
      <w:r w:rsidRPr="00591C13">
        <w:t xml:space="preserve"> who are managing the contract with AquaSure on behalf of the State.</w:t>
      </w:r>
    </w:p>
    <w:p w14:paraId="694A5627" w14:textId="77777777" w:rsidR="000C7D38" w:rsidRPr="00591C13" w:rsidRDefault="000C7D38" w:rsidP="000C7D38">
      <w:pPr>
        <w:pStyle w:val="BodyText"/>
      </w:pPr>
      <w:r w:rsidRPr="002B0FF3">
        <w:t>T</w:t>
      </w:r>
      <w:r w:rsidRPr="00591C13">
        <w:t>he Corporation also entered into a Victorian Desalination Project 'Water Interface Agreement' (WIA) and a Supplementary Water Interface Agreement with the State to record the terms of the interface and financial arrangements between the Project and the Corporation.</w:t>
      </w:r>
    </w:p>
    <w:p w14:paraId="63D80F2D" w14:textId="7966E586" w:rsidR="000C7D38" w:rsidRPr="00591C13" w:rsidRDefault="000C7D38" w:rsidP="00763D47">
      <w:pPr>
        <w:pStyle w:val="Heading4"/>
      </w:pPr>
      <w:r w:rsidRPr="00591C13">
        <w:t>Service concession assessment and policy</w:t>
      </w:r>
    </w:p>
    <w:p w14:paraId="7BD0E7C6" w14:textId="18063A26" w:rsidR="000C7D38" w:rsidRPr="00591C13" w:rsidRDefault="000C7D38" w:rsidP="000C7D38">
      <w:pPr>
        <w:pStyle w:val="BodyText"/>
      </w:pPr>
      <w:r w:rsidRPr="002B0FF3">
        <w:t>T</w:t>
      </w:r>
      <w:r w:rsidRPr="00591C13">
        <w:t xml:space="preserve">he State (in conjunction with the Corporation) has assessed the agreements between AquaSure, </w:t>
      </w:r>
      <w:r w:rsidR="00BB78D4">
        <w:t>Department of Energy, Environment and Climate Action</w:t>
      </w:r>
      <w:r w:rsidRPr="00591C13">
        <w:t xml:space="preserve"> (on behalf of</w:t>
      </w:r>
      <w:r w:rsidR="002B0FF3">
        <w:t xml:space="preserve"> </w:t>
      </w:r>
      <w:r w:rsidRPr="002B0FF3">
        <w:t>t</w:t>
      </w:r>
      <w:r w:rsidRPr="00591C13">
        <w:t xml:space="preserve">he State) and the Corporation, and concluded that the agreements are connected and should form one single commercial arrangement. Under the combined arrangement, the Corporation is considered the ultimate grantor under AASB 1059 (Service Concession Arrangements), and AquaSure the private sector operator that provides public services on behalf of the Corporation. Accordingly the Corporation applies AASB 1059 to the </w:t>
      </w:r>
      <w:r w:rsidR="000150E3">
        <w:t>Victorian Desalination Plant</w:t>
      </w:r>
      <w:r w:rsidRPr="00591C13">
        <w:t xml:space="preserve"> arrangement. Service concession assets are recognised under Property plant and equipment in section</w:t>
      </w:r>
      <w:r w:rsidR="00D131ED">
        <w:t xml:space="preserve"> </w:t>
      </w:r>
      <w:r w:rsidR="00D131ED">
        <w:fldChar w:fldCharType="begin"/>
      </w:r>
      <w:r w:rsidR="00D131ED">
        <w:instrText xml:space="preserve"> REF Note41 \h </w:instrText>
      </w:r>
      <w:r w:rsidR="00D131ED">
        <w:fldChar w:fldCharType="separate"/>
      </w:r>
      <w:r w:rsidR="00C766B9" w:rsidRPr="00F843C0">
        <w:t>4.1</w:t>
      </w:r>
      <w:r w:rsidR="00D131ED">
        <w:fldChar w:fldCharType="end"/>
      </w:r>
      <w:r w:rsidRPr="00591C13">
        <w:t xml:space="preserve"> and related liabilities are disclosed under Interest bearing liabilities under section </w:t>
      </w:r>
      <w:r w:rsidR="00A564BC">
        <w:fldChar w:fldCharType="begin"/>
      </w:r>
      <w:r w:rsidR="00A564BC">
        <w:instrText xml:space="preserve"> REF Note51 \h </w:instrText>
      </w:r>
      <w:r w:rsidR="00A564BC">
        <w:fldChar w:fldCharType="separate"/>
      </w:r>
      <w:r w:rsidR="00C766B9" w:rsidRPr="0091251E">
        <w:t>5.1</w:t>
      </w:r>
      <w:r w:rsidR="00A564BC">
        <w:fldChar w:fldCharType="end"/>
      </w:r>
      <w:r w:rsidRPr="00591C13">
        <w:t xml:space="preserve"> respectively.</w:t>
      </w:r>
    </w:p>
    <w:p w14:paraId="1858A1B3" w14:textId="77777777" w:rsidR="000C7D38" w:rsidRPr="00591C13" w:rsidRDefault="000C7D38" w:rsidP="009D337E">
      <w:pPr>
        <w:pStyle w:val="Heading4"/>
      </w:pPr>
      <w:r w:rsidRPr="002B0FF3">
        <w:t>C</w:t>
      </w:r>
      <w:r w:rsidRPr="00591C13">
        <w:t xml:space="preserve">hanges in arrangement </w:t>
      </w:r>
      <w:r w:rsidRPr="009D337E">
        <w:t>occurring</w:t>
      </w:r>
      <w:r w:rsidRPr="00591C13">
        <w:t xml:space="preserve"> in the current year</w:t>
      </w:r>
    </w:p>
    <w:p w14:paraId="041DA328" w14:textId="0DF0028A" w:rsidR="000C7D38" w:rsidRPr="00591C13" w:rsidRDefault="000C7D38" w:rsidP="000C7D38">
      <w:pPr>
        <w:pStyle w:val="BodyText"/>
      </w:pPr>
      <w:r w:rsidRPr="002B0FF3">
        <w:t>A</w:t>
      </w:r>
      <w:r w:rsidRPr="00591C13">
        <w:t>s at 30 June 2023 AquaSure had produced 4.1 GL for the 2022-23 supply period (125GL for the 2021-22 supply period). A Change Supply Notice was issued in September 2022 to cancel the 15 GL water ordered due to the water supply system nearing capacity, avoiding spillage and reduce the likelihood</w:t>
      </w:r>
      <w:r w:rsidR="002B0FF3">
        <w:t xml:space="preserve"> </w:t>
      </w:r>
      <w:r w:rsidRPr="002B0FF3">
        <w:t>o</w:t>
      </w:r>
      <w:r w:rsidRPr="00591C13">
        <w:t>f flooding.</w:t>
      </w:r>
    </w:p>
    <w:p w14:paraId="31CBB14B" w14:textId="174386FC" w:rsidR="000C7D38" w:rsidRPr="00591C13" w:rsidRDefault="000C7D38" w:rsidP="000C7D38">
      <w:pPr>
        <w:pStyle w:val="BodyText"/>
      </w:pPr>
      <w:r w:rsidRPr="002B0FF3">
        <w:t>O</w:t>
      </w:r>
      <w:r w:rsidRPr="00591C13">
        <w:t>n 1 April 2023 the Minister for Water announced the</w:t>
      </w:r>
      <w:r w:rsidR="002B0FF3">
        <w:t xml:space="preserve"> </w:t>
      </w:r>
      <w:r w:rsidRPr="002B0FF3">
        <w:t>2</w:t>
      </w:r>
      <w:r w:rsidRPr="00591C13">
        <w:t>023-24 Supply Notice (order) with a Required Annual Water Volume for 0 GL in 2023-24 and non-binding forecasts of 50 GL for 2024-25 and 75 GL for 2025-26 (2022-23 non-binding</w:t>
      </w:r>
      <w:r w:rsidR="002B0FF3">
        <w:t xml:space="preserve"> </w:t>
      </w:r>
      <w:r w:rsidRPr="002B0FF3">
        <w:t>f</w:t>
      </w:r>
      <w:r w:rsidRPr="00591C13">
        <w:t>orecast:125GL for 2023-24 and 2024-25).</w:t>
      </w:r>
    </w:p>
    <w:p w14:paraId="6E5D4E0E" w14:textId="27509A02" w:rsidR="000C7D38" w:rsidRPr="00591C13" w:rsidRDefault="000150E3" w:rsidP="00763D47">
      <w:pPr>
        <w:pStyle w:val="Heading4"/>
      </w:pPr>
      <w:r>
        <w:t>Victorian Desalination Plant</w:t>
      </w:r>
      <w:r w:rsidR="000C7D38" w:rsidRPr="00735F37">
        <w:t xml:space="preserve"> service concession arrangement liability</w:t>
      </w:r>
    </w:p>
    <w:p w14:paraId="6598C44A" w14:textId="7517D976" w:rsidR="000C7D38" w:rsidRPr="00591C13" w:rsidRDefault="000C7D38" w:rsidP="0012219A">
      <w:pPr>
        <w:pStyle w:val="BodyText"/>
        <w:keepNext/>
      </w:pPr>
      <w:r w:rsidRPr="00591C13">
        <w:t xml:space="preserve">As per information provided by </w:t>
      </w:r>
      <w:r w:rsidR="00BB78D4">
        <w:t>Department of Energy, Environment and Climate Action</w:t>
      </w:r>
      <w:r w:rsidRPr="00591C13">
        <w:t xml:space="preserve"> (in accordance with the WIA), the Corporation has recognised the following service concession liability:</w:t>
      </w:r>
    </w:p>
    <w:tbl>
      <w:tblPr>
        <w:tblStyle w:val="TableFinancial"/>
        <w:tblW w:w="5000" w:type="pct"/>
        <w:tblLayout w:type="fixed"/>
        <w:tblLook w:val="01A0" w:firstRow="1" w:lastRow="0" w:firstColumn="1" w:lastColumn="1" w:noHBand="0" w:noVBand="0"/>
      </w:tblPr>
      <w:tblGrid>
        <w:gridCol w:w="2268"/>
        <w:gridCol w:w="1842"/>
        <w:gridCol w:w="1844"/>
        <w:gridCol w:w="1844"/>
        <w:gridCol w:w="1834"/>
      </w:tblGrid>
      <w:tr w:rsidR="00E03D18" w:rsidRPr="002B0FF3" w14:paraId="0253A4A1" w14:textId="77777777" w:rsidTr="00735F37">
        <w:trPr>
          <w:cnfStyle w:val="100000000000" w:firstRow="1" w:lastRow="0" w:firstColumn="0" w:lastColumn="0" w:oddVBand="0" w:evenVBand="0" w:oddHBand="0" w:evenHBand="0" w:firstRowFirstColumn="0" w:firstRowLastColumn="0" w:lastRowFirstColumn="0" w:lastRowLastColumn="0"/>
          <w:trHeight w:val="266"/>
        </w:trPr>
        <w:tc>
          <w:tcPr>
            <w:cnfStyle w:val="001000000100" w:firstRow="0" w:lastRow="0" w:firstColumn="1" w:lastColumn="0" w:oddVBand="0" w:evenVBand="0" w:oddHBand="0" w:evenHBand="0" w:firstRowFirstColumn="1" w:firstRowLastColumn="0" w:lastRowFirstColumn="0" w:lastRowLastColumn="0"/>
            <w:tcW w:w="1177" w:type="pct"/>
          </w:tcPr>
          <w:p w14:paraId="4B636A46" w14:textId="512EF7A1" w:rsidR="002B0FF3" w:rsidRPr="002B0FF3" w:rsidRDefault="00E03D18" w:rsidP="0012219A">
            <w:pPr>
              <w:pStyle w:val="TableBodyText"/>
              <w:keepNext/>
            </w:pPr>
            <w:bookmarkStart w:id="527" w:name="ColumnTitle_82"/>
            <w:r>
              <w:t>Item</w:t>
            </w:r>
          </w:p>
        </w:tc>
        <w:tc>
          <w:tcPr>
            <w:tcW w:w="956" w:type="pct"/>
          </w:tcPr>
          <w:p w14:paraId="7D903CE8" w14:textId="77777777" w:rsidR="00E03D18"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Minimum future payments (exc GST)</w:t>
            </w:r>
          </w:p>
          <w:p w14:paraId="6ACEC357" w14:textId="77777777" w:rsidR="002B0FF3" w:rsidRDefault="002B0FF3" w:rsidP="0012219A">
            <w:pPr>
              <w:pStyle w:val="TableBodyText"/>
              <w:keepNext/>
              <w:cnfStyle w:val="100000000000" w:firstRow="1" w:lastRow="0" w:firstColumn="0" w:lastColumn="0" w:oddVBand="0" w:evenVBand="0" w:oddHBand="0" w:evenHBand="0" w:firstRowFirstColumn="0" w:firstRowLastColumn="0" w:lastRowFirstColumn="0" w:lastRowLastColumn="0"/>
            </w:pPr>
            <w:r w:rsidRPr="002B0FF3">
              <w:t>2023</w:t>
            </w:r>
          </w:p>
          <w:p w14:paraId="3FF0E93B" w14:textId="2E0C0B5A" w:rsidR="00E03D18" w:rsidRPr="002B0FF3"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957" w:type="pct"/>
          </w:tcPr>
          <w:p w14:paraId="52509BE5" w14:textId="77777777" w:rsidR="00E03D18"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Minimum future payments (ex GST)</w:t>
            </w:r>
          </w:p>
          <w:p w14:paraId="4484D3FE" w14:textId="77777777" w:rsidR="002B0FF3" w:rsidRDefault="002B0FF3" w:rsidP="0012219A">
            <w:pPr>
              <w:pStyle w:val="TableBodyText"/>
              <w:keepNext/>
              <w:cnfStyle w:val="100000000000" w:firstRow="1" w:lastRow="0" w:firstColumn="0" w:lastColumn="0" w:oddVBand="0" w:evenVBand="0" w:oddHBand="0" w:evenHBand="0" w:firstRowFirstColumn="0" w:firstRowLastColumn="0" w:lastRowFirstColumn="0" w:lastRowLastColumn="0"/>
            </w:pPr>
            <w:r w:rsidRPr="002B0FF3">
              <w:t>2022</w:t>
            </w:r>
          </w:p>
          <w:p w14:paraId="18304232" w14:textId="25876904" w:rsidR="00E03D18" w:rsidRPr="002B0FF3"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957" w:type="pct"/>
          </w:tcPr>
          <w:p w14:paraId="361CC10E" w14:textId="77777777" w:rsidR="00E03D18"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Present value of minimum future payments (exc GST)</w:t>
            </w:r>
          </w:p>
          <w:p w14:paraId="59C0D521" w14:textId="77777777" w:rsidR="002B0FF3" w:rsidRDefault="002B0FF3" w:rsidP="0012219A">
            <w:pPr>
              <w:pStyle w:val="TableBodyText"/>
              <w:keepNext/>
              <w:cnfStyle w:val="100000000000" w:firstRow="1" w:lastRow="0" w:firstColumn="0" w:lastColumn="0" w:oddVBand="0" w:evenVBand="0" w:oddHBand="0" w:evenHBand="0" w:firstRowFirstColumn="0" w:firstRowLastColumn="0" w:lastRowFirstColumn="0" w:lastRowLastColumn="0"/>
            </w:pPr>
            <w:r w:rsidRPr="002B0FF3">
              <w:t>2023</w:t>
            </w:r>
          </w:p>
          <w:p w14:paraId="0E682FC4" w14:textId="2349E59B" w:rsidR="00E03D18" w:rsidRPr="002B0FF3"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952" w:type="pct"/>
          </w:tcPr>
          <w:p w14:paraId="42FC3FBD" w14:textId="77777777" w:rsidR="00E03D18"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Present value of minimum future payments (exc GST)</w:t>
            </w:r>
          </w:p>
          <w:p w14:paraId="6B275C68" w14:textId="77777777" w:rsidR="002B0FF3" w:rsidRDefault="002B0FF3" w:rsidP="0012219A">
            <w:pPr>
              <w:pStyle w:val="TableBodyText"/>
              <w:keepNext/>
              <w:cnfStyle w:val="100000000000" w:firstRow="1" w:lastRow="0" w:firstColumn="0" w:lastColumn="0" w:oddVBand="0" w:evenVBand="0" w:oddHBand="0" w:evenHBand="0" w:firstRowFirstColumn="0" w:firstRowLastColumn="0" w:lastRowFirstColumn="0" w:lastRowLastColumn="0"/>
            </w:pPr>
            <w:r w:rsidRPr="002B0FF3">
              <w:t>2022</w:t>
            </w:r>
          </w:p>
          <w:p w14:paraId="4DFD1D23" w14:textId="3676CBB3" w:rsidR="00E03D18" w:rsidRPr="002B0FF3" w:rsidRDefault="00E03D18" w:rsidP="0012219A">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r>
      <w:bookmarkEnd w:id="527"/>
      <w:tr w:rsidR="00E03D18" w:rsidRPr="002B0FF3" w14:paraId="1ADE23B3" w14:textId="77777777" w:rsidTr="00735F37">
        <w:trPr>
          <w:trHeight w:val="281"/>
        </w:trPr>
        <w:tc>
          <w:tcPr>
            <w:cnfStyle w:val="001000000000" w:firstRow="0" w:lastRow="0" w:firstColumn="1" w:lastColumn="0" w:oddVBand="0" w:evenVBand="0" w:oddHBand="0" w:evenHBand="0" w:firstRowFirstColumn="0" w:firstRowLastColumn="0" w:lastRowFirstColumn="0" w:lastRowLastColumn="0"/>
            <w:tcW w:w="1177" w:type="pct"/>
          </w:tcPr>
          <w:p w14:paraId="5DDF70F4" w14:textId="248052C7" w:rsidR="002B0FF3" w:rsidRPr="002B0FF3" w:rsidRDefault="000150E3" w:rsidP="0012219A">
            <w:pPr>
              <w:pStyle w:val="TableBodyTextBold"/>
              <w:keepNext/>
            </w:pPr>
            <w:r>
              <w:t>Victorian Desalination Plant</w:t>
            </w:r>
            <w:r w:rsidR="002B0FF3" w:rsidRPr="002B0FF3">
              <w:t xml:space="preserve"> service concession arrangement liability</w:t>
            </w:r>
          </w:p>
        </w:tc>
        <w:tc>
          <w:tcPr>
            <w:tcW w:w="956" w:type="pct"/>
          </w:tcPr>
          <w:p w14:paraId="5FFD30E2" w14:textId="76A4FD31" w:rsidR="002B0FF3" w:rsidRPr="002B0FF3" w:rsidRDefault="00620354" w:rsidP="0012219A">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0F4942B1" w14:textId="2EDF810D" w:rsidR="002B0FF3" w:rsidRPr="002B0FF3" w:rsidRDefault="00620354" w:rsidP="0012219A">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08904C0F" w14:textId="41CAC4D5" w:rsidR="002B0FF3" w:rsidRPr="002B0FF3" w:rsidRDefault="00620354" w:rsidP="0012219A">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952" w:type="pct"/>
          </w:tcPr>
          <w:p w14:paraId="22C28111" w14:textId="67F7AA52" w:rsidR="002B0FF3" w:rsidRPr="002B0FF3" w:rsidRDefault="00620354" w:rsidP="0012219A">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E03D18" w:rsidRPr="002B0FF3" w14:paraId="6B2D1312" w14:textId="77777777" w:rsidTr="00735F37">
        <w:trPr>
          <w:trHeight w:val="281"/>
        </w:trPr>
        <w:tc>
          <w:tcPr>
            <w:cnfStyle w:val="001000000000" w:firstRow="0" w:lastRow="0" w:firstColumn="1" w:lastColumn="0" w:oddVBand="0" w:evenVBand="0" w:oddHBand="0" w:evenHBand="0" w:firstRowFirstColumn="0" w:firstRowLastColumn="0" w:lastRowFirstColumn="0" w:lastRowLastColumn="0"/>
            <w:tcW w:w="1177" w:type="pct"/>
          </w:tcPr>
          <w:p w14:paraId="570C382F" w14:textId="77777777" w:rsidR="002B0FF3" w:rsidRPr="002B0FF3" w:rsidRDefault="002B0FF3" w:rsidP="0012219A">
            <w:pPr>
              <w:pStyle w:val="TableBodyText"/>
              <w:keepNext/>
            </w:pPr>
            <w:r w:rsidRPr="002B0FF3">
              <w:t>Less than 1 year</w:t>
            </w:r>
          </w:p>
        </w:tc>
        <w:tc>
          <w:tcPr>
            <w:tcW w:w="956" w:type="pct"/>
          </w:tcPr>
          <w:p w14:paraId="0AD438B9" w14:textId="77777777" w:rsidR="002B0FF3" w:rsidRPr="002B0FF3" w:rsidRDefault="002B0FF3"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442,947</w:t>
            </w:r>
          </w:p>
        </w:tc>
        <w:tc>
          <w:tcPr>
            <w:tcW w:w="957" w:type="pct"/>
          </w:tcPr>
          <w:p w14:paraId="0A90B5ED" w14:textId="77777777" w:rsidR="002B0FF3" w:rsidRPr="002B0FF3" w:rsidRDefault="002B0FF3"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430,141</w:t>
            </w:r>
          </w:p>
        </w:tc>
        <w:tc>
          <w:tcPr>
            <w:tcW w:w="957" w:type="pct"/>
          </w:tcPr>
          <w:p w14:paraId="6C9FF8B9" w14:textId="77777777" w:rsidR="002B0FF3" w:rsidRPr="002B0FF3" w:rsidRDefault="002B0FF3"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48,287</w:t>
            </w:r>
          </w:p>
        </w:tc>
        <w:tc>
          <w:tcPr>
            <w:tcW w:w="952" w:type="pct"/>
          </w:tcPr>
          <w:p w14:paraId="5015B0D1" w14:textId="77777777" w:rsidR="002B0FF3" w:rsidRPr="002B0FF3" w:rsidRDefault="002B0FF3"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31,205</w:t>
            </w:r>
          </w:p>
        </w:tc>
      </w:tr>
      <w:tr w:rsidR="00E03D18" w:rsidRPr="002B0FF3" w14:paraId="2E789B35" w14:textId="77777777" w:rsidTr="00735F37">
        <w:trPr>
          <w:trHeight w:val="281"/>
        </w:trPr>
        <w:tc>
          <w:tcPr>
            <w:cnfStyle w:val="001000000000" w:firstRow="0" w:lastRow="0" w:firstColumn="1" w:lastColumn="0" w:oddVBand="0" w:evenVBand="0" w:oddHBand="0" w:evenHBand="0" w:firstRowFirstColumn="0" w:firstRowLastColumn="0" w:lastRowFirstColumn="0" w:lastRowLastColumn="0"/>
            <w:tcW w:w="1177" w:type="pct"/>
          </w:tcPr>
          <w:p w14:paraId="3B418EE1" w14:textId="77777777" w:rsidR="002B0FF3" w:rsidRPr="002B0FF3" w:rsidRDefault="002B0FF3" w:rsidP="00E03D18">
            <w:pPr>
              <w:pStyle w:val="TableBodyText"/>
            </w:pPr>
            <w:r w:rsidRPr="002B0FF3">
              <w:t>1 year but less than 5 years</w:t>
            </w:r>
          </w:p>
        </w:tc>
        <w:tc>
          <w:tcPr>
            <w:tcW w:w="956" w:type="pct"/>
          </w:tcPr>
          <w:p w14:paraId="5D131299"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1,839,220</w:t>
            </w:r>
          </w:p>
        </w:tc>
        <w:tc>
          <w:tcPr>
            <w:tcW w:w="957" w:type="pct"/>
          </w:tcPr>
          <w:p w14:paraId="3FBD4EA6"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1,800,692</w:t>
            </w:r>
          </w:p>
        </w:tc>
        <w:tc>
          <w:tcPr>
            <w:tcW w:w="957" w:type="pct"/>
          </w:tcPr>
          <w:p w14:paraId="5C7F12B1"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332,483</w:t>
            </w:r>
          </w:p>
        </w:tc>
        <w:tc>
          <w:tcPr>
            <w:tcW w:w="952" w:type="pct"/>
          </w:tcPr>
          <w:p w14:paraId="11FCE8B8"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261,839</w:t>
            </w:r>
          </w:p>
        </w:tc>
      </w:tr>
      <w:tr w:rsidR="00E03D18" w:rsidRPr="002B0FF3" w14:paraId="23C6A8D2" w14:textId="77777777" w:rsidTr="00735F37">
        <w:trPr>
          <w:trHeight w:val="269"/>
        </w:trPr>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tcPr>
          <w:p w14:paraId="63E71B37" w14:textId="77777777" w:rsidR="002B0FF3" w:rsidRPr="002B0FF3" w:rsidRDefault="002B0FF3" w:rsidP="00E03D18">
            <w:pPr>
              <w:pStyle w:val="TableBodyText"/>
            </w:pPr>
            <w:r w:rsidRPr="002B0FF3">
              <w:t>Later than 5 years</w:t>
            </w:r>
          </w:p>
        </w:tc>
        <w:tc>
          <w:tcPr>
            <w:tcW w:w="956" w:type="pct"/>
            <w:tcBorders>
              <w:bottom w:val="single" w:sz="4" w:space="0" w:color="auto"/>
            </w:tcBorders>
          </w:tcPr>
          <w:p w14:paraId="340BFA74"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5,541,310</w:t>
            </w:r>
          </w:p>
        </w:tc>
        <w:tc>
          <w:tcPr>
            <w:tcW w:w="957" w:type="pct"/>
            <w:tcBorders>
              <w:bottom w:val="single" w:sz="4" w:space="0" w:color="auto"/>
            </w:tcBorders>
          </w:tcPr>
          <w:p w14:paraId="4A93F614"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6,022,786</w:t>
            </w:r>
          </w:p>
        </w:tc>
        <w:tc>
          <w:tcPr>
            <w:tcW w:w="957" w:type="pct"/>
            <w:tcBorders>
              <w:bottom w:val="single" w:sz="4" w:space="0" w:color="auto"/>
            </w:tcBorders>
          </w:tcPr>
          <w:p w14:paraId="2954311D"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3,132,253</w:t>
            </w:r>
          </w:p>
        </w:tc>
        <w:tc>
          <w:tcPr>
            <w:tcW w:w="952" w:type="pct"/>
            <w:tcBorders>
              <w:bottom w:val="single" w:sz="4" w:space="0" w:color="auto"/>
            </w:tcBorders>
          </w:tcPr>
          <w:p w14:paraId="1DECE2D4"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3,251,184</w:t>
            </w:r>
          </w:p>
        </w:tc>
      </w:tr>
      <w:tr w:rsidR="00E03D18" w:rsidRPr="002B0FF3" w14:paraId="4ADB6494" w14:textId="77777777" w:rsidTr="00735F37">
        <w:trPr>
          <w:trHeight w:val="28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nil"/>
            </w:tcBorders>
          </w:tcPr>
          <w:p w14:paraId="174756E9" w14:textId="77777777" w:rsidR="002B0FF3" w:rsidRPr="002B0FF3" w:rsidRDefault="002B0FF3" w:rsidP="00620354">
            <w:pPr>
              <w:pStyle w:val="TableBodyTextBold"/>
            </w:pPr>
            <w:r w:rsidRPr="002B0FF3">
              <w:t>Minimum future liability payments</w:t>
            </w:r>
          </w:p>
        </w:tc>
        <w:tc>
          <w:tcPr>
            <w:tcW w:w="956" w:type="pct"/>
            <w:tcBorders>
              <w:top w:val="single" w:sz="4" w:space="0" w:color="auto"/>
              <w:bottom w:val="nil"/>
            </w:tcBorders>
          </w:tcPr>
          <w:p w14:paraId="26DDDB39"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7,823,477</w:t>
            </w:r>
          </w:p>
        </w:tc>
        <w:tc>
          <w:tcPr>
            <w:tcW w:w="957" w:type="pct"/>
            <w:tcBorders>
              <w:top w:val="single" w:sz="4" w:space="0" w:color="auto"/>
              <w:bottom w:val="nil"/>
            </w:tcBorders>
          </w:tcPr>
          <w:p w14:paraId="282FE47D"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8,253,619</w:t>
            </w:r>
          </w:p>
        </w:tc>
        <w:tc>
          <w:tcPr>
            <w:tcW w:w="957" w:type="pct"/>
            <w:tcBorders>
              <w:top w:val="single" w:sz="4" w:space="0" w:color="auto"/>
              <w:bottom w:val="nil"/>
            </w:tcBorders>
          </w:tcPr>
          <w:p w14:paraId="505D4D86"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3,513,023</w:t>
            </w:r>
          </w:p>
        </w:tc>
        <w:tc>
          <w:tcPr>
            <w:tcW w:w="952" w:type="pct"/>
            <w:tcBorders>
              <w:top w:val="single" w:sz="4" w:space="0" w:color="auto"/>
              <w:bottom w:val="nil"/>
            </w:tcBorders>
          </w:tcPr>
          <w:p w14:paraId="2673FDC6"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3,544,228</w:t>
            </w:r>
          </w:p>
        </w:tc>
      </w:tr>
      <w:tr w:rsidR="00E03D18" w:rsidRPr="002B0FF3" w14:paraId="6A93EB7A" w14:textId="77777777" w:rsidTr="00735F37">
        <w:trPr>
          <w:trHeight w:val="268"/>
        </w:trPr>
        <w:tc>
          <w:tcPr>
            <w:cnfStyle w:val="001000000000" w:firstRow="0" w:lastRow="0" w:firstColumn="1" w:lastColumn="0" w:oddVBand="0" w:evenVBand="0" w:oddHBand="0" w:evenHBand="0" w:firstRowFirstColumn="0" w:firstRowLastColumn="0" w:lastRowFirstColumn="0" w:lastRowLastColumn="0"/>
            <w:tcW w:w="1177" w:type="pct"/>
            <w:tcBorders>
              <w:top w:val="nil"/>
              <w:bottom w:val="single" w:sz="4" w:space="0" w:color="auto"/>
            </w:tcBorders>
          </w:tcPr>
          <w:p w14:paraId="5DAE5ED3" w14:textId="77777777" w:rsidR="002B0FF3" w:rsidRPr="002B0FF3" w:rsidRDefault="002B0FF3" w:rsidP="00E03D18">
            <w:pPr>
              <w:pStyle w:val="TableBodyText"/>
            </w:pPr>
            <w:r w:rsidRPr="002B0FF3">
              <w:t>Less: Future finance charges</w:t>
            </w:r>
          </w:p>
        </w:tc>
        <w:tc>
          <w:tcPr>
            <w:tcW w:w="956" w:type="pct"/>
            <w:tcBorders>
              <w:top w:val="nil"/>
              <w:bottom w:val="single" w:sz="4" w:space="0" w:color="auto"/>
            </w:tcBorders>
          </w:tcPr>
          <w:p w14:paraId="0578B56C"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(4,310,454)</w:t>
            </w:r>
          </w:p>
        </w:tc>
        <w:tc>
          <w:tcPr>
            <w:tcW w:w="957" w:type="pct"/>
            <w:tcBorders>
              <w:top w:val="nil"/>
              <w:bottom w:val="single" w:sz="4" w:space="0" w:color="auto"/>
            </w:tcBorders>
          </w:tcPr>
          <w:p w14:paraId="02D4B1E0"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(4,709,391)</w:t>
            </w:r>
          </w:p>
        </w:tc>
        <w:tc>
          <w:tcPr>
            <w:tcW w:w="957" w:type="pct"/>
            <w:tcBorders>
              <w:top w:val="nil"/>
              <w:bottom w:val="single" w:sz="4" w:space="0" w:color="auto"/>
            </w:tcBorders>
          </w:tcPr>
          <w:p w14:paraId="34B89659" w14:textId="00F304B1" w:rsidR="002B0FF3" w:rsidRPr="002B0FF3" w:rsidRDefault="00620354" w:rsidP="00E03D1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2" w:type="pct"/>
            <w:tcBorders>
              <w:top w:val="nil"/>
              <w:bottom w:val="single" w:sz="4" w:space="0" w:color="auto"/>
            </w:tcBorders>
          </w:tcPr>
          <w:p w14:paraId="286CA21D" w14:textId="7482CE50" w:rsidR="002B0FF3" w:rsidRPr="002B0FF3" w:rsidRDefault="00620354" w:rsidP="00E03D18">
            <w:pPr>
              <w:pStyle w:val="TableBodyText"/>
              <w:cnfStyle w:val="000000000000" w:firstRow="0" w:lastRow="0" w:firstColumn="0" w:lastColumn="0" w:oddVBand="0" w:evenVBand="0" w:oddHBand="0" w:evenHBand="0" w:firstRowFirstColumn="0" w:firstRowLastColumn="0" w:lastRowFirstColumn="0" w:lastRowLastColumn="0"/>
            </w:pPr>
            <w:r>
              <w:t>N/A</w:t>
            </w:r>
          </w:p>
        </w:tc>
      </w:tr>
      <w:tr w:rsidR="00E03D18" w:rsidRPr="002B0FF3" w14:paraId="3BA0B9D1" w14:textId="77777777" w:rsidTr="00735F37">
        <w:trPr>
          <w:trHeight w:val="269"/>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tcPr>
          <w:p w14:paraId="47BDA952" w14:textId="77777777" w:rsidR="002B0FF3" w:rsidRPr="002B0FF3" w:rsidRDefault="002B0FF3" w:rsidP="00620354">
            <w:pPr>
              <w:pStyle w:val="TableBodyTextBold"/>
            </w:pPr>
            <w:r w:rsidRPr="002B0FF3">
              <w:t>Total liability</w:t>
            </w:r>
          </w:p>
        </w:tc>
        <w:tc>
          <w:tcPr>
            <w:tcW w:w="956" w:type="pct"/>
            <w:tcBorders>
              <w:top w:val="single" w:sz="4" w:space="0" w:color="auto"/>
              <w:bottom w:val="single" w:sz="4" w:space="0" w:color="auto"/>
            </w:tcBorders>
          </w:tcPr>
          <w:p w14:paraId="52158E3F" w14:textId="77777777" w:rsidR="002B0FF3" w:rsidRPr="002B0FF3" w:rsidRDefault="002B0FF3" w:rsidP="00620354">
            <w:pPr>
              <w:pStyle w:val="TableBodyTextBold"/>
              <w:cnfStyle w:val="000000000000" w:firstRow="0" w:lastRow="0" w:firstColumn="0" w:lastColumn="0" w:oddVBand="0" w:evenVBand="0" w:oddHBand="0" w:evenHBand="0" w:firstRowFirstColumn="0" w:firstRowLastColumn="0" w:lastRowFirstColumn="0" w:lastRowLastColumn="0"/>
            </w:pPr>
            <w:r w:rsidRPr="002B0FF3">
              <w:t>3,513,023</w:t>
            </w:r>
          </w:p>
        </w:tc>
        <w:tc>
          <w:tcPr>
            <w:tcW w:w="957" w:type="pct"/>
            <w:tcBorders>
              <w:top w:val="single" w:sz="4" w:space="0" w:color="auto"/>
              <w:bottom w:val="single" w:sz="4" w:space="0" w:color="auto"/>
            </w:tcBorders>
          </w:tcPr>
          <w:p w14:paraId="1FFEF077" w14:textId="77777777" w:rsidR="002B0FF3" w:rsidRPr="002B0FF3" w:rsidRDefault="002B0FF3" w:rsidP="00620354">
            <w:pPr>
              <w:pStyle w:val="TableBodyTextBold"/>
              <w:cnfStyle w:val="000000000000" w:firstRow="0" w:lastRow="0" w:firstColumn="0" w:lastColumn="0" w:oddVBand="0" w:evenVBand="0" w:oddHBand="0" w:evenHBand="0" w:firstRowFirstColumn="0" w:firstRowLastColumn="0" w:lastRowFirstColumn="0" w:lastRowLastColumn="0"/>
            </w:pPr>
            <w:r w:rsidRPr="002B0FF3">
              <w:t>3,544,228</w:t>
            </w:r>
          </w:p>
        </w:tc>
        <w:tc>
          <w:tcPr>
            <w:tcW w:w="957" w:type="pct"/>
            <w:tcBorders>
              <w:top w:val="single" w:sz="4" w:space="0" w:color="auto"/>
              <w:bottom w:val="single" w:sz="4" w:space="0" w:color="auto"/>
            </w:tcBorders>
          </w:tcPr>
          <w:p w14:paraId="125BB616" w14:textId="77777777" w:rsidR="002B0FF3" w:rsidRPr="002B0FF3" w:rsidRDefault="002B0FF3" w:rsidP="00620354">
            <w:pPr>
              <w:pStyle w:val="TableBodyTextBold"/>
              <w:cnfStyle w:val="000000000000" w:firstRow="0" w:lastRow="0" w:firstColumn="0" w:lastColumn="0" w:oddVBand="0" w:evenVBand="0" w:oddHBand="0" w:evenHBand="0" w:firstRowFirstColumn="0" w:firstRowLastColumn="0" w:lastRowFirstColumn="0" w:lastRowLastColumn="0"/>
            </w:pPr>
            <w:r w:rsidRPr="002B0FF3">
              <w:t>3,513,023</w:t>
            </w:r>
          </w:p>
        </w:tc>
        <w:tc>
          <w:tcPr>
            <w:tcW w:w="952" w:type="pct"/>
            <w:tcBorders>
              <w:top w:val="single" w:sz="4" w:space="0" w:color="auto"/>
              <w:bottom w:val="single" w:sz="4" w:space="0" w:color="auto"/>
            </w:tcBorders>
          </w:tcPr>
          <w:p w14:paraId="63652DF3" w14:textId="77777777" w:rsidR="002B0FF3" w:rsidRPr="002B0FF3" w:rsidRDefault="002B0FF3" w:rsidP="00620354">
            <w:pPr>
              <w:pStyle w:val="TableBodyTextBold"/>
              <w:cnfStyle w:val="000000000000" w:firstRow="0" w:lastRow="0" w:firstColumn="0" w:lastColumn="0" w:oddVBand="0" w:evenVBand="0" w:oddHBand="0" w:evenHBand="0" w:firstRowFirstColumn="0" w:firstRowLastColumn="0" w:lastRowFirstColumn="0" w:lastRowLastColumn="0"/>
            </w:pPr>
            <w:r w:rsidRPr="002B0FF3">
              <w:t>3,544,228</w:t>
            </w:r>
          </w:p>
        </w:tc>
      </w:tr>
      <w:tr w:rsidR="00E03D18" w:rsidRPr="002B0FF3" w14:paraId="780D086A" w14:textId="77777777" w:rsidTr="00735F37">
        <w:trPr>
          <w:trHeight w:val="283"/>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tcPr>
          <w:p w14:paraId="05A97B8E" w14:textId="77777777" w:rsidR="002B0FF3" w:rsidRPr="002B0FF3" w:rsidRDefault="002B0FF3" w:rsidP="00E03D18">
            <w:pPr>
              <w:pStyle w:val="TableBodyText"/>
            </w:pPr>
            <w:r w:rsidRPr="002B0FF3">
              <w:t>Representing liability:</w:t>
            </w:r>
          </w:p>
        </w:tc>
        <w:tc>
          <w:tcPr>
            <w:tcW w:w="956" w:type="pct"/>
            <w:tcBorders>
              <w:top w:val="single" w:sz="4" w:space="0" w:color="auto"/>
            </w:tcBorders>
          </w:tcPr>
          <w:p w14:paraId="51F5BAD8" w14:textId="0605BD27" w:rsidR="002B0FF3" w:rsidRPr="002B0FF3" w:rsidRDefault="0062035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Borders>
              <w:top w:val="single" w:sz="4" w:space="0" w:color="auto"/>
            </w:tcBorders>
          </w:tcPr>
          <w:p w14:paraId="5B0DDC84" w14:textId="43EACF69" w:rsidR="002B0FF3" w:rsidRPr="002B0FF3" w:rsidRDefault="0062035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Borders>
              <w:top w:val="single" w:sz="4" w:space="0" w:color="auto"/>
            </w:tcBorders>
          </w:tcPr>
          <w:p w14:paraId="3DD18AF2" w14:textId="71A0215C" w:rsidR="002B0FF3" w:rsidRPr="002B0FF3" w:rsidRDefault="0062035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2" w:type="pct"/>
            <w:tcBorders>
              <w:top w:val="single" w:sz="4" w:space="0" w:color="auto"/>
            </w:tcBorders>
          </w:tcPr>
          <w:p w14:paraId="2ACC3B55" w14:textId="490ABE88" w:rsidR="002B0FF3" w:rsidRPr="002B0FF3" w:rsidRDefault="0062035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r>
      <w:tr w:rsidR="00E03D18" w:rsidRPr="002B0FF3" w14:paraId="6E82CB83" w14:textId="77777777" w:rsidTr="00735F37">
        <w:trPr>
          <w:trHeight w:val="281"/>
        </w:trPr>
        <w:tc>
          <w:tcPr>
            <w:cnfStyle w:val="001000000000" w:firstRow="0" w:lastRow="0" w:firstColumn="1" w:lastColumn="0" w:oddVBand="0" w:evenVBand="0" w:oddHBand="0" w:evenHBand="0" w:firstRowFirstColumn="0" w:firstRowLastColumn="0" w:lastRowFirstColumn="0" w:lastRowLastColumn="0"/>
            <w:tcW w:w="1177" w:type="pct"/>
          </w:tcPr>
          <w:p w14:paraId="2708B0DD" w14:textId="75165EC0" w:rsidR="002B0FF3" w:rsidRPr="002B0FF3" w:rsidRDefault="002B0FF3" w:rsidP="00E03D18">
            <w:pPr>
              <w:pStyle w:val="TableBodyText"/>
            </w:pPr>
            <w:r w:rsidRPr="002B0FF3">
              <w:t xml:space="preserve">Current (refer to </w:t>
            </w:r>
            <w:r w:rsidR="00C7303E">
              <w:fldChar w:fldCharType="begin"/>
            </w:r>
            <w:r w:rsidR="00C7303E">
              <w:instrText xml:space="preserve"> REF Note51 \h </w:instrText>
            </w:r>
            <w:r w:rsidR="00C7303E">
              <w:fldChar w:fldCharType="separate"/>
            </w:r>
            <w:r w:rsidR="00C766B9" w:rsidRPr="0091251E">
              <w:t>5.1</w:t>
            </w:r>
            <w:r w:rsidR="00C7303E">
              <w:fldChar w:fldCharType="end"/>
            </w:r>
            <w:r w:rsidRPr="002B0FF3">
              <w:t xml:space="preserve">) </w:t>
            </w:r>
            <w:hyperlink w:anchor="VDPserviceconcessionNotea" w:history="1">
              <w:r w:rsidR="006A41FE" w:rsidRPr="006A41FE">
                <w:rPr>
                  <w:rStyle w:val="Hyperlink"/>
                </w:rPr>
                <w:t>refer</w:t>
              </w:r>
              <w:r w:rsidR="006A41FE">
                <w:rPr>
                  <w:rStyle w:val="Hyperlink"/>
                </w:rPr>
                <w:t> </w:t>
              </w:r>
              <w:r w:rsidR="006A41FE" w:rsidRPr="006A41FE">
                <w:rPr>
                  <w:rStyle w:val="Hyperlink"/>
                </w:rPr>
                <w:t>note a</w:t>
              </w:r>
            </w:hyperlink>
          </w:p>
        </w:tc>
        <w:tc>
          <w:tcPr>
            <w:tcW w:w="956" w:type="pct"/>
          </w:tcPr>
          <w:p w14:paraId="1375C68F" w14:textId="10D9D75C" w:rsidR="002B0FF3" w:rsidRPr="002B0FF3" w:rsidRDefault="00F7322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284F1F3D" w14:textId="51D54989" w:rsidR="002B0FF3" w:rsidRPr="002B0FF3" w:rsidRDefault="00F7322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7E6E1EFA"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48,287</w:t>
            </w:r>
          </w:p>
        </w:tc>
        <w:tc>
          <w:tcPr>
            <w:tcW w:w="952" w:type="pct"/>
          </w:tcPr>
          <w:p w14:paraId="61A76962"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31,205</w:t>
            </w:r>
          </w:p>
        </w:tc>
      </w:tr>
      <w:tr w:rsidR="00E03D18" w:rsidRPr="002B0FF3" w14:paraId="69BBCBF2" w14:textId="77777777" w:rsidTr="00735F37">
        <w:trPr>
          <w:trHeight w:val="269"/>
        </w:trPr>
        <w:tc>
          <w:tcPr>
            <w:cnfStyle w:val="001000000000" w:firstRow="0" w:lastRow="0" w:firstColumn="1" w:lastColumn="0" w:oddVBand="0" w:evenVBand="0" w:oddHBand="0" w:evenHBand="0" w:firstRowFirstColumn="0" w:firstRowLastColumn="0" w:lastRowFirstColumn="0" w:lastRowLastColumn="0"/>
            <w:tcW w:w="1177" w:type="pct"/>
          </w:tcPr>
          <w:p w14:paraId="2AC6448C" w14:textId="2E86B5D0" w:rsidR="002B0FF3" w:rsidRPr="002B0FF3" w:rsidRDefault="002B0FF3" w:rsidP="00E03D18">
            <w:pPr>
              <w:pStyle w:val="TableBodyText"/>
            </w:pPr>
            <w:r w:rsidRPr="002B0FF3">
              <w:t xml:space="preserve">Non-current (refer to </w:t>
            </w:r>
            <w:r w:rsidR="00C7303E">
              <w:fldChar w:fldCharType="begin"/>
            </w:r>
            <w:r w:rsidR="00C7303E">
              <w:instrText xml:space="preserve"> REF Note51 \h </w:instrText>
            </w:r>
            <w:r w:rsidR="00C7303E">
              <w:fldChar w:fldCharType="separate"/>
            </w:r>
            <w:r w:rsidR="00C766B9" w:rsidRPr="0091251E">
              <w:t>5.1</w:t>
            </w:r>
            <w:r w:rsidR="00C7303E">
              <w:fldChar w:fldCharType="end"/>
            </w:r>
            <w:r w:rsidRPr="002B0FF3">
              <w:t xml:space="preserve">) </w:t>
            </w:r>
            <w:hyperlink w:anchor="VDPserviceconcessionNotea" w:history="1">
              <w:r w:rsidR="00C7303E" w:rsidRPr="00C7303E">
                <w:rPr>
                  <w:rStyle w:val="Hyperlink"/>
                </w:rPr>
                <w:t>refer note a</w:t>
              </w:r>
            </w:hyperlink>
          </w:p>
        </w:tc>
        <w:tc>
          <w:tcPr>
            <w:tcW w:w="956" w:type="pct"/>
          </w:tcPr>
          <w:p w14:paraId="13406E54" w14:textId="10BCCBB4" w:rsidR="002B0FF3" w:rsidRPr="002B0FF3" w:rsidRDefault="00F7322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29D53A39" w14:textId="41F2DADA" w:rsidR="002B0FF3" w:rsidRPr="002B0FF3" w:rsidRDefault="00F7322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74276EE7"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3,464,736</w:t>
            </w:r>
          </w:p>
        </w:tc>
        <w:tc>
          <w:tcPr>
            <w:tcW w:w="952" w:type="pct"/>
          </w:tcPr>
          <w:p w14:paraId="27D677B9" w14:textId="77777777" w:rsidR="002B0FF3" w:rsidRPr="002B0FF3" w:rsidRDefault="002B0FF3" w:rsidP="00E03D18">
            <w:pPr>
              <w:pStyle w:val="TableBodyText"/>
              <w:cnfStyle w:val="000000000000" w:firstRow="0" w:lastRow="0" w:firstColumn="0" w:lastColumn="0" w:oddVBand="0" w:evenVBand="0" w:oddHBand="0" w:evenHBand="0" w:firstRowFirstColumn="0" w:firstRowLastColumn="0" w:lastRowFirstColumn="0" w:lastRowLastColumn="0"/>
            </w:pPr>
            <w:r w:rsidRPr="002B0FF3">
              <w:t>3,513,023</w:t>
            </w:r>
          </w:p>
        </w:tc>
      </w:tr>
      <w:tr w:rsidR="00E03D18" w:rsidRPr="002B0FF3" w14:paraId="3C8AE318" w14:textId="77777777" w:rsidTr="00735F37">
        <w:trPr>
          <w:trHeight w:val="269"/>
        </w:trPr>
        <w:tc>
          <w:tcPr>
            <w:cnfStyle w:val="001000000000" w:firstRow="0" w:lastRow="0" w:firstColumn="1" w:lastColumn="0" w:oddVBand="0" w:evenVBand="0" w:oddHBand="0" w:evenHBand="0" w:firstRowFirstColumn="0" w:firstRowLastColumn="0" w:lastRowFirstColumn="0" w:lastRowLastColumn="0"/>
            <w:tcW w:w="1177" w:type="pct"/>
          </w:tcPr>
          <w:p w14:paraId="648BF7A7" w14:textId="77777777" w:rsidR="002B0FF3" w:rsidRPr="002B0FF3" w:rsidRDefault="002B0FF3" w:rsidP="00620354">
            <w:pPr>
              <w:pStyle w:val="TableBodyTextBold"/>
            </w:pPr>
            <w:r w:rsidRPr="002B0FF3">
              <w:t>Total liability</w:t>
            </w:r>
          </w:p>
        </w:tc>
        <w:tc>
          <w:tcPr>
            <w:tcW w:w="956" w:type="pct"/>
          </w:tcPr>
          <w:p w14:paraId="68A89B5B" w14:textId="72115C42" w:rsidR="002B0FF3" w:rsidRPr="002B0FF3" w:rsidRDefault="00F7322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275CDC29" w14:textId="03585943" w:rsidR="002B0FF3" w:rsidRPr="002B0FF3" w:rsidRDefault="00F73224" w:rsidP="0062035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957" w:type="pct"/>
          </w:tcPr>
          <w:p w14:paraId="3076CC2A" w14:textId="77777777" w:rsidR="002B0FF3" w:rsidRPr="002B0FF3" w:rsidRDefault="002B0FF3" w:rsidP="00620354">
            <w:pPr>
              <w:pStyle w:val="TableBodyTextBold"/>
              <w:cnfStyle w:val="000000000000" w:firstRow="0" w:lastRow="0" w:firstColumn="0" w:lastColumn="0" w:oddVBand="0" w:evenVBand="0" w:oddHBand="0" w:evenHBand="0" w:firstRowFirstColumn="0" w:firstRowLastColumn="0" w:lastRowFirstColumn="0" w:lastRowLastColumn="0"/>
            </w:pPr>
            <w:r w:rsidRPr="002B0FF3">
              <w:t>3,513,023</w:t>
            </w:r>
          </w:p>
        </w:tc>
        <w:tc>
          <w:tcPr>
            <w:tcW w:w="952" w:type="pct"/>
          </w:tcPr>
          <w:p w14:paraId="588334BC" w14:textId="77777777" w:rsidR="002B0FF3" w:rsidRPr="002B0FF3" w:rsidRDefault="002B0FF3" w:rsidP="00620354">
            <w:pPr>
              <w:pStyle w:val="TableBodyTextBold"/>
              <w:cnfStyle w:val="000000000000" w:firstRow="0" w:lastRow="0" w:firstColumn="0" w:lastColumn="0" w:oddVBand="0" w:evenVBand="0" w:oddHBand="0" w:evenHBand="0" w:firstRowFirstColumn="0" w:firstRowLastColumn="0" w:lastRowFirstColumn="0" w:lastRowLastColumn="0"/>
            </w:pPr>
            <w:r w:rsidRPr="002B0FF3">
              <w:t>3,544,228</w:t>
            </w:r>
          </w:p>
        </w:tc>
      </w:tr>
    </w:tbl>
    <w:p w14:paraId="4C7A1D21" w14:textId="77777777" w:rsidR="002B0FF3" w:rsidRPr="002B0FF3" w:rsidRDefault="002B0FF3" w:rsidP="002B0FF3">
      <w:r w:rsidRPr="002B0FF3">
        <w:t>Note:</w:t>
      </w:r>
    </w:p>
    <w:p w14:paraId="03BC4FF6" w14:textId="5206535F" w:rsidR="002B0FF3" w:rsidRPr="002B0FF3" w:rsidRDefault="006A41FE" w:rsidP="006A41FE">
      <w:pPr>
        <w:pStyle w:val="BodyText"/>
      </w:pPr>
      <w:bookmarkStart w:id="528" w:name="VDPserviceconcessionNotea"/>
      <w:bookmarkEnd w:id="528"/>
      <w:r>
        <w:t xml:space="preserve">(a) </w:t>
      </w:r>
      <w:r w:rsidR="002B0FF3" w:rsidRPr="002B0FF3">
        <w:t>The present value of the minimum future payments have been discounted to 30 June of the respective financial years using the weighted average interest rate of 11.28% (2021-22: 11.28%). These payments exclude finance charges.</w:t>
      </w:r>
    </w:p>
    <w:p w14:paraId="59EA2D8A" w14:textId="5FD285A3" w:rsidR="000C7D38" w:rsidRPr="00591C13" w:rsidRDefault="000150E3" w:rsidP="00480DA8">
      <w:pPr>
        <w:pStyle w:val="Heading4"/>
      </w:pPr>
      <w:r>
        <w:t>Victorian Desalination Plant</w:t>
      </w:r>
      <w:r w:rsidR="000C7D38" w:rsidRPr="00591C13">
        <w:t xml:space="preserve"> service concession arrangement – other commitments payable</w:t>
      </w:r>
    </w:p>
    <w:p w14:paraId="07E1F069" w14:textId="67005BD4" w:rsidR="000C7D38" w:rsidRPr="00591C13" w:rsidRDefault="000C7D38" w:rsidP="000C7D38">
      <w:pPr>
        <w:pStyle w:val="BodyText"/>
      </w:pPr>
      <w:r w:rsidRPr="002B0FF3">
        <w:t>U</w:t>
      </w:r>
      <w:r w:rsidRPr="00591C13">
        <w:t xml:space="preserve">nder the PPP arrangement that the state entered into with AquaSure, the State is required to make base water security payments, provided the plant is maintained to the appropriate standard. These payments are for costs related to the </w:t>
      </w:r>
      <w:r w:rsidR="000150E3">
        <w:t>Victorian Desalination Plant</w:t>
      </w:r>
      <w:r w:rsidRPr="00591C13">
        <w:t>'s operation, maintenance and lifecycle costs. The nominal amounts for the other commitments below represent the charges payable under the agreement at the end of the reporting period for these costs.</w:t>
      </w:r>
    </w:p>
    <w:p w14:paraId="01D0A77E" w14:textId="74AD5D40" w:rsidR="000C7D38" w:rsidRPr="00591C13" w:rsidRDefault="000C7D38" w:rsidP="0012219A">
      <w:pPr>
        <w:pStyle w:val="BodyText"/>
        <w:keepNext/>
      </w:pPr>
      <w:r w:rsidRPr="002B0FF3">
        <w:t>T</w:t>
      </w:r>
      <w:r w:rsidRPr="00591C13">
        <w:t xml:space="preserve">he other commitments payable are disclosed based on information provided by </w:t>
      </w:r>
      <w:r w:rsidR="00BB78D4">
        <w:t>Department of Energy, Environment and Climate Action</w:t>
      </w:r>
      <w:r w:rsidRPr="00591C13">
        <w:t xml:space="preserve"> (in accordance with the WIA):</w:t>
      </w:r>
    </w:p>
    <w:tbl>
      <w:tblPr>
        <w:tblStyle w:val="TableFinancial"/>
        <w:tblW w:w="5000" w:type="pct"/>
        <w:tblLayout w:type="fixed"/>
        <w:tblLook w:val="04A0" w:firstRow="1" w:lastRow="0" w:firstColumn="1" w:lastColumn="0" w:noHBand="0" w:noVBand="1"/>
      </w:tblPr>
      <w:tblGrid>
        <w:gridCol w:w="6238"/>
        <w:gridCol w:w="1703"/>
        <w:gridCol w:w="1691"/>
      </w:tblGrid>
      <w:tr w:rsidR="000C7D38" w:rsidRPr="002B0FF3" w14:paraId="64254965" w14:textId="77777777" w:rsidTr="000710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72AA668C" w14:textId="10E90536" w:rsidR="000C7D38" w:rsidRPr="002B0FF3" w:rsidRDefault="00480DA8" w:rsidP="0012219A">
            <w:pPr>
              <w:pStyle w:val="TableBodyText"/>
              <w:keepNext/>
            </w:pPr>
            <w:bookmarkStart w:id="529" w:name="ColumnTitle_83"/>
            <w:r>
              <w:t>Item</w:t>
            </w:r>
          </w:p>
        </w:tc>
        <w:tc>
          <w:tcPr>
            <w:tcW w:w="884" w:type="pct"/>
          </w:tcPr>
          <w:p w14:paraId="4EE54D13" w14:textId="77777777" w:rsidR="000C7D38" w:rsidRDefault="000C7D38" w:rsidP="0012219A">
            <w:pPr>
              <w:pStyle w:val="TableBodyText"/>
              <w:keepNext/>
              <w:cnfStyle w:val="100000000000" w:firstRow="1" w:lastRow="0" w:firstColumn="0" w:lastColumn="0" w:oddVBand="0" w:evenVBand="0" w:oddHBand="0" w:evenHBand="0" w:firstRowFirstColumn="0" w:firstRowLastColumn="0" w:lastRowFirstColumn="0" w:lastRowLastColumn="0"/>
            </w:pPr>
            <w:r w:rsidRPr="002B0FF3">
              <w:t>2</w:t>
            </w:r>
            <w:r w:rsidRPr="00591C13">
              <w:t>023</w:t>
            </w:r>
          </w:p>
          <w:p w14:paraId="0E2CECD1" w14:textId="53ABD407" w:rsidR="00480DA8" w:rsidRPr="00591C13" w:rsidRDefault="00480DA8" w:rsidP="0012219A">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3B68845D" w14:textId="77777777" w:rsidR="000C7D38" w:rsidRDefault="000C7D38" w:rsidP="0012219A">
            <w:pPr>
              <w:pStyle w:val="TableBodyText"/>
              <w:keepNext/>
              <w:cnfStyle w:val="100000000000" w:firstRow="1" w:lastRow="0" w:firstColumn="0" w:lastColumn="0" w:oddVBand="0" w:evenVBand="0" w:oddHBand="0" w:evenHBand="0" w:firstRowFirstColumn="0" w:firstRowLastColumn="0" w:lastRowFirstColumn="0" w:lastRowLastColumn="0"/>
            </w:pPr>
            <w:r w:rsidRPr="002B0FF3">
              <w:t>2</w:t>
            </w:r>
            <w:r w:rsidRPr="00591C13">
              <w:t>022</w:t>
            </w:r>
          </w:p>
          <w:p w14:paraId="6C85CD63" w14:textId="17549498" w:rsidR="00480DA8" w:rsidRPr="00591C13" w:rsidRDefault="00480DA8" w:rsidP="0012219A">
            <w:pPr>
              <w:pStyle w:val="TableBodyText"/>
              <w:keepNext/>
              <w:cnfStyle w:val="100000000000" w:firstRow="1" w:lastRow="0" w:firstColumn="0" w:lastColumn="0" w:oddVBand="0" w:evenVBand="0" w:oddHBand="0" w:evenHBand="0" w:firstRowFirstColumn="0" w:firstRowLastColumn="0" w:lastRowFirstColumn="0" w:lastRowLastColumn="0"/>
            </w:pPr>
            <w:r>
              <w:t>($ thousands)</w:t>
            </w:r>
          </w:p>
        </w:tc>
      </w:tr>
      <w:bookmarkEnd w:id="529"/>
      <w:tr w:rsidR="000C7D38" w:rsidRPr="002B0FF3" w14:paraId="70BC16CB" w14:textId="77777777" w:rsidTr="000710CE">
        <w:tc>
          <w:tcPr>
            <w:cnfStyle w:val="001000000000" w:firstRow="0" w:lastRow="0" w:firstColumn="1" w:lastColumn="0" w:oddVBand="0" w:evenVBand="0" w:oddHBand="0" w:evenHBand="0" w:firstRowFirstColumn="0" w:firstRowLastColumn="0" w:lastRowFirstColumn="0" w:lastRowLastColumn="0"/>
            <w:tcW w:w="3238" w:type="pct"/>
          </w:tcPr>
          <w:p w14:paraId="057DA068" w14:textId="77777777" w:rsidR="000C7D38" w:rsidRPr="00591C13" w:rsidRDefault="000C7D38" w:rsidP="0012219A">
            <w:pPr>
              <w:pStyle w:val="TableBodyText"/>
              <w:keepNext/>
            </w:pPr>
            <w:r w:rsidRPr="002B0FF3">
              <w:t>L</w:t>
            </w:r>
            <w:r w:rsidRPr="00591C13">
              <w:t>ess than 1 year</w:t>
            </w:r>
          </w:p>
        </w:tc>
        <w:tc>
          <w:tcPr>
            <w:tcW w:w="884" w:type="pct"/>
          </w:tcPr>
          <w:p w14:paraId="3F7F5ACC" w14:textId="77777777" w:rsidR="000C7D38" w:rsidRPr="00591C13" w:rsidRDefault="000C7D38"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1</w:t>
            </w:r>
            <w:r w:rsidRPr="00591C13">
              <w:t>70,496</w:t>
            </w:r>
          </w:p>
        </w:tc>
        <w:tc>
          <w:tcPr>
            <w:tcW w:w="879" w:type="pct"/>
          </w:tcPr>
          <w:p w14:paraId="13CB139C" w14:textId="77777777" w:rsidR="000C7D38" w:rsidRPr="00591C13" w:rsidRDefault="000C7D38"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1</w:t>
            </w:r>
            <w:r w:rsidRPr="00591C13">
              <w:t>73,911</w:t>
            </w:r>
          </w:p>
        </w:tc>
      </w:tr>
      <w:tr w:rsidR="000C7D38" w:rsidRPr="002B0FF3" w14:paraId="4FB85BA4" w14:textId="77777777" w:rsidTr="000710CE">
        <w:tc>
          <w:tcPr>
            <w:cnfStyle w:val="001000000000" w:firstRow="0" w:lastRow="0" w:firstColumn="1" w:lastColumn="0" w:oddVBand="0" w:evenVBand="0" w:oddHBand="0" w:evenHBand="0" w:firstRowFirstColumn="0" w:firstRowLastColumn="0" w:lastRowFirstColumn="0" w:lastRowLastColumn="0"/>
            <w:tcW w:w="3238" w:type="pct"/>
          </w:tcPr>
          <w:p w14:paraId="7AC362C1" w14:textId="77777777" w:rsidR="000C7D38" w:rsidRPr="00591C13" w:rsidRDefault="000C7D38" w:rsidP="0012219A">
            <w:pPr>
              <w:pStyle w:val="TableBodyText"/>
              <w:keepNext/>
            </w:pPr>
            <w:r w:rsidRPr="002B0FF3">
              <w:t>1</w:t>
            </w:r>
            <w:r w:rsidRPr="00591C13">
              <w:t xml:space="preserve"> year but less than 5 years</w:t>
            </w:r>
          </w:p>
        </w:tc>
        <w:tc>
          <w:tcPr>
            <w:tcW w:w="884" w:type="pct"/>
          </w:tcPr>
          <w:p w14:paraId="34B06D71" w14:textId="77777777" w:rsidR="000C7D38" w:rsidRPr="00591C13" w:rsidRDefault="000C7D38"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7</w:t>
            </w:r>
            <w:r w:rsidRPr="00591C13">
              <w:t>12,291</w:t>
            </w:r>
          </w:p>
        </w:tc>
        <w:tc>
          <w:tcPr>
            <w:tcW w:w="879" w:type="pct"/>
          </w:tcPr>
          <w:p w14:paraId="6F634E1B" w14:textId="77777777" w:rsidR="000C7D38" w:rsidRPr="00591C13" w:rsidRDefault="000C7D38"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6</w:t>
            </w:r>
            <w:r w:rsidRPr="00591C13">
              <w:t>76,234</w:t>
            </w:r>
          </w:p>
        </w:tc>
      </w:tr>
      <w:tr w:rsidR="000C7D38" w:rsidRPr="002B0FF3" w14:paraId="426265EE" w14:textId="77777777" w:rsidTr="000710CE">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6EA089E7" w14:textId="77777777" w:rsidR="000C7D38" w:rsidRPr="00591C13" w:rsidRDefault="000C7D38" w:rsidP="0012219A">
            <w:pPr>
              <w:pStyle w:val="TableBodyText"/>
              <w:keepNext/>
            </w:pPr>
            <w:r w:rsidRPr="002B0FF3">
              <w:t>L</w:t>
            </w:r>
            <w:r w:rsidRPr="00591C13">
              <w:t>ater than 5 years</w:t>
            </w:r>
          </w:p>
        </w:tc>
        <w:tc>
          <w:tcPr>
            <w:tcW w:w="884" w:type="pct"/>
            <w:tcBorders>
              <w:bottom w:val="single" w:sz="4" w:space="0" w:color="auto"/>
            </w:tcBorders>
          </w:tcPr>
          <w:p w14:paraId="1FD74F44" w14:textId="77777777" w:rsidR="000C7D38" w:rsidRPr="00591C13" w:rsidRDefault="000C7D38"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2</w:t>
            </w:r>
            <w:r w:rsidRPr="00591C13">
              <w:t>,760,115</w:t>
            </w:r>
          </w:p>
        </w:tc>
        <w:tc>
          <w:tcPr>
            <w:tcW w:w="879" w:type="pct"/>
            <w:tcBorders>
              <w:bottom w:val="single" w:sz="4" w:space="0" w:color="auto"/>
            </w:tcBorders>
          </w:tcPr>
          <w:p w14:paraId="2208B05B" w14:textId="77777777" w:rsidR="000C7D38" w:rsidRPr="00591C13" w:rsidRDefault="000C7D38" w:rsidP="0012219A">
            <w:pPr>
              <w:pStyle w:val="TableBodyText"/>
              <w:keepNext/>
              <w:cnfStyle w:val="000000000000" w:firstRow="0" w:lastRow="0" w:firstColumn="0" w:lastColumn="0" w:oddVBand="0" w:evenVBand="0" w:oddHBand="0" w:evenHBand="0" w:firstRowFirstColumn="0" w:firstRowLastColumn="0" w:lastRowFirstColumn="0" w:lastRowLastColumn="0"/>
            </w:pPr>
            <w:r w:rsidRPr="002B0FF3">
              <w:t>2</w:t>
            </w:r>
            <w:r w:rsidRPr="00591C13">
              <w:t>,898,538</w:t>
            </w:r>
          </w:p>
        </w:tc>
      </w:tr>
      <w:tr w:rsidR="000C7D38" w:rsidRPr="002B0FF3" w14:paraId="23D18328" w14:textId="77777777" w:rsidTr="000710CE">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53ED3141" w14:textId="1570599D" w:rsidR="000C7D38" w:rsidRPr="00591C13" w:rsidRDefault="000C7D38" w:rsidP="000710CE">
            <w:pPr>
              <w:pStyle w:val="TableBodyText"/>
            </w:pPr>
            <w:r w:rsidRPr="000710CE">
              <w:rPr>
                <w:rStyle w:val="Bold"/>
              </w:rPr>
              <w:t>Total other commitments (inclusive of GST)</w:t>
            </w:r>
            <w:r w:rsidRPr="00591C13">
              <w:t xml:space="preserve"> </w:t>
            </w:r>
            <w:hyperlink w:anchor="VDPserviceconcessionarrangementNotea" w:history="1">
              <w:r w:rsidR="000710CE" w:rsidRPr="000710CE">
                <w:rPr>
                  <w:rStyle w:val="Hyperlink"/>
                </w:rPr>
                <w:t>refer note a</w:t>
              </w:r>
            </w:hyperlink>
          </w:p>
        </w:tc>
        <w:tc>
          <w:tcPr>
            <w:tcW w:w="884" w:type="pct"/>
            <w:tcBorders>
              <w:top w:val="single" w:sz="4" w:space="0" w:color="auto"/>
              <w:bottom w:val="nil"/>
            </w:tcBorders>
          </w:tcPr>
          <w:p w14:paraId="4D8763A1" w14:textId="77777777" w:rsidR="000C7D38" w:rsidRPr="000710CE" w:rsidRDefault="000C7D38" w:rsidP="000710C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0710CE">
              <w:rPr>
                <w:rStyle w:val="Bold"/>
              </w:rPr>
              <w:t>3,642,902</w:t>
            </w:r>
          </w:p>
        </w:tc>
        <w:tc>
          <w:tcPr>
            <w:tcW w:w="879" w:type="pct"/>
            <w:tcBorders>
              <w:top w:val="single" w:sz="4" w:space="0" w:color="auto"/>
              <w:bottom w:val="nil"/>
            </w:tcBorders>
          </w:tcPr>
          <w:p w14:paraId="5E05E93C" w14:textId="77777777" w:rsidR="000C7D38" w:rsidRPr="000710CE" w:rsidRDefault="000C7D38" w:rsidP="000710C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0710CE">
              <w:rPr>
                <w:rStyle w:val="Bold"/>
              </w:rPr>
              <w:t>3,748,683</w:t>
            </w:r>
          </w:p>
        </w:tc>
      </w:tr>
      <w:tr w:rsidR="000C7D38" w:rsidRPr="002B0FF3" w14:paraId="1609D5E1" w14:textId="77777777" w:rsidTr="000710CE">
        <w:tc>
          <w:tcPr>
            <w:cnfStyle w:val="001000000000" w:firstRow="0" w:lastRow="0" w:firstColumn="1" w:lastColumn="0" w:oddVBand="0" w:evenVBand="0" w:oddHBand="0" w:evenHBand="0" w:firstRowFirstColumn="0" w:firstRowLastColumn="0" w:lastRowFirstColumn="0" w:lastRowLastColumn="0"/>
            <w:tcW w:w="3238" w:type="pct"/>
            <w:tcBorders>
              <w:top w:val="nil"/>
              <w:bottom w:val="single" w:sz="4" w:space="0" w:color="auto"/>
            </w:tcBorders>
          </w:tcPr>
          <w:p w14:paraId="37A15FA3" w14:textId="77777777" w:rsidR="000C7D38" w:rsidRPr="00591C13" w:rsidRDefault="000C7D38" w:rsidP="00480DA8">
            <w:pPr>
              <w:pStyle w:val="TableBodyText"/>
            </w:pPr>
            <w:r w:rsidRPr="002B0FF3">
              <w:t>L</w:t>
            </w:r>
            <w:r w:rsidRPr="00591C13">
              <w:t>ess GST recoverable from the Australian Taxation Office</w:t>
            </w:r>
          </w:p>
        </w:tc>
        <w:tc>
          <w:tcPr>
            <w:tcW w:w="884" w:type="pct"/>
            <w:tcBorders>
              <w:top w:val="nil"/>
              <w:bottom w:val="single" w:sz="4" w:space="0" w:color="auto"/>
            </w:tcBorders>
          </w:tcPr>
          <w:p w14:paraId="44DEBC58" w14:textId="77777777" w:rsidR="000C7D38" w:rsidRPr="00591C13" w:rsidRDefault="000C7D38" w:rsidP="00480DA8">
            <w:pPr>
              <w:pStyle w:val="TableBodyText"/>
              <w:cnfStyle w:val="000000000000" w:firstRow="0" w:lastRow="0" w:firstColumn="0" w:lastColumn="0" w:oddVBand="0" w:evenVBand="0" w:oddHBand="0" w:evenHBand="0" w:firstRowFirstColumn="0" w:firstRowLastColumn="0" w:lastRowFirstColumn="0" w:lastRowLastColumn="0"/>
            </w:pPr>
            <w:r w:rsidRPr="002B0FF3">
              <w:t>(</w:t>
            </w:r>
            <w:r w:rsidRPr="00591C13">
              <w:t>331,173)</w:t>
            </w:r>
          </w:p>
        </w:tc>
        <w:tc>
          <w:tcPr>
            <w:tcW w:w="879" w:type="pct"/>
            <w:tcBorders>
              <w:top w:val="nil"/>
              <w:bottom w:val="single" w:sz="4" w:space="0" w:color="auto"/>
            </w:tcBorders>
          </w:tcPr>
          <w:p w14:paraId="2FEC446D" w14:textId="77777777" w:rsidR="000C7D38" w:rsidRPr="00591C13" w:rsidRDefault="000C7D38" w:rsidP="00480DA8">
            <w:pPr>
              <w:pStyle w:val="TableBodyText"/>
              <w:cnfStyle w:val="000000000000" w:firstRow="0" w:lastRow="0" w:firstColumn="0" w:lastColumn="0" w:oddVBand="0" w:evenVBand="0" w:oddHBand="0" w:evenHBand="0" w:firstRowFirstColumn="0" w:firstRowLastColumn="0" w:lastRowFirstColumn="0" w:lastRowLastColumn="0"/>
            </w:pPr>
            <w:r w:rsidRPr="002B0FF3">
              <w:t>(</w:t>
            </w:r>
            <w:r w:rsidRPr="00591C13">
              <w:t>340,789)</w:t>
            </w:r>
          </w:p>
        </w:tc>
      </w:tr>
      <w:tr w:rsidR="000C7D38" w:rsidRPr="002B0FF3" w14:paraId="0F30C75A" w14:textId="77777777" w:rsidTr="000710CE">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125EC8C5" w14:textId="77777777" w:rsidR="000C7D38" w:rsidRPr="00591C13" w:rsidRDefault="000C7D38" w:rsidP="00480DA8">
            <w:pPr>
              <w:pStyle w:val="TableBodyTextBold"/>
            </w:pPr>
            <w:r w:rsidRPr="002B0FF3">
              <w:t>T</w:t>
            </w:r>
            <w:r w:rsidRPr="00591C13">
              <w:t>otal other commitments (exclusive of GST)</w:t>
            </w:r>
          </w:p>
        </w:tc>
        <w:tc>
          <w:tcPr>
            <w:tcW w:w="884" w:type="pct"/>
            <w:tcBorders>
              <w:top w:val="single" w:sz="4" w:space="0" w:color="auto"/>
              <w:bottom w:val="single" w:sz="4" w:space="0" w:color="auto"/>
            </w:tcBorders>
          </w:tcPr>
          <w:p w14:paraId="5948F19A" w14:textId="77777777" w:rsidR="000C7D38" w:rsidRPr="00591C13" w:rsidRDefault="000C7D38" w:rsidP="00480DA8">
            <w:pPr>
              <w:pStyle w:val="TableBodyTextBold"/>
              <w:cnfStyle w:val="000000000000" w:firstRow="0" w:lastRow="0" w:firstColumn="0" w:lastColumn="0" w:oddVBand="0" w:evenVBand="0" w:oddHBand="0" w:evenHBand="0" w:firstRowFirstColumn="0" w:firstRowLastColumn="0" w:lastRowFirstColumn="0" w:lastRowLastColumn="0"/>
            </w:pPr>
            <w:r w:rsidRPr="002B0FF3">
              <w:t>3</w:t>
            </w:r>
            <w:r w:rsidRPr="00591C13">
              <w:t>,311,729</w:t>
            </w:r>
          </w:p>
        </w:tc>
        <w:tc>
          <w:tcPr>
            <w:tcW w:w="879" w:type="pct"/>
            <w:tcBorders>
              <w:top w:val="single" w:sz="4" w:space="0" w:color="auto"/>
              <w:bottom w:val="single" w:sz="4" w:space="0" w:color="auto"/>
            </w:tcBorders>
          </w:tcPr>
          <w:p w14:paraId="5E697816" w14:textId="77777777" w:rsidR="000C7D38" w:rsidRPr="00591C13" w:rsidRDefault="000C7D38" w:rsidP="00480DA8">
            <w:pPr>
              <w:pStyle w:val="TableBodyTextBold"/>
              <w:cnfStyle w:val="000000000000" w:firstRow="0" w:lastRow="0" w:firstColumn="0" w:lastColumn="0" w:oddVBand="0" w:evenVBand="0" w:oddHBand="0" w:evenHBand="0" w:firstRowFirstColumn="0" w:firstRowLastColumn="0" w:lastRowFirstColumn="0" w:lastRowLastColumn="0"/>
            </w:pPr>
            <w:r w:rsidRPr="002B0FF3">
              <w:t>3</w:t>
            </w:r>
            <w:r w:rsidRPr="00591C13">
              <w:t>,407,894</w:t>
            </w:r>
          </w:p>
        </w:tc>
      </w:tr>
      <w:tr w:rsidR="000C7D38" w:rsidRPr="002B0FF3" w14:paraId="0A6AD475" w14:textId="77777777" w:rsidTr="000710CE">
        <w:tc>
          <w:tcPr>
            <w:cnfStyle w:val="001000000000" w:firstRow="0" w:lastRow="0" w:firstColumn="1" w:lastColumn="0" w:oddVBand="0" w:evenVBand="0" w:oddHBand="0" w:evenHBand="0" w:firstRowFirstColumn="0" w:firstRowLastColumn="0" w:lastRowFirstColumn="0" w:lastRowLastColumn="0"/>
            <w:tcW w:w="3238" w:type="pct"/>
          </w:tcPr>
          <w:p w14:paraId="5D5C75A0" w14:textId="0249A9E2" w:rsidR="000C7D38" w:rsidRPr="00591C13" w:rsidRDefault="000C7D38" w:rsidP="000710CE">
            <w:pPr>
              <w:pStyle w:val="TableBodyText"/>
            </w:pPr>
            <w:r w:rsidRPr="000710CE">
              <w:rPr>
                <w:rStyle w:val="Bold"/>
              </w:rPr>
              <w:t>Present value of other commitments</w:t>
            </w:r>
            <w:r w:rsidRPr="00591C13">
              <w:t xml:space="preserve"> </w:t>
            </w:r>
            <w:hyperlink w:anchor="VDPserviceconcessionarrangementNoteb" w:history="1">
              <w:r w:rsidR="000710CE" w:rsidRPr="000710CE">
                <w:rPr>
                  <w:rStyle w:val="Hyperlink"/>
                </w:rPr>
                <w:t>refer note b</w:t>
              </w:r>
            </w:hyperlink>
          </w:p>
        </w:tc>
        <w:tc>
          <w:tcPr>
            <w:tcW w:w="884" w:type="pct"/>
          </w:tcPr>
          <w:p w14:paraId="3F19623A" w14:textId="77777777" w:rsidR="000C7D38" w:rsidRPr="000710CE" w:rsidRDefault="000C7D38" w:rsidP="000710C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0710CE">
              <w:rPr>
                <w:rStyle w:val="Bold"/>
              </w:rPr>
              <w:t>1,504,041</w:t>
            </w:r>
          </w:p>
        </w:tc>
        <w:tc>
          <w:tcPr>
            <w:tcW w:w="879" w:type="pct"/>
          </w:tcPr>
          <w:p w14:paraId="4BDA2283" w14:textId="77777777" w:rsidR="000C7D38" w:rsidRPr="000710CE" w:rsidRDefault="000C7D38" w:rsidP="000710C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0710CE">
              <w:rPr>
                <w:rStyle w:val="Bold"/>
              </w:rPr>
              <w:t>1,482,982</w:t>
            </w:r>
          </w:p>
        </w:tc>
      </w:tr>
    </w:tbl>
    <w:p w14:paraId="73213FB3" w14:textId="77777777" w:rsidR="002B0FF3" w:rsidRPr="00591C13" w:rsidRDefault="002B0FF3" w:rsidP="002B0FF3">
      <w:r w:rsidRPr="002B0FF3">
        <w:t>N</w:t>
      </w:r>
      <w:r w:rsidRPr="00591C13">
        <w:t>ote:</w:t>
      </w:r>
    </w:p>
    <w:p w14:paraId="5D95AC7D" w14:textId="676DA4A3" w:rsidR="002B0FF3" w:rsidRPr="00591C13" w:rsidRDefault="002033E6" w:rsidP="002033E6">
      <w:pPr>
        <w:pStyle w:val="BodyText"/>
      </w:pPr>
      <w:bookmarkStart w:id="530" w:name="VDPserviceconcessionarrangementNotea"/>
      <w:bookmarkEnd w:id="530"/>
      <w:r>
        <w:t xml:space="preserve">(a) </w:t>
      </w:r>
      <w:r w:rsidR="002B0FF3" w:rsidRPr="002B0FF3">
        <w:t>T</w:t>
      </w:r>
      <w:r w:rsidR="002B0FF3" w:rsidRPr="00591C13">
        <w:t>he ‘Other commitments’ are updated to reflect indexation factors, such as Consumer Price Index, Producer Price Index, Chemical Index and Average Weekly Earnings Index. Commitments are updated for the change in actual amounts paid, and forecast percentage increases are based on the original forecasted indices and applied to the adjusted actual payments. This methodology has been applied to reduce volatility in the forecast ‘Other commitments’.</w:t>
      </w:r>
    </w:p>
    <w:p w14:paraId="520717FE" w14:textId="40C75A94" w:rsidR="002B0FF3" w:rsidRPr="00591C13" w:rsidRDefault="002033E6" w:rsidP="002033E6">
      <w:pPr>
        <w:pStyle w:val="BodyText"/>
      </w:pPr>
      <w:bookmarkStart w:id="531" w:name="VDPserviceconcessionarrangementNoteb"/>
      <w:bookmarkEnd w:id="531"/>
      <w:r>
        <w:t xml:space="preserve">(b) </w:t>
      </w:r>
      <w:r w:rsidR="002B0FF3" w:rsidRPr="002B0FF3">
        <w:t>T</w:t>
      </w:r>
      <w:r w:rsidR="002B0FF3" w:rsidRPr="00591C13">
        <w:t>he present value of the ‘Other commitments’ has been discounted to 30 June of the respective financial years. The basis for discounting has been to take each 12 month period of cash flows and discount these cash flows at the end of the period using the annual discount rate. The discount rate used to calculate the present value of the commitment is 9.99% (2021-22: 9.99%) which is the nominal pre-tax discount rate representative of the overall risk of the project at inception.</w:t>
      </w:r>
    </w:p>
    <w:p w14:paraId="75304A48" w14:textId="109422A3" w:rsidR="002B0FF3" w:rsidRPr="00591C13" w:rsidRDefault="002033E6" w:rsidP="002033E6">
      <w:pPr>
        <w:pStyle w:val="BodyText"/>
      </w:pPr>
      <w:bookmarkStart w:id="532" w:name="VDPserviceconcessionarrangementNotec"/>
      <w:bookmarkEnd w:id="532"/>
      <w:r>
        <w:t xml:space="preserve">(c) </w:t>
      </w:r>
      <w:r w:rsidR="002B0FF3" w:rsidRPr="002B0FF3">
        <w:t>N</w:t>
      </w:r>
      <w:r w:rsidR="002B0FF3" w:rsidRPr="00591C13">
        <w:t>et costs associated with the 15 billion litres of water ordered for the 2022-23 financial year have been reflected in commitments for 2021-22. The announcement of the zero water order for 2023-24 is a binding commitment and has been included in 2022-23. The announcement of the 50GL and 75GL water order for 2024-25 and 2025-26 are non-binding commitments and have</w:t>
      </w:r>
      <w:r w:rsidR="002B0FF3">
        <w:t xml:space="preserve"> </w:t>
      </w:r>
      <w:r w:rsidR="002B0FF3" w:rsidRPr="002B0FF3">
        <w:t>n</w:t>
      </w:r>
      <w:r w:rsidR="002B0FF3" w:rsidRPr="00591C13">
        <w:t>ot been included.</w:t>
      </w:r>
    </w:p>
    <w:p w14:paraId="31C7B94D" w14:textId="40893EEB" w:rsidR="000C7D38" w:rsidRPr="00591C13" w:rsidRDefault="000C7D38" w:rsidP="00AB3C1D">
      <w:pPr>
        <w:pStyle w:val="Heading2"/>
      </w:pPr>
      <w:bookmarkStart w:id="533" w:name="_Ref150943434"/>
      <w:bookmarkStart w:id="534" w:name="_Toc151587815"/>
      <w:r w:rsidRPr="00591C13">
        <w:t xml:space="preserve">Risk </w:t>
      </w:r>
      <w:r w:rsidRPr="00AB3C1D">
        <w:t>management</w:t>
      </w:r>
      <w:bookmarkEnd w:id="533"/>
      <w:bookmarkEnd w:id="534"/>
    </w:p>
    <w:p w14:paraId="205EC969" w14:textId="77777777" w:rsidR="000C7D38" w:rsidRPr="00591C13" w:rsidRDefault="000C7D38" w:rsidP="00AB3C1D">
      <w:pPr>
        <w:pStyle w:val="Heading3"/>
      </w:pPr>
      <w:bookmarkStart w:id="535" w:name="_Toc151587816"/>
      <w:r w:rsidRPr="00AB3C1D">
        <w:t>Introduction</w:t>
      </w:r>
      <w:bookmarkEnd w:id="535"/>
    </w:p>
    <w:p w14:paraId="6F61913E" w14:textId="77777777" w:rsidR="000C7D38" w:rsidRPr="00591C13" w:rsidRDefault="000C7D38" w:rsidP="000C7D38">
      <w:pPr>
        <w:pStyle w:val="BodyText"/>
      </w:pPr>
      <w:r w:rsidRPr="002B0FF3">
        <w:t>T</w:t>
      </w:r>
      <w:r w:rsidRPr="00591C13">
        <w:t>he Corporation is exposed to financial risks from both its activities and outside factors. In addition, it is often necessary to make judgements and estimates associated with recognition and measurement of items in the financial statements.</w:t>
      </w:r>
    </w:p>
    <w:p w14:paraId="0D0DD809" w14:textId="77777777" w:rsidR="000C7D38" w:rsidRDefault="000C7D38" w:rsidP="000C7D38">
      <w:pPr>
        <w:pStyle w:val="BodyText"/>
      </w:pPr>
      <w:r w:rsidRPr="002B0FF3">
        <w:t>T</w:t>
      </w:r>
      <w:r w:rsidRPr="00591C13">
        <w:t>his section presents information on financial instruments, contingent assets and liabilities, and fair value determinations regarding the Corporation's financial assets and liabilities.</w:t>
      </w:r>
    </w:p>
    <w:p w14:paraId="27D550D2" w14:textId="52CF4520" w:rsidR="00AB3C1D" w:rsidRDefault="00AB3C1D" w:rsidP="00AB3C1D">
      <w:pPr>
        <w:pStyle w:val="BodyText"/>
        <w:rPr>
          <w:rStyle w:val="Bold"/>
        </w:rPr>
      </w:pPr>
      <w:r w:rsidRPr="00AB3C1D">
        <w:rPr>
          <w:rStyle w:val="Bold"/>
        </w:rPr>
        <w:t>Structure</w:t>
      </w:r>
    </w:p>
    <w:p w14:paraId="2AA23109" w14:textId="628EC922" w:rsidR="00EA1ACE" w:rsidRDefault="00EA1ACE" w:rsidP="00EA1ACE">
      <w:pPr>
        <w:pStyle w:val="NoSpacing"/>
      </w:pPr>
      <w:r>
        <w:fldChar w:fldCharType="begin"/>
      </w:r>
      <w:r>
        <w:instrText xml:space="preserve"> REF _Ref151021961 \h  \* MERGEFORMAT </w:instrText>
      </w:r>
      <w:r>
        <w:fldChar w:fldCharType="separate"/>
      </w:r>
      <w:r w:rsidR="00C766B9">
        <w:t>6.1</w:t>
      </w:r>
      <w:r w:rsidR="00C766B9" w:rsidRPr="00C766B9">
        <w:rPr>
          <w:color w:val="0000FF"/>
          <w:u w:val="single"/>
        </w:rPr>
        <w:t xml:space="preserve"> Financial instruments</w:t>
      </w:r>
      <w:r>
        <w:fldChar w:fldCharType="end"/>
      </w:r>
    </w:p>
    <w:p w14:paraId="73FA50F3" w14:textId="353FC434" w:rsidR="00EA1ACE" w:rsidRPr="00EA1ACE" w:rsidRDefault="00EA1ACE" w:rsidP="00EA1ACE">
      <w:pPr>
        <w:pStyle w:val="NoSpacing"/>
      </w:pPr>
      <w:r>
        <w:fldChar w:fldCharType="begin"/>
      </w:r>
      <w:r>
        <w:instrText xml:space="preserve"> REF _Ref150943493 \h </w:instrText>
      </w:r>
      <w:r>
        <w:fldChar w:fldCharType="separate"/>
      </w:r>
      <w:r w:rsidR="00C766B9">
        <w:t xml:space="preserve">6.2 </w:t>
      </w:r>
      <w:r w:rsidR="00C766B9" w:rsidRPr="00591C13">
        <w:t xml:space="preserve">Fair value </w:t>
      </w:r>
      <w:r w:rsidR="00C766B9" w:rsidRPr="00E274C1">
        <w:t>determination</w:t>
      </w:r>
      <w:r w:rsidR="00C766B9" w:rsidRPr="00591C13">
        <w:t xml:space="preserve"> of financial assets and liabilities</w:t>
      </w:r>
      <w:r>
        <w:fldChar w:fldCharType="end"/>
      </w:r>
    </w:p>
    <w:p w14:paraId="434E7FBE" w14:textId="3FC888C4" w:rsidR="00EA1ACE" w:rsidRPr="00EA1ACE" w:rsidRDefault="00EA1ACE" w:rsidP="00EA1ACE">
      <w:pPr>
        <w:pStyle w:val="NoSpacing"/>
      </w:pPr>
      <w:r>
        <w:fldChar w:fldCharType="begin"/>
      </w:r>
      <w:r>
        <w:instrText xml:space="preserve"> REF _Ref151021974 \h </w:instrText>
      </w:r>
      <w:r>
        <w:fldChar w:fldCharType="separate"/>
      </w:r>
      <w:r w:rsidR="00C766B9">
        <w:t xml:space="preserve">6.3 </w:t>
      </w:r>
      <w:r w:rsidR="00C766B9" w:rsidRPr="00591C13">
        <w:t>Contingent assets and liabilities</w:t>
      </w:r>
      <w:r>
        <w:fldChar w:fldCharType="end"/>
      </w:r>
    </w:p>
    <w:p w14:paraId="681822C7" w14:textId="5BFE60DC" w:rsidR="000C7D38" w:rsidRPr="00591C13" w:rsidRDefault="002B0FF3" w:rsidP="00AB3C1D">
      <w:pPr>
        <w:pStyle w:val="Heading3"/>
      </w:pPr>
      <w:bookmarkStart w:id="536" w:name="Note61"/>
      <w:bookmarkStart w:id="537" w:name="_Ref150943481"/>
      <w:bookmarkStart w:id="538" w:name="_Ref151021961"/>
      <w:bookmarkStart w:id="539" w:name="_Ref151043639"/>
      <w:bookmarkStart w:id="540" w:name="_Toc151587817"/>
      <w:r>
        <w:t>6.1</w:t>
      </w:r>
      <w:bookmarkEnd w:id="536"/>
      <w:r>
        <w:t xml:space="preserve"> </w:t>
      </w:r>
      <w:r w:rsidR="000C7D38" w:rsidRPr="002B0FF3">
        <w:t>F</w:t>
      </w:r>
      <w:r w:rsidR="000C7D38" w:rsidRPr="00591C13">
        <w:t xml:space="preserve">inancial </w:t>
      </w:r>
      <w:r w:rsidR="000C7D38" w:rsidRPr="00AB3C1D">
        <w:t>instruments</w:t>
      </w:r>
      <w:bookmarkEnd w:id="537"/>
      <w:bookmarkEnd w:id="538"/>
      <w:bookmarkEnd w:id="539"/>
      <w:bookmarkEnd w:id="540"/>
    </w:p>
    <w:p w14:paraId="00FB1EB6" w14:textId="0E337C78" w:rsidR="000C7D38" w:rsidRPr="00591C13" w:rsidRDefault="000C7D38" w:rsidP="000C7D38">
      <w:pPr>
        <w:pStyle w:val="BodyText"/>
      </w:pPr>
      <w:r w:rsidRPr="00591C13">
        <w:t>Financial instruments arise out of contractual agreements that give rise to a financial asset of one entity and a financial liability or equity instrument of another entity. Due to the nature of the Corporation’s activities, certain financial assets and financial liabilities arise under statute rather than a contract (for example, taxes). Such assets and liabilities do not meet the definition of financial instruments.</w:t>
      </w:r>
    </w:p>
    <w:p w14:paraId="760923B4" w14:textId="77777777" w:rsidR="000C7D38" w:rsidRPr="00591C13" w:rsidRDefault="000C7D38" w:rsidP="000C7D38">
      <w:pPr>
        <w:pStyle w:val="BodyText"/>
      </w:pPr>
      <w:r w:rsidRPr="002B0FF3">
        <w:t>T</w:t>
      </w:r>
      <w:r w:rsidRPr="00591C13">
        <w:t>he Corporation's principal financial instruments are contractual in nature and comprise:</w:t>
      </w:r>
    </w:p>
    <w:p w14:paraId="57ABB83C" w14:textId="77777777" w:rsidR="000C7D38" w:rsidRPr="00591C13" w:rsidRDefault="000C7D38" w:rsidP="002B0FF3">
      <w:pPr>
        <w:pStyle w:val="ListBullet"/>
      </w:pPr>
      <w:r w:rsidRPr="002B0FF3">
        <w:t>c</w:t>
      </w:r>
      <w:r w:rsidRPr="00591C13">
        <w:t>ash and cash equivalents</w:t>
      </w:r>
    </w:p>
    <w:p w14:paraId="71C7BBC6" w14:textId="77777777" w:rsidR="000C7D38" w:rsidRPr="00591C13" w:rsidRDefault="000C7D38" w:rsidP="002B0FF3">
      <w:pPr>
        <w:pStyle w:val="ListBullet"/>
      </w:pPr>
      <w:r w:rsidRPr="00591C13">
        <w:t>trade debtors and other receivables (including cashflow hedge)</w:t>
      </w:r>
    </w:p>
    <w:p w14:paraId="167B7CF0" w14:textId="77777777" w:rsidR="000C7D38" w:rsidRPr="00591C13" w:rsidRDefault="000C7D38" w:rsidP="002B0FF3">
      <w:pPr>
        <w:pStyle w:val="ListBullet"/>
      </w:pPr>
      <w:r w:rsidRPr="00591C13">
        <w:t>payables (including trade creditors, interest payable, accruals and other payables)</w:t>
      </w:r>
    </w:p>
    <w:p w14:paraId="1A74CD25" w14:textId="251070E9" w:rsidR="000C7D38" w:rsidRPr="00591C13" w:rsidRDefault="000150E3" w:rsidP="002B0FF3">
      <w:pPr>
        <w:pStyle w:val="ListBullet"/>
      </w:pPr>
      <w:r>
        <w:t>Victorian Desalination Plant</w:t>
      </w:r>
      <w:r w:rsidR="000C7D38" w:rsidRPr="00591C13">
        <w:t xml:space="preserve"> service concession liability</w:t>
      </w:r>
    </w:p>
    <w:p w14:paraId="0DEEC2A3" w14:textId="77777777" w:rsidR="000C7D38" w:rsidRPr="00591C13" w:rsidRDefault="000C7D38" w:rsidP="002B0FF3">
      <w:pPr>
        <w:pStyle w:val="ListBullet"/>
      </w:pPr>
      <w:r w:rsidRPr="00591C13">
        <w:t>lease liabilities</w:t>
      </w:r>
    </w:p>
    <w:p w14:paraId="1BAD918D" w14:textId="77777777" w:rsidR="000C7D38" w:rsidRPr="00591C13" w:rsidRDefault="000C7D38" w:rsidP="002B0FF3">
      <w:pPr>
        <w:pStyle w:val="ListBullet"/>
      </w:pPr>
      <w:r w:rsidRPr="00591C13">
        <w:t>borrowings (including short term, floating rate notes and fixed interest).</w:t>
      </w:r>
    </w:p>
    <w:p w14:paraId="6CB599BF" w14:textId="425E7CF6" w:rsidR="000C7D38" w:rsidRPr="00591C13" w:rsidRDefault="000C7D38" w:rsidP="006565D6">
      <w:pPr>
        <w:pStyle w:val="BodyText"/>
        <w:spacing w:before="200"/>
      </w:pPr>
      <w:r w:rsidRPr="00591C13">
        <w:t>The Corporation's policy on financial instruments is noted below.</w:t>
      </w:r>
    </w:p>
    <w:p w14:paraId="3AF05065" w14:textId="77777777" w:rsidR="000C7D38" w:rsidRPr="00591C13" w:rsidRDefault="000C7D38" w:rsidP="00D728E6">
      <w:pPr>
        <w:pStyle w:val="Heading4"/>
      </w:pPr>
      <w:r w:rsidRPr="00591C13">
        <w:t>Classification and measurement of financial instruments</w:t>
      </w:r>
    </w:p>
    <w:p w14:paraId="30490D0E" w14:textId="77777777" w:rsidR="000C7D38" w:rsidRPr="00591C13" w:rsidRDefault="000C7D38" w:rsidP="000C7D38">
      <w:pPr>
        <w:pStyle w:val="BodyText"/>
      </w:pPr>
      <w:r w:rsidRPr="00591C13">
        <w:t>Receivables and cash are financial instruments with fixed and determinable payments that are not quoted on an active market. Financial assets are initially measured at fair value minus any direct transaction costs. Subsequent to initial measurement, receivables are measured at amortised cost as the objective is to collect the contractual cash flows.</w:t>
      </w:r>
    </w:p>
    <w:p w14:paraId="7D86AE2B" w14:textId="77777777" w:rsidR="000C7D38" w:rsidRPr="00591C13" w:rsidRDefault="000C7D38" w:rsidP="000C7D38">
      <w:pPr>
        <w:pStyle w:val="BodyText"/>
      </w:pPr>
      <w:r w:rsidRPr="00591C13">
        <w:t>The following assets are held with the objective to collect the contractual cash flows:</w:t>
      </w:r>
    </w:p>
    <w:p w14:paraId="32D4B0E4" w14:textId="77777777" w:rsidR="000C7D38" w:rsidRPr="00591C13" w:rsidRDefault="000C7D38" w:rsidP="000C7D38">
      <w:pPr>
        <w:pStyle w:val="ListBullet"/>
      </w:pPr>
      <w:r w:rsidRPr="00591C13">
        <w:t>cash and cash equivalents</w:t>
      </w:r>
    </w:p>
    <w:p w14:paraId="2492EBAE" w14:textId="77777777" w:rsidR="000C7D38" w:rsidRPr="00591C13" w:rsidRDefault="000C7D38" w:rsidP="00892AC2">
      <w:pPr>
        <w:pStyle w:val="ListBullet"/>
        <w:numPr>
          <w:ilvl w:val="0"/>
          <w:numId w:val="21"/>
        </w:numPr>
      </w:pPr>
      <w:r w:rsidRPr="00591C13">
        <w:t>trade debtors and other receivables.</w:t>
      </w:r>
    </w:p>
    <w:p w14:paraId="3D6C4342" w14:textId="4296A921" w:rsidR="000C7D38" w:rsidRPr="00591C13" w:rsidRDefault="000C7D38" w:rsidP="00EB39CD">
      <w:pPr>
        <w:pStyle w:val="BodyText"/>
        <w:keepNext/>
        <w:spacing w:before="200"/>
      </w:pPr>
      <w:r w:rsidRPr="00591C13">
        <w:t>Financial liabilities are initially recognised at fair value. These financial instruments are measured at amortised cost with any difference between the initial recognised amount and the redemption value being recognised in the profit and loss, over the period of the interest bearing liability using the effective</w:t>
      </w:r>
      <w:r w:rsidR="002B0FF3">
        <w:t xml:space="preserve"> </w:t>
      </w:r>
      <w:r w:rsidRPr="00591C13">
        <w:t>interest rate method. The Corporation recognises the following liabilities:</w:t>
      </w:r>
    </w:p>
    <w:p w14:paraId="7D5D029B" w14:textId="77777777" w:rsidR="000C7D38" w:rsidRPr="00591C13" w:rsidRDefault="000C7D38" w:rsidP="000C7D38">
      <w:pPr>
        <w:pStyle w:val="ListBullet"/>
      </w:pPr>
      <w:r w:rsidRPr="00591C13">
        <w:t>trade creditors, accruals and interest payable</w:t>
      </w:r>
    </w:p>
    <w:p w14:paraId="7439E705" w14:textId="596CACCE" w:rsidR="000C7D38" w:rsidRPr="00591C13" w:rsidRDefault="000150E3" w:rsidP="000C7D38">
      <w:pPr>
        <w:pStyle w:val="ListBullet"/>
      </w:pPr>
      <w:r>
        <w:t>Victorian Desalination Plant</w:t>
      </w:r>
      <w:r w:rsidR="000C7D38" w:rsidRPr="00591C13">
        <w:t xml:space="preserve"> service concession liability</w:t>
      </w:r>
    </w:p>
    <w:p w14:paraId="6C60AE9D" w14:textId="77777777" w:rsidR="000C7D38" w:rsidRPr="00591C13" w:rsidRDefault="000C7D38" w:rsidP="000C7D38">
      <w:pPr>
        <w:pStyle w:val="ListBullet"/>
      </w:pPr>
      <w:r w:rsidRPr="00591C13">
        <w:t>lease liabilities</w:t>
      </w:r>
    </w:p>
    <w:p w14:paraId="5417AA5B" w14:textId="77777777" w:rsidR="000C7D38" w:rsidRPr="00591C13" w:rsidRDefault="000C7D38" w:rsidP="000C7D38">
      <w:pPr>
        <w:pStyle w:val="ListBullet"/>
      </w:pPr>
      <w:r w:rsidRPr="00591C13">
        <w:t>other payables</w:t>
      </w:r>
    </w:p>
    <w:p w14:paraId="2AEF3F80" w14:textId="77777777" w:rsidR="000C7D38" w:rsidRPr="00591C13" w:rsidRDefault="000C7D38" w:rsidP="000C7D38">
      <w:pPr>
        <w:pStyle w:val="ListBullet"/>
      </w:pPr>
      <w:r w:rsidRPr="00591C13">
        <w:t>borrowings (including short term, floating rate notes and fixed interest).</w:t>
      </w:r>
    </w:p>
    <w:p w14:paraId="3763CE31" w14:textId="196F4383" w:rsidR="000C7D38" w:rsidRPr="00591C13" w:rsidRDefault="000C7D38" w:rsidP="002A688D">
      <w:pPr>
        <w:pStyle w:val="Heading4"/>
      </w:pPr>
      <w:r w:rsidRPr="00591C13">
        <w:t xml:space="preserve">Derecognition of </w:t>
      </w:r>
      <w:r w:rsidRPr="002A688D">
        <w:t>financial</w:t>
      </w:r>
      <w:r w:rsidRPr="00591C13">
        <w:t xml:space="preserve"> assets and liabilities</w:t>
      </w:r>
    </w:p>
    <w:p w14:paraId="4FF1A7B7" w14:textId="77777777" w:rsidR="000C7D38" w:rsidRPr="00591C13" w:rsidRDefault="000C7D38" w:rsidP="000C7D38">
      <w:pPr>
        <w:pStyle w:val="BodyText"/>
      </w:pPr>
      <w:r w:rsidRPr="00591C13">
        <w:t>Financial assets are derecognised when the rights to receive cash flows from the financial assets have expired or have been transferred and the Corporation has transferred substantially all the risks and rewards of ownership.</w:t>
      </w:r>
    </w:p>
    <w:p w14:paraId="38902F30" w14:textId="79841447" w:rsidR="000C7D38" w:rsidRPr="00591C13" w:rsidRDefault="000C7D38" w:rsidP="000C7D38">
      <w:pPr>
        <w:pStyle w:val="BodyText"/>
      </w:pPr>
      <w:r w:rsidRPr="00591C13">
        <w:t>A financial liability is derecognised when the obligation under the liability is discharged, cancelled or expires. 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w:t>
      </w:r>
      <w:r w:rsidR="00903072">
        <w:t xml:space="preserve"> </w:t>
      </w:r>
      <w:r w:rsidRPr="00591C13">
        <w:t>in the respective carrying amounts is recognised in the comprehensive operating statement.</w:t>
      </w:r>
    </w:p>
    <w:p w14:paraId="0E6F0DF2" w14:textId="4C43A2B9" w:rsidR="000C7D38" w:rsidRPr="00591C13" w:rsidRDefault="000C7D38" w:rsidP="002A688D">
      <w:pPr>
        <w:pStyle w:val="Heading4"/>
      </w:pPr>
      <w:r w:rsidRPr="00591C13">
        <w:t xml:space="preserve">Impairment of </w:t>
      </w:r>
      <w:r w:rsidRPr="002A688D">
        <w:t>financial</w:t>
      </w:r>
      <w:r w:rsidRPr="00591C13">
        <w:t xml:space="preserve"> assets</w:t>
      </w:r>
    </w:p>
    <w:p w14:paraId="6788FEC8" w14:textId="4819AC28" w:rsidR="000C7D38" w:rsidRDefault="000C7D38" w:rsidP="000C7D38">
      <w:pPr>
        <w:pStyle w:val="BodyText"/>
      </w:pPr>
      <w:r w:rsidRPr="00591C13">
        <w:t>The Corporation applies the AASB 9 simplified approach to measuring expected credit losses which uses a lifetime expected loss allowance for contractual receivables. On this basis, an assessment undertaken by management has</w:t>
      </w:r>
      <w:r w:rsidR="00903072">
        <w:t xml:space="preserve"> </w:t>
      </w:r>
      <w:r w:rsidRPr="00591C13">
        <w:t>identified that historical debt write-offs and future expected losses are immaterial. As such, there is no allowance for expected credit losses as at 30 June 2023 (2021-22: nil).</w:t>
      </w:r>
    </w:p>
    <w:p w14:paraId="32DC2E87" w14:textId="5D579658" w:rsidR="00903072" w:rsidRPr="00591C13" w:rsidRDefault="00903072" w:rsidP="002A688D">
      <w:pPr>
        <w:pStyle w:val="Heading4"/>
      </w:pPr>
      <w:r w:rsidRPr="00591C13">
        <w:t>Categories of financial instruments</w:t>
      </w:r>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6B326D72" w14:textId="77777777" w:rsidTr="002A688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7C7B25B3" w14:textId="2F0B3B5B" w:rsidR="000C7D38" w:rsidRPr="00591C13" w:rsidRDefault="002A688D" w:rsidP="002A688D">
            <w:pPr>
              <w:pStyle w:val="TableBodyText"/>
            </w:pPr>
            <w:bookmarkStart w:id="541" w:name="ColumnTitle_84"/>
            <w:r>
              <w:t>Item</w:t>
            </w:r>
          </w:p>
        </w:tc>
        <w:tc>
          <w:tcPr>
            <w:tcW w:w="884" w:type="pct"/>
          </w:tcPr>
          <w:p w14:paraId="1DD0D3AF" w14:textId="77777777" w:rsidR="000C7D38" w:rsidRDefault="000C7D38" w:rsidP="002A688D">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1B624F9F" w14:textId="5DD51E12" w:rsidR="002A688D" w:rsidRPr="00591C13" w:rsidRDefault="002A688D" w:rsidP="002A688D">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288750EC" w14:textId="77777777" w:rsidR="000C7D38" w:rsidRDefault="000C7D38" w:rsidP="002A688D">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25954986" w14:textId="4D984620" w:rsidR="002A688D" w:rsidRPr="00591C13" w:rsidRDefault="002A688D" w:rsidP="002A688D">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41"/>
      <w:tr w:rsidR="000C7D38" w:rsidRPr="00591C13" w14:paraId="71816647"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089DB178" w14:textId="77777777" w:rsidR="000C7D38" w:rsidRPr="002A688D" w:rsidRDefault="000C7D38" w:rsidP="002A688D">
            <w:pPr>
              <w:pStyle w:val="TableBodyTextBold"/>
            </w:pPr>
            <w:r w:rsidRPr="002A688D">
              <w:t>Financial assets at amortised cost</w:t>
            </w:r>
          </w:p>
        </w:tc>
        <w:tc>
          <w:tcPr>
            <w:tcW w:w="884" w:type="pct"/>
          </w:tcPr>
          <w:p w14:paraId="24ADF03C" w14:textId="484F4F19" w:rsidR="000C7D38" w:rsidRPr="00591C13" w:rsidRDefault="002A688D" w:rsidP="002A688D">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3FE5E4A5" w14:textId="010961AA" w:rsidR="000C7D38" w:rsidRPr="00591C13" w:rsidRDefault="002A688D" w:rsidP="002A688D">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0B78161"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0C3DB7EB" w14:textId="77777777" w:rsidR="000C7D38" w:rsidRPr="00591C13" w:rsidRDefault="000C7D38" w:rsidP="002A688D">
            <w:pPr>
              <w:pStyle w:val="TableBodyText"/>
            </w:pPr>
            <w:r w:rsidRPr="00591C13">
              <w:t>Cash and cash equivalents</w:t>
            </w:r>
          </w:p>
        </w:tc>
        <w:tc>
          <w:tcPr>
            <w:tcW w:w="884" w:type="pct"/>
          </w:tcPr>
          <w:p w14:paraId="36C56B3E"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1,433</w:t>
            </w:r>
          </w:p>
        </w:tc>
        <w:tc>
          <w:tcPr>
            <w:tcW w:w="879" w:type="pct"/>
          </w:tcPr>
          <w:p w14:paraId="4EAFFE31"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6,347</w:t>
            </w:r>
          </w:p>
        </w:tc>
      </w:tr>
      <w:tr w:rsidR="000C7D38" w:rsidRPr="00591C13" w14:paraId="5B6D558E"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2AEB4F70" w14:textId="77777777" w:rsidR="000C7D38" w:rsidRPr="00591C13" w:rsidRDefault="000C7D38" w:rsidP="002A688D">
            <w:pPr>
              <w:pStyle w:val="TableBodyText"/>
            </w:pPr>
            <w:r w:rsidRPr="00591C13">
              <w:t>Trade debtors</w:t>
            </w:r>
          </w:p>
        </w:tc>
        <w:tc>
          <w:tcPr>
            <w:tcW w:w="884" w:type="pct"/>
          </w:tcPr>
          <w:p w14:paraId="2053566E"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48,439</w:t>
            </w:r>
          </w:p>
        </w:tc>
        <w:tc>
          <w:tcPr>
            <w:tcW w:w="879" w:type="pct"/>
          </w:tcPr>
          <w:p w14:paraId="38276C2A"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46,217</w:t>
            </w:r>
          </w:p>
        </w:tc>
      </w:tr>
      <w:tr w:rsidR="000C7D38" w:rsidRPr="00591C13" w14:paraId="5190146F" w14:textId="77777777" w:rsidTr="002A688D">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0C7821AC" w14:textId="77777777" w:rsidR="000C7D38" w:rsidRPr="00591C13" w:rsidRDefault="000C7D38" w:rsidP="002A688D">
            <w:pPr>
              <w:pStyle w:val="TableBodyText"/>
            </w:pPr>
            <w:r w:rsidRPr="00591C13">
              <w:t>Other receivables</w:t>
            </w:r>
          </w:p>
        </w:tc>
        <w:tc>
          <w:tcPr>
            <w:tcW w:w="884" w:type="pct"/>
            <w:tcBorders>
              <w:bottom w:val="single" w:sz="4" w:space="0" w:color="auto"/>
            </w:tcBorders>
          </w:tcPr>
          <w:p w14:paraId="77B08B56"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50,587</w:t>
            </w:r>
          </w:p>
        </w:tc>
        <w:tc>
          <w:tcPr>
            <w:tcW w:w="879" w:type="pct"/>
            <w:tcBorders>
              <w:bottom w:val="single" w:sz="4" w:space="0" w:color="auto"/>
            </w:tcBorders>
          </w:tcPr>
          <w:p w14:paraId="4ADE69DD"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38,267</w:t>
            </w:r>
          </w:p>
        </w:tc>
      </w:tr>
      <w:tr w:rsidR="000C7D38" w:rsidRPr="00591C13" w14:paraId="65D25F04" w14:textId="77777777" w:rsidTr="002A688D">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1F6CB54D" w14:textId="77777777" w:rsidR="000C7D38" w:rsidRPr="00591C13" w:rsidRDefault="000C7D38" w:rsidP="002A688D">
            <w:pPr>
              <w:pStyle w:val="TableBodyTextBold"/>
            </w:pPr>
            <w:r w:rsidRPr="00591C13">
              <w:t>Total financial assets at amortised cost</w:t>
            </w:r>
          </w:p>
        </w:tc>
        <w:tc>
          <w:tcPr>
            <w:tcW w:w="884" w:type="pct"/>
            <w:tcBorders>
              <w:top w:val="single" w:sz="4" w:space="0" w:color="auto"/>
              <w:bottom w:val="nil"/>
            </w:tcBorders>
          </w:tcPr>
          <w:p w14:paraId="28740FAF" w14:textId="77777777" w:rsidR="000C7D38" w:rsidRPr="00591C13" w:rsidRDefault="000C7D38" w:rsidP="002A688D">
            <w:pPr>
              <w:pStyle w:val="TableBodyTextBold"/>
              <w:cnfStyle w:val="000000000000" w:firstRow="0" w:lastRow="0" w:firstColumn="0" w:lastColumn="0" w:oddVBand="0" w:evenVBand="0" w:oddHBand="0" w:evenHBand="0" w:firstRowFirstColumn="0" w:firstRowLastColumn="0" w:lastRowFirstColumn="0" w:lastRowLastColumn="0"/>
            </w:pPr>
            <w:r w:rsidRPr="00591C13">
              <w:t>100,459</w:t>
            </w:r>
          </w:p>
        </w:tc>
        <w:tc>
          <w:tcPr>
            <w:tcW w:w="879" w:type="pct"/>
            <w:tcBorders>
              <w:top w:val="single" w:sz="4" w:space="0" w:color="auto"/>
              <w:bottom w:val="nil"/>
            </w:tcBorders>
          </w:tcPr>
          <w:p w14:paraId="078A75B5" w14:textId="77777777" w:rsidR="000C7D38" w:rsidRPr="00591C13" w:rsidRDefault="000C7D38" w:rsidP="002A688D">
            <w:pPr>
              <w:pStyle w:val="TableBodyTextBold"/>
              <w:cnfStyle w:val="000000000000" w:firstRow="0" w:lastRow="0" w:firstColumn="0" w:lastColumn="0" w:oddVBand="0" w:evenVBand="0" w:oddHBand="0" w:evenHBand="0" w:firstRowFirstColumn="0" w:firstRowLastColumn="0" w:lastRowFirstColumn="0" w:lastRowLastColumn="0"/>
            </w:pPr>
            <w:r w:rsidRPr="00591C13">
              <w:t>90,831</w:t>
            </w:r>
          </w:p>
        </w:tc>
      </w:tr>
      <w:tr w:rsidR="000C7D38" w:rsidRPr="00591C13" w14:paraId="4847F500" w14:textId="77777777" w:rsidTr="002A688D">
        <w:tc>
          <w:tcPr>
            <w:cnfStyle w:val="001000000000" w:firstRow="0" w:lastRow="0" w:firstColumn="1" w:lastColumn="0" w:oddVBand="0" w:evenVBand="0" w:oddHBand="0" w:evenHBand="0" w:firstRowFirstColumn="0" w:firstRowLastColumn="0" w:lastRowFirstColumn="0" w:lastRowLastColumn="0"/>
            <w:tcW w:w="3238" w:type="pct"/>
            <w:tcBorders>
              <w:top w:val="nil"/>
            </w:tcBorders>
          </w:tcPr>
          <w:p w14:paraId="52941A7B" w14:textId="77777777" w:rsidR="000C7D38" w:rsidRPr="00591C13" w:rsidRDefault="000C7D38" w:rsidP="002A688D">
            <w:pPr>
              <w:pStyle w:val="TableBodyTextBold"/>
            </w:pPr>
            <w:r w:rsidRPr="00591C13">
              <w:t>Financial liabilities at amortised cost</w:t>
            </w:r>
          </w:p>
        </w:tc>
        <w:tc>
          <w:tcPr>
            <w:tcW w:w="884" w:type="pct"/>
            <w:tcBorders>
              <w:top w:val="nil"/>
            </w:tcBorders>
          </w:tcPr>
          <w:p w14:paraId="16C8CE75" w14:textId="1E1E56D1" w:rsidR="000C7D38" w:rsidRPr="00591C13" w:rsidRDefault="002A688D" w:rsidP="002A688D">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top w:val="nil"/>
            </w:tcBorders>
          </w:tcPr>
          <w:p w14:paraId="30A515F4" w14:textId="7D5DAB47" w:rsidR="000C7D38" w:rsidRPr="00591C13" w:rsidRDefault="002A688D" w:rsidP="002A688D">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027C86C"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0B8EE628" w14:textId="24621DB9" w:rsidR="000C7D38" w:rsidRPr="00591C13" w:rsidRDefault="000C7D38" w:rsidP="002A688D">
            <w:pPr>
              <w:pStyle w:val="TableBodyText"/>
            </w:pPr>
            <w:r w:rsidRPr="00591C13">
              <w:t>Payables</w:t>
            </w:r>
            <w:r w:rsidR="0006634B">
              <w:t xml:space="preserve"> </w:t>
            </w:r>
            <w:hyperlink w:anchor="CategoriesfinancialNotea" w:history="1">
              <w:r w:rsidR="0006634B" w:rsidRPr="0006634B">
                <w:rPr>
                  <w:rStyle w:val="Hyperlink"/>
                </w:rPr>
                <w:t>refer note a</w:t>
              </w:r>
            </w:hyperlink>
          </w:p>
        </w:tc>
        <w:tc>
          <w:tcPr>
            <w:tcW w:w="884" w:type="pct"/>
          </w:tcPr>
          <w:p w14:paraId="04204841"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c>
          <w:tcPr>
            <w:tcW w:w="879" w:type="pct"/>
          </w:tcPr>
          <w:p w14:paraId="6580902C"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r>
      <w:tr w:rsidR="000C7D38" w:rsidRPr="00591C13" w14:paraId="02EF7970"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614081F1" w14:textId="3BF86169" w:rsidR="000C7D38" w:rsidRPr="00591C13" w:rsidRDefault="000150E3" w:rsidP="002A688D">
            <w:pPr>
              <w:pStyle w:val="TableBodyText"/>
            </w:pPr>
            <w:r>
              <w:t>Victorian Desalination Plant</w:t>
            </w:r>
            <w:r w:rsidR="000C7D38" w:rsidRPr="00591C13">
              <w:t xml:space="preserve"> service concession liability</w:t>
            </w:r>
          </w:p>
        </w:tc>
        <w:tc>
          <w:tcPr>
            <w:tcW w:w="884" w:type="pct"/>
          </w:tcPr>
          <w:p w14:paraId="02C5E8ED"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3,513,023</w:t>
            </w:r>
          </w:p>
        </w:tc>
        <w:tc>
          <w:tcPr>
            <w:tcW w:w="879" w:type="pct"/>
          </w:tcPr>
          <w:p w14:paraId="7D856E90"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3,544,228</w:t>
            </w:r>
          </w:p>
        </w:tc>
      </w:tr>
      <w:tr w:rsidR="000C7D38" w:rsidRPr="00591C13" w14:paraId="69D656E0"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3812701D" w14:textId="77777777" w:rsidR="000C7D38" w:rsidRPr="00591C13" w:rsidRDefault="000C7D38" w:rsidP="002A688D">
            <w:pPr>
              <w:pStyle w:val="TableBodyText"/>
            </w:pPr>
            <w:r w:rsidRPr="00591C13">
              <w:t>Lease liabilities</w:t>
            </w:r>
          </w:p>
        </w:tc>
        <w:tc>
          <w:tcPr>
            <w:tcW w:w="884" w:type="pct"/>
          </w:tcPr>
          <w:p w14:paraId="3663EBBE"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36,093</w:t>
            </w:r>
          </w:p>
        </w:tc>
        <w:tc>
          <w:tcPr>
            <w:tcW w:w="879" w:type="pct"/>
          </w:tcPr>
          <w:p w14:paraId="3257B563"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43,348</w:t>
            </w:r>
          </w:p>
        </w:tc>
      </w:tr>
      <w:tr w:rsidR="000C7D38" w:rsidRPr="00591C13" w14:paraId="2B263335"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5ECFCD41" w14:textId="77777777" w:rsidR="000C7D38" w:rsidRPr="00591C13" w:rsidRDefault="000C7D38" w:rsidP="002A688D">
            <w:pPr>
              <w:pStyle w:val="TableBodyText"/>
            </w:pPr>
            <w:r w:rsidRPr="00591C13">
              <w:t>Short-term borrowings</w:t>
            </w:r>
          </w:p>
        </w:tc>
        <w:tc>
          <w:tcPr>
            <w:tcW w:w="884" w:type="pct"/>
          </w:tcPr>
          <w:p w14:paraId="65021672"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134,000</w:t>
            </w:r>
          </w:p>
        </w:tc>
        <w:tc>
          <w:tcPr>
            <w:tcW w:w="879" w:type="pct"/>
          </w:tcPr>
          <w:p w14:paraId="1C23F978"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221,331</w:t>
            </w:r>
          </w:p>
        </w:tc>
      </w:tr>
      <w:tr w:rsidR="000C7D38" w:rsidRPr="00591C13" w14:paraId="2927CFCD"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73873E16" w14:textId="77777777" w:rsidR="000C7D38" w:rsidRPr="00591C13" w:rsidRDefault="000C7D38" w:rsidP="002A688D">
            <w:pPr>
              <w:pStyle w:val="TableBodyText"/>
            </w:pPr>
            <w:r w:rsidRPr="00591C13">
              <w:t>Floating rate notes</w:t>
            </w:r>
          </w:p>
        </w:tc>
        <w:tc>
          <w:tcPr>
            <w:tcW w:w="884" w:type="pct"/>
          </w:tcPr>
          <w:p w14:paraId="2665B6EC"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135,000</w:t>
            </w:r>
          </w:p>
        </w:tc>
        <w:tc>
          <w:tcPr>
            <w:tcW w:w="879" w:type="pct"/>
          </w:tcPr>
          <w:p w14:paraId="272748FD"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135,000</w:t>
            </w:r>
          </w:p>
        </w:tc>
      </w:tr>
      <w:tr w:rsidR="000C7D38" w:rsidRPr="00591C13" w14:paraId="796C39CF" w14:textId="77777777" w:rsidTr="002A688D">
        <w:tc>
          <w:tcPr>
            <w:cnfStyle w:val="001000000000" w:firstRow="0" w:lastRow="0" w:firstColumn="1" w:lastColumn="0" w:oddVBand="0" w:evenVBand="0" w:oddHBand="0" w:evenHBand="0" w:firstRowFirstColumn="0" w:firstRowLastColumn="0" w:lastRowFirstColumn="0" w:lastRowLastColumn="0"/>
            <w:tcW w:w="3238" w:type="pct"/>
          </w:tcPr>
          <w:p w14:paraId="775BC6A8" w14:textId="77777777" w:rsidR="000C7D38" w:rsidRPr="00591C13" w:rsidRDefault="000C7D38" w:rsidP="002A688D">
            <w:pPr>
              <w:pStyle w:val="TableBodyText"/>
            </w:pPr>
            <w:r w:rsidRPr="00591C13">
              <w:t>Fixed interest</w:t>
            </w:r>
          </w:p>
        </w:tc>
        <w:tc>
          <w:tcPr>
            <w:tcW w:w="884" w:type="pct"/>
          </w:tcPr>
          <w:p w14:paraId="16E11D69"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4,165,931</w:t>
            </w:r>
          </w:p>
        </w:tc>
        <w:tc>
          <w:tcPr>
            <w:tcW w:w="879" w:type="pct"/>
          </w:tcPr>
          <w:p w14:paraId="5531FAB8" w14:textId="77777777" w:rsidR="000C7D38" w:rsidRPr="00591C13" w:rsidRDefault="000C7D38" w:rsidP="002A688D">
            <w:pPr>
              <w:pStyle w:val="TableBodyText"/>
              <w:cnfStyle w:val="000000000000" w:firstRow="0" w:lastRow="0" w:firstColumn="0" w:lastColumn="0" w:oddVBand="0" w:evenVBand="0" w:oddHBand="0" w:evenHBand="0" w:firstRowFirstColumn="0" w:firstRowLastColumn="0" w:lastRowFirstColumn="0" w:lastRowLastColumn="0"/>
            </w:pPr>
            <w:r w:rsidRPr="00591C13">
              <w:t>3,965,000</w:t>
            </w:r>
          </w:p>
        </w:tc>
      </w:tr>
      <w:tr w:rsidR="000C7D38" w:rsidRPr="00591C13" w14:paraId="23BB9F7A" w14:textId="77777777" w:rsidTr="002A688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47F2B9A7" w14:textId="77777777" w:rsidR="000C7D38" w:rsidRPr="00591C13" w:rsidRDefault="000C7D38" w:rsidP="002A688D">
            <w:pPr>
              <w:pStyle w:val="TableBodyTextBold"/>
            </w:pPr>
            <w:r w:rsidRPr="00591C13">
              <w:t>Total financial liabilities at amortised cost</w:t>
            </w:r>
          </w:p>
        </w:tc>
        <w:tc>
          <w:tcPr>
            <w:tcW w:w="884" w:type="pct"/>
          </w:tcPr>
          <w:p w14:paraId="45C91475" w14:textId="77777777" w:rsidR="000C7D38" w:rsidRPr="00591C13" w:rsidRDefault="000C7D38" w:rsidP="002A688D">
            <w:pPr>
              <w:pStyle w:val="TableBodyTextBold"/>
              <w:cnfStyle w:val="010000000000" w:firstRow="0" w:lastRow="1" w:firstColumn="0" w:lastColumn="0" w:oddVBand="0" w:evenVBand="0" w:oddHBand="0" w:evenHBand="0" w:firstRowFirstColumn="0" w:firstRowLastColumn="0" w:lastRowFirstColumn="0" w:lastRowLastColumn="0"/>
            </w:pPr>
            <w:r w:rsidRPr="00591C13">
              <w:t>8,455,866</w:t>
            </w:r>
          </w:p>
        </w:tc>
        <w:tc>
          <w:tcPr>
            <w:tcW w:w="879" w:type="pct"/>
          </w:tcPr>
          <w:p w14:paraId="4E22AFB5" w14:textId="77777777" w:rsidR="000C7D38" w:rsidRPr="00591C13" w:rsidRDefault="000C7D38" w:rsidP="002A688D">
            <w:pPr>
              <w:pStyle w:val="TableBodyTextBold"/>
              <w:cnfStyle w:val="010000000000" w:firstRow="0" w:lastRow="1" w:firstColumn="0" w:lastColumn="0" w:oddVBand="0" w:evenVBand="0" w:oddHBand="0" w:evenHBand="0" w:firstRowFirstColumn="0" w:firstRowLastColumn="0" w:lastRowFirstColumn="0" w:lastRowLastColumn="0"/>
            </w:pPr>
            <w:r w:rsidRPr="00591C13">
              <w:t>8,303,942</w:t>
            </w:r>
          </w:p>
        </w:tc>
      </w:tr>
    </w:tbl>
    <w:p w14:paraId="459A64AA" w14:textId="10C6BEF9" w:rsidR="000C7D38" w:rsidRPr="00591C13" w:rsidRDefault="0006634B" w:rsidP="0006634B">
      <w:pPr>
        <w:pStyle w:val="BodyText"/>
      </w:pPr>
      <w:bookmarkStart w:id="542" w:name="CategoriesfinancialNotea"/>
      <w:bookmarkEnd w:id="542"/>
      <w:r>
        <w:t xml:space="preserve">(a) </w:t>
      </w:r>
      <w:r w:rsidR="000C7D38" w:rsidRPr="00591C13">
        <w:t>2021-22 comparatives have been restated to exclude non-current payables reclassified to contract liabilities for consistency with the current year.</w:t>
      </w:r>
    </w:p>
    <w:p w14:paraId="4F14ADBE" w14:textId="77777777" w:rsidR="000C7D38" w:rsidRPr="00591C13" w:rsidRDefault="000C7D38" w:rsidP="0065171F">
      <w:pPr>
        <w:pStyle w:val="Heading4"/>
      </w:pPr>
      <w:r w:rsidRPr="00591C13">
        <w:t>Financial risk management</w:t>
      </w:r>
    </w:p>
    <w:p w14:paraId="675A1FA6" w14:textId="77777777" w:rsidR="000C7D38" w:rsidRPr="00591C13" w:rsidRDefault="000C7D38" w:rsidP="000C7D38">
      <w:pPr>
        <w:pStyle w:val="BodyText"/>
      </w:pPr>
      <w:r w:rsidRPr="00591C13">
        <w:t>The objectives of the Corporation's Treasury Management Policy are to:</w:t>
      </w:r>
    </w:p>
    <w:p w14:paraId="077D040A" w14:textId="646AF0A2" w:rsidR="000C7D38" w:rsidRPr="00591C13" w:rsidRDefault="000C7D38" w:rsidP="00903072">
      <w:pPr>
        <w:pStyle w:val="ListBullet"/>
      </w:pPr>
      <w:r w:rsidRPr="00591C13">
        <w:t>Manage the Corporation's cost of borrowings through effective control and management of interest rate risk.</w:t>
      </w:r>
    </w:p>
    <w:p w14:paraId="36C4ADDE" w14:textId="77777777" w:rsidR="000C7D38" w:rsidRPr="00591C13" w:rsidRDefault="000C7D38" w:rsidP="00903072">
      <w:pPr>
        <w:pStyle w:val="ListBullet"/>
      </w:pPr>
      <w:r w:rsidRPr="00591C13">
        <w:t>Manage the Corporation's cost of borrowings in line with the revenue provided in the applicable Pricing Determination to cover the cost of debt.</w:t>
      </w:r>
    </w:p>
    <w:p w14:paraId="324EE7FA" w14:textId="77777777" w:rsidR="000C7D38" w:rsidRPr="00591C13" w:rsidRDefault="000C7D38" w:rsidP="00903072">
      <w:pPr>
        <w:pStyle w:val="ListBullet"/>
      </w:pPr>
      <w:r w:rsidRPr="00591C13">
        <w:t>Manage working capital requirements by ensuring sufficient cash resources and funds are available to meet daily and long-term liquidity needs within approved parameters, while utilising excess cash to reduce debt balances.</w:t>
      </w:r>
    </w:p>
    <w:p w14:paraId="182642DB" w14:textId="77777777" w:rsidR="000C7D38" w:rsidRPr="00591C13" w:rsidRDefault="000C7D38" w:rsidP="00903072">
      <w:pPr>
        <w:pStyle w:val="ListBullet"/>
      </w:pPr>
      <w:r w:rsidRPr="00591C13">
        <w:t>Ensure that adequate financial accommodation facilities are in place to meet the short and long-term liquidity needs.</w:t>
      </w:r>
    </w:p>
    <w:p w14:paraId="0EDF87A8" w14:textId="48467C27" w:rsidR="000C7D38" w:rsidRPr="00591C13" w:rsidRDefault="000C7D38" w:rsidP="00903072">
      <w:pPr>
        <w:pStyle w:val="ListBullet"/>
      </w:pPr>
      <w:r w:rsidRPr="00591C13">
        <w:t>Ensure that all financial and operational risk exposures are identified and managed</w:t>
      </w:r>
    </w:p>
    <w:p w14:paraId="0271815F" w14:textId="77777777" w:rsidR="000C7D38" w:rsidRPr="00591C13" w:rsidRDefault="000C7D38" w:rsidP="00903072">
      <w:pPr>
        <w:pStyle w:val="ListBullet"/>
      </w:pPr>
      <w:r w:rsidRPr="00591C13">
        <w:t>Ensure adequate internal controls, roles and responsibilities.</w:t>
      </w:r>
    </w:p>
    <w:p w14:paraId="577CC618" w14:textId="77777777" w:rsidR="000C7D38" w:rsidRPr="00591C13" w:rsidRDefault="000C7D38" w:rsidP="00903072">
      <w:pPr>
        <w:pStyle w:val="ListBullet"/>
      </w:pPr>
      <w:r w:rsidRPr="00591C13">
        <w:t>Maintain an indicative investment grade corporate credit rating and credit metrics.</w:t>
      </w:r>
    </w:p>
    <w:p w14:paraId="68C8637B" w14:textId="77777777" w:rsidR="000C7D38" w:rsidRPr="00591C13" w:rsidRDefault="000C7D38" w:rsidP="001951B1">
      <w:pPr>
        <w:pStyle w:val="BodyText"/>
        <w:spacing w:before="200"/>
      </w:pPr>
      <w:r w:rsidRPr="00591C13">
        <w:t>These objectives are consistent with the Corporate Risk Management Policy and Framework of the Corporation, the Corporation's Financial Strength Goals, Standing Directions issued by the Assistant Treasurer and the Victorian Public Sector Debt Management Objectives.</w:t>
      </w:r>
    </w:p>
    <w:p w14:paraId="6A9D5194" w14:textId="7A447D03" w:rsidR="000C7D38" w:rsidRPr="00591C13" w:rsidRDefault="000C7D38" w:rsidP="000C7D38">
      <w:pPr>
        <w:pStyle w:val="BodyText"/>
      </w:pPr>
      <w:r w:rsidRPr="00591C13">
        <w:t>The Corporation's Treasury Management Policy manages financial risk by:</w:t>
      </w:r>
    </w:p>
    <w:p w14:paraId="76750ABB" w14:textId="77777777" w:rsidR="000C7D38" w:rsidRPr="00C95BB4" w:rsidRDefault="000C7D38" w:rsidP="00C95BB4">
      <w:pPr>
        <w:pStyle w:val="ListBullet"/>
      </w:pPr>
      <w:r w:rsidRPr="00591C13">
        <w:t xml:space="preserve">Managing the financial risks arising from the regulatory price determination process, specifically the mismatch between the regulator’s revenue allowance for debt costs and actual debt costs throughout the regulatory </w:t>
      </w:r>
      <w:r w:rsidRPr="00C95BB4">
        <w:t>period.</w:t>
      </w:r>
    </w:p>
    <w:p w14:paraId="0329AA17" w14:textId="77777777" w:rsidR="000C7D38" w:rsidRPr="00591C13" w:rsidRDefault="000C7D38" w:rsidP="00C95BB4">
      <w:pPr>
        <w:pStyle w:val="ListBullet"/>
      </w:pPr>
      <w:r w:rsidRPr="00C95BB4">
        <w:t>Actively mana</w:t>
      </w:r>
      <w:r w:rsidRPr="00591C13">
        <w:t>ging liquidity and funding risk.</w:t>
      </w:r>
    </w:p>
    <w:p w14:paraId="706ED519" w14:textId="77777777" w:rsidR="000C7D38" w:rsidRPr="00591C13" w:rsidRDefault="000C7D38" w:rsidP="00C95BB4">
      <w:pPr>
        <w:pStyle w:val="BodyText"/>
        <w:spacing w:before="200"/>
      </w:pPr>
      <w:r w:rsidRPr="00591C13">
        <w:t>The following are the key measures used to manage financial risk:</w:t>
      </w:r>
    </w:p>
    <w:p w14:paraId="66F20862" w14:textId="77777777" w:rsidR="000C7D38" w:rsidRPr="00591C13" w:rsidRDefault="000C7D38" w:rsidP="000C7D38">
      <w:pPr>
        <w:pStyle w:val="BodyText"/>
      </w:pPr>
      <w:r w:rsidRPr="00DC2DDC">
        <w:rPr>
          <w:rStyle w:val="Bold"/>
        </w:rPr>
        <w:t>Portfolio composition (i.e. fixed and floating</w:t>
      </w:r>
      <w:r w:rsidRPr="00C80773">
        <w:rPr>
          <w:rStyle w:val="Bold"/>
        </w:rPr>
        <w:t>)</w:t>
      </w:r>
      <w:r w:rsidRPr="00C80773">
        <w:t xml:space="preserve"> </w:t>
      </w:r>
      <w:r w:rsidRPr="00591C13">
        <w:t>– During the 2022-23 financial year, the Corporation reviewed its Treasury Management Policy and have made no changes from the prior year bands by which it manages its debt portfolio:</w:t>
      </w:r>
    </w:p>
    <w:p w14:paraId="1D611FF6" w14:textId="77777777" w:rsidR="0006634B" w:rsidRDefault="000C7D38" w:rsidP="00147D23">
      <w:pPr>
        <w:pStyle w:val="NoSpacing"/>
        <w:tabs>
          <w:tab w:val="left" w:pos="3402"/>
        </w:tabs>
      </w:pPr>
      <w:r w:rsidRPr="00591C13">
        <w:t>Floating interest rate borrowings</w:t>
      </w:r>
      <w:r w:rsidRPr="00591C13">
        <w:tab/>
        <w:t>0-30%</w:t>
      </w:r>
    </w:p>
    <w:p w14:paraId="6E388286" w14:textId="3213F1E4" w:rsidR="000C7D38" w:rsidRPr="00591C13" w:rsidRDefault="000C7D38" w:rsidP="00147D23">
      <w:pPr>
        <w:pStyle w:val="NoSpacing"/>
        <w:tabs>
          <w:tab w:val="left" w:pos="3402"/>
        </w:tabs>
      </w:pPr>
      <w:r w:rsidRPr="00591C13">
        <w:t>Fixed interest rate borrowings</w:t>
      </w:r>
      <w:r w:rsidRPr="00591C13">
        <w:tab/>
        <w:t>70-100%</w:t>
      </w:r>
    </w:p>
    <w:p w14:paraId="08F4303D" w14:textId="77777777" w:rsidR="000C7D38" w:rsidRPr="00591C13" w:rsidRDefault="000C7D38" w:rsidP="000C7D38">
      <w:pPr>
        <w:pStyle w:val="BodyText"/>
      </w:pPr>
      <w:r w:rsidRPr="00DC2DDC">
        <w:rPr>
          <w:rStyle w:val="Bold"/>
        </w:rPr>
        <w:t>Physical maturity profile</w:t>
      </w:r>
      <w:r w:rsidRPr="00591C13">
        <w:rPr>
          <w:b/>
        </w:rPr>
        <w:t xml:space="preserve"> </w:t>
      </w:r>
      <w:r w:rsidRPr="00591C13">
        <w:t>– Debt maturity of fixed and floating rate notes is not to exceed 15% of the total debt portfolio in any financial year.</w:t>
      </w:r>
    </w:p>
    <w:p w14:paraId="1AEB5AD2" w14:textId="77777777" w:rsidR="000C7D38" w:rsidRPr="00591C13" w:rsidRDefault="000C7D38" w:rsidP="000C7D38">
      <w:pPr>
        <w:pStyle w:val="BodyText"/>
      </w:pPr>
      <w:r w:rsidRPr="00DC2DDC">
        <w:rPr>
          <w:rStyle w:val="Bold"/>
        </w:rPr>
        <w:t>Interest rate risk profile</w:t>
      </w:r>
      <w:r w:rsidRPr="00591C13">
        <w:rPr>
          <w:b/>
        </w:rPr>
        <w:t xml:space="preserve"> </w:t>
      </w:r>
      <w:r w:rsidRPr="00591C13">
        <w:t>– Interest Rate Swaps and Forward Rate Agreements are used to mitigate the risk from adverse interest rate increases where the actual interest rates paid to finance debt are at risk of being higher than the debt allowance received in revenue to finance debt. The Corporation's goal is to align the actual interest rate risk profile to the profile used by the Essential Services Commission (ESC) in setting our revenue.</w:t>
      </w:r>
    </w:p>
    <w:p w14:paraId="5207E8C7" w14:textId="4F061A4B" w:rsidR="000C7D38" w:rsidRPr="00591C13" w:rsidRDefault="000C7D38" w:rsidP="000C7D38">
      <w:pPr>
        <w:pStyle w:val="BodyText"/>
      </w:pPr>
      <w:r w:rsidRPr="00591C13">
        <w:t xml:space="preserve">Aligning the interest rate re-pricing profile of the debt portfolio with the annual regulatory weighted average cost of capital (WACC) re-set based on the 10-year trailing average approach used by the </w:t>
      </w:r>
      <w:r w:rsidR="003071FB">
        <w:t>Essential Services Commission</w:t>
      </w:r>
      <w:r w:rsidRPr="00591C13">
        <w:t xml:space="preserve"> to determine revenue aims to reduce the regulatory interest rate mismatch risk. The Corporation also aims to align the modified duration of its debt portfolio in line with the regulatory benchmark portfolio.</w:t>
      </w:r>
    </w:p>
    <w:p w14:paraId="147A06DE" w14:textId="77777777" w:rsidR="000C7D38" w:rsidRPr="00591C13" w:rsidRDefault="000C7D38" w:rsidP="000C7D38">
      <w:pPr>
        <w:pStyle w:val="BodyText"/>
      </w:pPr>
      <w:r w:rsidRPr="00DC2DDC">
        <w:rPr>
          <w:rStyle w:val="Bold"/>
        </w:rPr>
        <w:t>Financing arrangements</w:t>
      </w:r>
      <w:r w:rsidRPr="00591C13">
        <w:rPr>
          <w:b/>
        </w:rPr>
        <w:t xml:space="preserve"> </w:t>
      </w:r>
      <w:r w:rsidRPr="00591C13">
        <w:t xml:space="preserve">– The capacity to borrow funds and manage the associated risks is subject to the provisions of the </w:t>
      </w:r>
      <w:r w:rsidRPr="00DC2DDC">
        <w:rPr>
          <w:rStyle w:val="ItalicText"/>
        </w:rPr>
        <w:t>Borrowing and Investment Powers Act 1987</w:t>
      </w:r>
      <w:r w:rsidRPr="00591C13">
        <w:t>. In accordance with this Act, the Treasurer of Victoria issues an annual approval, permitting new borrowings and the refinancing of all loan maturities for that year and non-maturing loans upon request. All funding is sourced from the Treasury Corporation of Victoria (TCV).</w:t>
      </w:r>
    </w:p>
    <w:p w14:paraId="28662DB2" w14:textId="77777777" w:rsidR="000C7D38" w:rsidRPr="00591C13" w:rsidRDefault="000C7D38" w:rsidP="000C7D38">
      <w:pPr>
        <w:pStyle w:val="BodyText"/>
      </w:pPr>
      <w:r w:rsidRPr="00591C13">
        <w:t>The Corporation's total approved maximum borrowing limit for 2022-23 of $4,827.3 million (2021-22: $4,683.3 million) was not exceeded at any stage throughout the financial year.</w:t>
      </w:r>
    </w:p>
    <w:p w14:paraId="72F3BE3B" w14:textId="77777777" w:rsidR="000C7D38" w:rsidRPr="00591C13" w:rsidRDefault="000C7D38" w:rsidP="000C7D38">
      <w:pPr>
        <w:pStyle w:val="BodyText"/>
      </w:pPr>
      <w:r w:rsidRPr="00DC2DDC">
        <w:rPr>
          <w:rStyle w:val="Bold"/>
        </w:rPr>
        <w:t>Capital management</w:t>
      </w:r>
      <w:r w:rsidRPr="00591C13">
        <w:rPr>
          <w:b/>
        </w:rPr>
        <w:t xml:space="preserve"> </w:t>
      </w:r>
      <w:r w:rsidRPr="00591C13">
        <w:t>– The Corporation manages its finances in order to maintain a stable and appropriate capital structure given the financial risk profile and the regulated nature of its business. The Corporation’s aim is to maintain credit metrics consistent with an investment grade long-term corporate credit rating.</w:t>
      </w:r>
    </w:p>
    <w:p w14:paraId="0BD5E2F6" w14:textId="598EE43A" w:rsidR="000C7D38" w:rsidRPr="00591C13" w:rsidRDefault="000C7D38" w:rsidP="000C7D38">
      <w:pPr>
        <w:pStyle w:val="BodyText"/>
      </w:pPr>
      <w:r w:rsidRPr="00591C13">
        <w:t>The Corporation has the following externally imposed limits in relation to capital management:</w:t>
      </w:r>
    </w:p>
    <w:p w14:paraId="268B06D6" w14:textId="77777777" w:rsidR="000C7D38" w:rsidRPr="00591C13" w:rsidRDefault="000C7D38" w:rsidP="000C7D38">
      <w:pPr>
        <w:pStyle w:val="ListBullet"/>
        <w:rPr>
          <w:i/>
        </w:rPr>
      </w:pPr>
      <w:r w:rsidRPr="00591C13">
        <w:t xml:space="preserve">Financial Accommodation cannot exceed the approval limits set by the Treasurer of Victoria pursuant to the </w:t>
      </w:r>
      <w:r w:rsidRPr="00273D9A">
        <w:rPr>
          <w:rStyle w:val="ItalicText"/>
        </w:rPr>
        <w:t>Borrowing and Investment Powers Act 1987</w:t>
      </w:r>
      <w:r w:rsidRPr="00591C13">
        <w:rPr>
          <w:i/>
        </w:rPr>
        <w:t>.</w:t>
      </w:r>
    </w:p>
    <w:p w14:paraId="3E91F9F6" w14:textId="600B5050" w:rsidR="000C7D38" w:rsidRPr="00591C13" w:rsidRDefault="000C7D38" w:rsidP="000C7D38">
      <w:pPr>
        <w:pStyle w:val="ListBullet"/>
      </w:pPr>
      <w:r w:rsidRPr="00591C13">
        <w:t xml:space="preserve">The Corporation, with the exception of working capital accounts with overdraft facilities, is required to borrow and invest exclusively with </w:t>
      </w:r>
      <w:r w:rsidR="004667EC">
        <w:t>Treasury Corporation of Victoria</w:t>
      </w:r>
      <w:r w:rsidRPr="00591C13">
        <w:t>.</w:t>
      </w:r>
    </w:p>
    <w:p w14:paraId="0A861601" w14:textId="218D23E3" w:rsidR="000C7D38" w:rsidRPr="00591C13" w:rsidRDefault="000C7D38" w:rsidP="00273D9A">
      <w:pPr>
        <w:pStyle w:val="BodyText"/>
        <w:spacing w:before="200"/>
      </w:pPr>
      <w:r w:rsidRPr="00591C13">
        <w:t>The Corporation's gearing ratio (Total Debt/Total Assets) at 30 June 2023 was 44.6% (2021-22: 47.0%) and interest cover</w:t>
      </w:r>
      <w:r w:rsidR="00903072">
        <w:t xml:space="preserve"> </w:t>
      </w:r>
      <w:r w:rsidRPr="00591C13">
        <w:t>cash ratio was 2.24 times (2021-22: 2.1 times).</w:t>
      </w:r>
    </w:p>
    <w:p w14:paraId="5506EDF1" w14:textId="77777777" w:rsidR="000C7D38" w:rsidRPr="00591C13" w:rsidRDefault="000C7D38" w:rsidP="000C7D38">
      <w:pPr>
        <w:pStyle w:val="BodyText"/>
      </w:pPr>
      <w:r w:rsidRPr="00591C13">
        <w:t xml:space="preserve">Gearing and Interest Cover ratios are some of a number of benchmarks that are considered by the Board when considering an appropriate capital structure. These ratios are approved via the </w:t>
      </w:r>
      <w:r w:rsidRPr="00CE16E4">
        <w:rPr>
          <w:rStyle w:val="ItalicText"/>
        </w:rPr>
        <w:t>Corporate Plan</w:t>
      </w:r>
      <w:r w:rsidRPr="00591C13">
        <w:t>.</w:t>
      </w:r>
    </w:p>
    <w:p w14:paraId="76D4019C" w14:textId="7823A028" w:rsidR="000C7D38" w:rsidRPr="00591C13" w:rsidRDefault="000C7D38" w:rsidP="000C7D38">
      <w:pPr>
        <w:pStyle w:val="BodyText"/>
      </w:pPr>
      <w:r w:rsidRPr="00CE16E4">
        <w:rPr>
          <w:rStyle w:val="Bold"/>
        </w:rPr>
        <w:t>Development Services Schemes (Schemes) Financial Management</w:t>
      </w:r>
      <w:r w:rsidRPr="00591C13">
        <w:rPr>
          <w:b/>
        </w:rPr>
        <w:t xml:space="preserve"> </w:t>
      </w:r>
      <w:r w:rsidR="00CE16E4" w:rsidRPr="00591C13">
        <w:t>–</w:t>
      </w:r>
      <w:r w:rsidR="00CE16E4">
        <w:t xml:space="preserve"> </w:t>
      </w:r>
      <w:r w:rsidRPr="00591C13">
        <w:t>the Corporation is responsible for regional drainage, flood plain and waterway management across greater Melbourne under the Water Act 1989 and the Planning and Environment Act 1987. The Corporation prepares schemes to plan the infrastructure required to ensure new urban development meets appropriate standards for flood protection, water quality, waterway health and amenity and to establish the financial contributions that will apply to developers to fund the provision of the required infrastructure. Schemes consist</w:t>
      </w:r>
      <w:r w:rsidR="00903072">
        <w:t xml:space="preserve"> </w:t>
      </w:r>
      <w:r w:rsidRPr="00591C13">
        <w:t>of an infrastructure plan and pricing model for the provision of developer funded drainage works. Schemes operate on a user pays principle where developers pay the full cost of the assets required to meet the designated standards of service. Once constructed, assets servicing catchments over 60 hectares are owned and managed by the Corporation.</w:t>
      </w:r>
    </w:p>
    <w:p w14:paraId="0F46EF90" w14:textId="775F77DF" w:rsidR="000C7D38" w:rsidRPr="00591C13" w:rsidRDefault="000C7D38" w:rsidP="00CE16E4">
      <w:pPr>
        <w:pStyle w:val="BodyText"/>
      </w:pPr>
      <w:r w:rsidRPr="00591C13">
        <w:t xml:space="preserve">The Essential Services Commission (ESC) regulates the principles for calculating developer charges. A key principle is that charges for schemes are based on a discounted cash flow analysis to ensure an economic net present value neutral outcome to the Corporation. Timing differences can arise between capital expenditure and </w:t>
      </w:r>
      <w:r w:rsidRPr="00CE16E4">
        <w:t>collection</w:t>
      </w:r>
      <w:r w:rsidRPr="00591C13">
        <w:t xml:space="preserve"> of the</w:t>
      </w:r>
      <w:r w:rsidR="00903072">
        <w:t xml:space="preserve"> </w:t>
      </w:r>
      <w:r w:rsidRPr="00591C13">
        <w:t xml:space="preserve">developer charges for each scheme. These timing differences are funded by the Corporation through operating cash flows and/or borrowings with any surplus or deficit also adjusted/ funded through adjustments to the regulatory asset base via the regulatory pricing model set by the </w:t>
      </w:r>
      <w:r w:rsidR="003071FB">
        <w:t>Essential Services Commission</w:t>
      </w:r>
      <w:r w:rsidRPr="00591C13">
        <w:t xml:space="preserve"> in every pricing re-set. Schemes are subject to regular financial and</w:t>
      </w:r>
      <w:r w:rsidR="00903072">
        <w:t xml:space="preserve"> </w:t>
      </w:r>
      <w:r w:rsidRPr="00591C13">
        <w:t>engineering reviews by the Corporation to ensure they remain financially sustainable and the infrastructure meets evolving requirements.</w:t>
      </w:r>
    </w:p>
    <w:p w14:paraId="3E21E877" w14:textId="4E7C0C35" w:rsidR="000C7D38" w:rsidRPr="00591C13" w:rsidRDefault="000C7D38" w:rsidP="00CE16E4">
      <w:pPr>
        <w:pStyle w:val="BodyText"/>
      </w:pPr>
      <w:r w:rsidRPr="00591C13">
        <w:t xml:space="preserve">Future capital commitments for schemes are accounted for consistently with other future capital </w:t>
      </w:r>
      <w:r w:rsidR="00903072" w:rsidRPr="00CE16E4">
        <w:t>c</w:t>
      </w:r>
      <w:r w:rsidRPr="00CE16E4">
        <w:t>ommitments</w:t>
      </w:r>
      <w:r w:rsidRPr="00591C13">
        <w:t xml:space="preserve"> for the Corporation (included in total capital expenditure</w:t>
      </w:r>
      <w:r w:rsidR="00903072">
        <w:t xml:space="preserve"> </w:t>
      </w:r>
      <w:r w:rsidRPr="00591C13">
        <w:t>commitments at Note</w:t>
      </w:r>
      <w:r w:rsidR="00A564BC">
        <w:t xml:space="preserve"> </w:t>
      </w:r>
      <w:r w:rsidR="00A564BC">
        <w:fldChar w:fldCharType="begin"/>
      </w:r>
      <w:r w:rsidR="00A564BC">
        <w:instrText xml:space="preserve"> REF Note53 \h </w:instrText>
      </w:r>
      <w:r w:rsidR="00A564BC">
        <w:fldChar w:fldCharType="separate"/>
      </w:r>
      <w:r w:rsidR="00C766B9">
        <w:t>5.3</w:t>
      </w:r>
      <w:r w:rsidR="00A564BC">
        <w:fldChar w:fldCharType="end"/>
      </w:r>
      <w:r w:rsidRPr="00591C13">
        <w:t xml:space="preserve"> where there is a committed future contract for the works).</w:t>
      </w:r>
    </w:p>
    <w:p w14:paraId="35DFF3EC" w14:textId="0814342C" w:rsidR="000C7D38" w:rsidRDefault="00903072" w:rsidP="0065171F">
      <w:pPr>
        <w:pStyle w:val="Heading4"/>
      </w:pPr>
      <w:bookmarkStart w:id="543" w:name="Note611"/>
      <w:r>
        <w:t>6.1.1</w:t>
      </w:r>
      <w:bookmarkEnd w:id="543"/>
      <w:r>
        <w:t xml:space="preserve"> </w:t>
      </w:r>
      <w:r w:rsidR="000C7D38" w:rsidRPr="0065171F">
        <w:t>Interest</w:t>
      </w:r>
      <w:r w:rsidR="000C7D38" w:rsidRPr="00591C13">
        <w:t xml:space="preserve"> rate risk</w:t>
      </w:r>
    </w:p>
    <w:p w14:paraId="5C8F2012" w14:textId="5BD71DE5" w:rsidR="00903072" w:rsidRPr="0065171F" w:rsidRDefault="00903072" w:rsidP="007A7FDC">
      <w:pPr>
        <w:pStyle w:val="Heading5"/>
      </w:pPr>
      <w:r w:rsidRPr="0065171F">
        <w:t>Interest rate exposure as at 30 June 2023</w:t>
      </w:r>
    </w:p>
    <w:tbl>
      <w:tblPr>
        <w:tblStyle w:val="TableFinancial"/>
        <w:tblW w:w="5000" w:type="pct"/>
        <w:tblLayout w:type="fixed"/>
        <w:tblLook w:val="04A0" w:firstRow="1" w:lastRow="0" w:firstColumn="1" w:lastColumn="0" w:noHBand="0" w:noVBand="1"/>
      </w:tblPr>
      <w:tblGrid>
        <w:gridCol w:w="2552"/>
        <w:gridCol w:w="1418"/>
        <w:gridCol w:w="1418"/>
        <w:gridCol w:w="1418"/>
        <w:gridCol w:w="1418"/>
        <w:gridCol w:w="1408"/>
      </w:tblGrid>
      <w:tr w:rsidR="001A4414" w:rsidRPr="00591C13" w14:paraId="4132AD30" w14:textId="77777777" w:rsidTr="00D50C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5" w:type="pct"/>
          </w:tcPr>
          <w:p w14:paraId="689F33C6" w14:textId="7A532BEA" w:rsidR="000C7D38" w:rsidRPr="00591C13" w:rsidRDefault="00F80C3D" w:rsidP="001A4414">
            <w:pPr>
              <w:pStyle w:val="TableBodyText"/>
            </w:pPr>
            <w:bookmarkStart w:id="544" w:name="ColumnTitle_85"/>
            <w:r>
              <w:t>Item</w:t>
            </w:r>
          </w:p>
        </w:tc>
        <w:tc>
          <w:tcPr>
            <w:tcW w:w="736" w:type="pct"/>
          </w:tcPr>
          <w:p w14:paraId="00EEADDB" w14:textId="77777777" w:rsidR="000C7D38" w:rsidRDefault="000C7D38" w:rsidP="00D50CAE">
            <w:pPr>
              <w:pStyle w:val="TableBodyText"/>
              <w:cnfStyle w:val="100000000000" w:firstRow="1" w:lastRow="0" w:firstColumn="0" w:lastColumn="0" w:oddVBand="0" w:evenVBand="0" w:oddHBand="0" w:evenHBand="0" w:firstRowFirstColumn="0" w:firstRowLastColumn="0" w:lastRowFirstColumn="0" w:lastRowLastColumn="0"/>
            </w:pPr>
            <w:r w:rsidRPr="00591C13">
              <w:t>Weighted average</w:t>
            </w:r>
          </w:p>
          <w:p w14:paraId="3E921DB4" w14:textId="3E596AB8" w:rsidR="00F80C3D" w:rsidRPr="00591C13" w:rsidRDefault="00F80C3D" w:rsidP="00D50CA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748D642" w14:textId="77777777" w:rsidR="000C7D38" w:rsidRDefault="000C7D38" w:rsidP="00D50CAE">
            <w:pPr>
              <w:pStyle w:val="TableBodyText"/>
              <w:cnfStyle w:val="100000000000" w:firstRow="1" w:lastRow="0" w:firstColumn="0" w:lastColumn="0" w:oddVBand="0" w:evenVBand="0" w:oddHBand="0" w:evenHBand="0" w:firstRowFirstColumn="0" w:firstRowLastColumn="0" w:lastRowFirstColumn="0" w:lastRowLastColumn="0"/>
            </w:pPr>
            <w:r w:rsidRPr="00591C13">
              <w:t>Floating interest</w:t>
            </w:r>
          </w:p>
          <w:p w14:paraId="068A5604" w14:textId="20773BE2" w:rsidR="00F80C3D" w:rsidRPr="00591C13" w:rsidRDefault="00F80C3D" w:rsidP="00D50CA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6FDC671F" w14:textId="77777777" w:rsidR="000C7D38" w:rsidRDefault="000C7D38" w:rsidP="00D50CAE">
            <w:pPr>
              <w:pStyle w:val="TableBodyText"/>
              <w:cnfStyle w:val="100000000000" w:firstRow="1" w:lastRow="0" w:firstColumn="0" w:lastColumn="0" w:oddVBand="0" w:evenVBand="0" w:oddHBand="0" w:evenHBand="0" w:firstRowFirstColumn="0" w:firstRowLastColumn="0" w:lastRowFirstColumn="0" w:lastRowLastColumn="0"/>
            </w:pPr>
            <w:r w:rsidRPr="00591C13">
              <w:t>Fixed interest</w:t>
            </w:r>
          </w:p>
          <w:p w14:paraId="04127FD8" w14:textId="71D3A24A" w:rsidR="00F80C3D" w:rsidRPr="00591C13" w:rsidRDefault="00F80C3D" w:rsidP="00D50CA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299E3C2" w14:textId="6FD156F1" w:rsidR="000C7D38" w:rsidRDefault="000C7D38" w:rsidP="00D50CAE">
            <w:pPr>
              <w:pStyle w:val="TableBodyText"/>
              <w:cnfStyle w:val="100000000000" w:firstRow="1" w:lastRow="0" w:firstColumn="0" w:lastColumn="0" w:oddVBand="0" w:evenVBand="0" w:oddHBand="0" w:evenHBand="0" w:firstRowFirstColumn="0" w:firstRowLastColumn="0" w:lastRowFirstColumn="0" w:lastRowLastColumn="0"/>
            </w:pPr>
            <w:r w:rsidRPr="00591C13">
              <w:t>Non-interest</w:t>
            </w:r>
            <w:r w:rsidR="00D50CAE">
              <w:t xml:space="preserve"> </w:t>
            </w:r>
            <w:r w:rsidR="00F80C3D">
              <w:t>b</w:t>
            </w:r>
            <w:r w:rsidRPr="00591C13">
              <w:t>earing</w:t>
            </w:r>
          </w:p>
          <w:p w14:paraId="45D21FEC" w14:textId="2A451D19" w:rsidR="00F80C3D" w:rsidRPr="00591C13" w:rsidRDefault="00F80C3D" w:rsidP="00D50CA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1" w:type="pct"/>
          </w:tcPr>
          <w:p w14:paraId="3FF5B219" w14:textId="23C9D0B6" w:rsidR="000C7D38" w:rsidRDefault="000C7D38" w:rsidP="00D50CAE">
            <w:pPr>
              <w:pStyle w:val="TableBodyText"/>
              <w:cnfStyle w:val="100000000000" w:firstRow="1" w:lastRow="0" w:firstColumn="0" w:lastColumn="0" w:oddVBand="0" w:evenVBand="0" w:oddHBand="0" w:evenHBand="0" w:firstRowFirstColumn="0" w:firstRowLastColumn="0" w:lastRowFirstColumn="0" w:lastRowLastColumn="0"/>
            </w:pPr>
            <w:r w:rsidRPr="00591C13">
              <w:t>Total carrying</w:t>
            </w:r>
            <w:r w:rsidR="00D50CAE">
              <w:t xml:space="preserve"> </w:t>
            </w:r>
            <w:r w:rsidR="00F80C3D">
              <w:t>a</w:t>
            </w:r>
            <w:r w:rsidRPr="00591C13">
              <w:t>mount</w:t>
            </w:r>
          </w:p>
          <w:p w14:paraId="3920FA64" w14:textId="599E61AF" w:rsidR="00F80C3D" w:rsidRPr="00591C13" w:rsidRDefault="00F80C3D" w:rsidP="00D50CAE">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44"/>
      <w:tr w:rsidR="00A66689" w:rsidRPr="00591C13" w14:paraId="72977FC7"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502AE2A1" w14:textId="77777777" w:rsidR="00A66689" w:rsidRPr="00591C13" w:rsidRDefault="00A66689" w:rsidP="00A66689">
            <w:pPr>
              <w:pStyle w:val="TableBodyTextBold"/>
            </w:pPr>
            <w:r w:rsidRPr="00591C13">
              <w:t>Financial assets</w:t>
            </w:r>
          </w:p>
        </w:tc>
        <w:tc>
          <w:tcPr>
            <w:tcW w:w="736" w:type="pct"/>
          </w:tcPr>
          <w:p w14:paraId="18450C50" w14:textId="1A071E9F"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2BF61A07" w14:textId="04EFCF71"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D42E2A">
              <w:t>N/A</w:t>
            </w:r>
          </w:p>
        </w:tc>
        <w:tc>
          <w:tcPr>
            <w:tcW w:w="736" w:type="pct"/>
          </w:tcPr>
          <w:p w14:paraId="1B514487" w14:textId="7EF5E675"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D42E2A">
              <w:t>N/A</w:t>
            </w:r>
          </w:p>
        </w:tc>
        <w:tc>
          <w:tcPr>
            <w:tcW w:w="736" w:type="pct"/>
          </w:tcPr>
          <w:p w14:paraId="17BEBB8C" w14:textId="3A97107D"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D42E2A">
              <w:t>N/A</w:t>
            </w:r>
          </w:p>
        </w:tc>
        <w:tc>
          <w:tcPr>
            <w:tcW w:w="731" w:type="pct"/>
          </w:tcPr>
          <w:p w14:paraId="0B2DAECC" w14:textId="50605A29"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D42E2A">
              <w:t>N/A</w:t>
            </w:r>
          </w:p>
        </w:tc>
      </w:tr>
      <w:tr w:rsidR="00A66689" w:rsidRPr="00591C13" w14:paraId="4CBAF437"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390DF3EC" w14:textId="77777777" w:rsidR="00A66689" w:rsidRPr="00591C13" w:rsidRDefault="00A66689" w:rsidP="00A66689">
            <w:pPr>
              <w:pStyle w:val="TableBodyText"/>
            </w:pPr>
            <w:r w:rsidRPr="00591C13">
              <w:t>Cash and cash equivalents</w:t>
            </w:r>
          </w:p>
        </w:tc>
        <w:tc>
          <w:tcPr>
            <w:tcW w:w="736" w:type="pct"/>
          </w:tcPr>
          <w:p w14:paraId="67537DAC"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4.25%</w:t>
            </w:r>
          </w:p>
        </w:tc>
        <w:tc>
          <w:tcPr>
            <w:tcW w:w="736" w:type="pct"/>
          </w:tcPr>
          <w:p w14:paraId="090920A1"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1,433</w:t>
            </w:r>
          </w:p>
        </w:tc>
        <w:tc>
          <w:tcPr>
            <w:tcW w:w="736" w:type="pct"/>
          </w:tcPr>
          <w:p w14:paraId="3E357E9B" w14:textId="14061221"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8870B8">
              <w:t>N/A</w:t>
            </w:r>
          </w:p>
        </w:tc>
        <w:tc>
          <w:tcPr>
            <w:tcW w:w="736" w:type="pct"/>
          </w:tcPr>
          <w:p w14:paraId="2546CA0A" w14:textId="33C87ABC"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8870B8">
              <w:t>N/A</w:t>
            </w:r>
          </w:p>
        </w:tc>
        <w:tc>
          <w:tcPr>
            <w:tcW w:w="731" w:type="pct"/>
          </w:tcPr>
          <w:p w14:paraId="27C1B149"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1,433</w:t>
            </w:r>
          </w:p>
        </w:tc>
      </w:tr>
      <w:tr w:rsidR="00A66689" w:rsidRPr="00591C13" w14:paraId="47C6AF04"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3B37D2C0" w14:textId="77777777" w:rsidR="00A66689" w:rsidRPr="00591C13" w:rsidRDefault="00A66689" w:rsidP="00A66689">
            <w:pPr>
              <w:pStyle w:val="TableBodyText"/>
            </w:pPr>
            <w:r w:rsidRPr="00591C13">
              <w:t>Trade debtors</w:t>
            </w:r>
          </w:p>
        </w:tc>
        <w:tc>
          <w:tcPr>
            <w:tcW w:w="736" w:type="pct"/>
          </w:tcPr>
          <w:p w14:paraId="679CD163" w14:textId="0BE52A9B"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1B7CB7">
              <w:t>N/A</w:t>
            </w:r>
          </w:p>
        </w:tc>
        <w:tc>
          <w:tcPr>
            <w:tcW w:w="736" w:type="pct"/>
          </w:tcPr>
          <w:p w14:paraId="0619A14E" w14:textId="2349548E"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1B7CB7">
              <w:t>N/A</w:t>
            </w:r>
          </w:p>
        </w:tc>
        <w:tc>
          <w:tcPr>
            <w:tcW w:w="736" w:type="pct"/>
          </w:tcPr>
          <w:p w14:paraId="204DD4C0" w14:textId="1EEFE121"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1B7CB7">
              <w:t>N/A</w:t>
            </w:r>
          </w:p>
        </w:tc>
        <w:tc>
          <w:tcPr>
            <w:tcW w:w="736" w:type="pct"/>
          </w:tcPr>
          <w:p w14:paraId="64E7920E"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48,439</w:t>
            </w:r>
          </w:p>
        </w:tc>
        <w:tc>
          <w:tcPr>
            <w:tcW w:w="731" w:type="pct"/>
          </w:tcPr>
          <w:p w14:paraId="22DB07CB"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48,439</w:t>
            </w:r>
          </w:p>
        </w:tc>
      </w:tr>
      <w:tr w:rsidR="00A66689" w:rsidRPr="00591C13" w14:paraId="0D2EF63D" w14:textId="77777777" w:rsidTr="00A66689">
        <w:tc>
          <w:tcPr>
            <w:cnfStyle w:val="001000000000" w:firstRow="0" w:lastRow="0" w:firstColumn="1" w:lastColumn="0" w:oddVBand="0" w:evenVBand="0" w:oddHBand="0" w:evenHBand="0" w:firstRowFirstColumn="0" w:firstRowLastColumn="0" w:lastRowFirstColumn="0" w:lastRowLastColumn="0"/>
            <w:tcW w:w="1325" w:type="pct"/>
            <w:tcBorders>
              <w:bottom w:val="single" w:sz="4" w:space="0" w:color="auto"/>
            </w:tcBorders>
          </w:tcPr>
          <w:p w14:paraId="2C35161B" w14:textId="77777777" w:rsidR="00A66689" w:rsidRPr="00591C13" w:rsidRDefault="00A66689" w:rsidP="00A66689">
            <w:pPr>
              <w:pStyle w:val="TableBodyText"/>
            </w:pPr>
            <w:r w:rsidRPr="00591C13">
              <w:t>Other receivables</w:t>
            </w:r>
          </w:p>
        </w:tc>
        <w:tc>
          <w:tcPr>
            <w:tcW w:w="736" w:type="pct"/>
            <w:tcBorders>
              <w:bottom w:val="single" w:sz="4" w:space="0" w:color="auto"/>
            </w:tcBorders>
          </w:tcPr>
          <w:p w14:paraId="0B9DC1A2" w14:textId="2972C266"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1B7CB7">
              <w:t>N/A</w:t>
            </w:r>
          </w:p>
        </w:tc>
        <w:tc>
          <w:tcPr>
            <w:tcW w:w="736" w:type="pct"/>
            <w:tcBorders>
              <w:bottom w:val="single" w:sz="4" w:space="0" w:color="auto"/>
            </w:tcBorders>
          </w:tcPr>
          <w:p w14:paraId="3E1A23B1" w14:textId="095C6B28"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1B7CB7">
              <w:t>N/A</w:t>
            </w:r>
          </w:p>
        </w:tc>
        <w:tc>
          <w:tcPr>
            <w:tcW w:w="736" w:type="pct"/>
            <w:tcBorders>
              <w:bottom w:val="single" w:sz="4" w:space="0" w:color="auto"/>
            </w:tcBorders>
          </w:tcPr>
          <w:p w14:paraId="0BD80DDA" w14:textId="51ADFE93"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1B7CB7">
              <w:t>N/A</w:t>
            </w:r>
          </w:p>
        </w:tc>
        <w:tc>
          <w:tcPr>
            <w:tcW w:w="736" w:type="pct"/>
            <w:tcBorders>
              <w:bottom w:val="single" w:sz="4" w:space="0" w:color="auto"/>
            </w:tcBorders>
          </w:tcPr>
          <w:p w14:paraId="7A9821C8"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50,587</w:t>
            </w:r>
          </w:p>
        </w:tc>
        <w:tc>
          <w:tcPr>
            <w:tcW w:w="731" w:type="pct"/>
            <w:tcBorders>
              <w:bottom w:val="single" w:sz="4" w:space="0" w:color="auto"/>
            </w:tcBorders>
          </w:tcPr>
          <w:p w14:paraId="395501B3"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50,587</w:t>
            </w:r>
          </w:p>
        </w:tc>
      </w:tr>
      <w:tr w:rsidR="00A66689" w:rsidRPr="00591C13" w14:paraId="213ECF13" w14:textId="77777777" w:rsidTr="00A66689">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bottom w:val="nil"/>
            </w:tcBorders>
          </w:tcPr>
          <w:p w14:paraId="5DA93D34" w14:textId="77777777" w:rsidR="00A66689" w:rsidRPr="00591C13" w:rsidRDefault="00A66689" w:rsidP="00A66689">
            <w:pPr>
              <w:pStyle w:val="TableBodyTextBold"/>
            </w:pPr>
            <w:r w:rsidRPr="00591C13">
              <w:t>Total financial assets</w:t>
            </w:r>
          </w:p>
        </w:tc>
        <w:tc>
          <w:tcPr>
            <w:tcW w:w="736" w:type="pct"/>
            <w:tcBorders>
              <w:top w:val="single" w:sz="4" w:space="0" w:color="auto"/>
              <w:bottom w:val="nil"/>
            </w:tcBorders>
          </w:tcPr>
          <w:p w14:paraId="409DD2D3" w14:textId="571D38AC" w:rsidR="00A66689" w:rsidRPr="00591C13" w:rsidRDefault="00A66689" w:rsidP="00B565C3">
            <w:pPr>
              <w:pStyle w:val="TableBodyText"/>
              <w:cnfStyle w:val="000000000000" w:firstRow="0" w:lastRow="0" w:firstColumn="0" w:lastColumn="0" w:oddVBand="0" w:evenVBand="0" w:oddHBand="0" w:evenHBand="0" w:firstRowFirstColumn="0" w:firstRowLastColumn="0" w:lastRowFirstColumn="0" w:lastRowLastColumn="0"/>
            </w:pPr>
            <w:r w:rsidRPr="00D30B76">
              <w:t>N/A</w:t>
            </w:r>
          </w:p>
        </w:tc>
        <w:tc>
          <w:tcPr>
            <w:tcW w:w="736" w:type="pct"/>
            <w:tcBorders>
              <w:top w:val="single" w:sz="4" w:space="0" w:color="auto"/>
              <w:bottom w:val="nil"/>
            </w:tcBorders>
          </w:tcPr>
          <w:p w14:paraId="01ADC7D1" w14:textId="77777777" w:rsidR="00A66689" w:rsidRPr="00591C13" w:rsidRDefault="00A66689"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1,433</w:t>
            </w:r>
          </w:p>
        </w:tc>
        <w:tc>
          <w:tcPr>
            <w:tcW w:w="736" w:type="pct"/>
            <w:tcBorders>
              <w:top w:val="single" w:sz="4" w:space="0" w:color="auto"/>
              <w:bottom w:val="nil"/>
            </w:tcBorders>
          </w:tcPr>
          <w:p w14:paraId="02D74444" w14:textId="7E66B1E7" w:rsidR="00A66689" w:rsidRPr="00591C13" w:rsidRDefault="00A66689" w:rsidP="00B565C3">
            <w:pPr>
              <w:pStyle w:val="TableBodyText"/>
              <w:cnfStyle w:val="000000000000" w:firstRow="0" w:lastRow="0" w:firstColumn="0" w:lastColumn="0" w:oddVBand="0" w:evenVBand="0" w:oddHBand="0" w:evenHBand="0" w:firstRowFirstColumn="0" w:firstRowLastColumn="0" w:lastRowFirstColumn="0" w:lastRowLastColumn="0"/>
            </w:pPr>
            <w:r w:rsidRPr="00B16415">
              <w:t>N/A</w:t>
            </w:r>
          </w:p>
        </w:tc>
        <w:tc>
          <w:tcPr>
            <w:tcW w:w="736" w:type="pct"/>
            <w:tcBorders>
              <w:top w:val="single" w:sz="4" w:space="0" w:color="auto"/>
              <w:bottom w:val="nil"/>
            </w:tcBorders>
          </w:tcPr>
          <w:p w14:paraId="1762A60C" w14:textId="77777777" w:rsidR="00A66689" w:rsidRPr="00591C13" w:rsidRDefault="00A66689"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99,026</w:t>
            </w:r>
          </w:p>
        </w:tc>
        <w:tc>
          <w:tcPr>
            <w:tcW w:w="731" w:type="pct"/>
            <w:tcBorders>
              <w:top w:val="single" w:sz="4" w:space="0" w:color="auto"/>
              <w:bottom w:val="nil"/>
            </w:tcBorders>
          </w:tcPr>
          <w:p w14:paraId="3E88CD75" w14:textId="77777777" w:rsidR="00A66689" w:rsidRPr="00591C13" w:rsidRDefault="00A66689"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100,459</w:t>
            </w:r>
          </w:p>
        </w:tc>
      </w:tr>
      <w:tr w:rsidR="00A66689" w:rsidRPr="00591C13" w14:paraId="7EDB29AE" w14:textId="77777777" w:rsidTr="00A66689">
        <w:tc>
          <w:tcPr>
            <w:cnfStyle w:val="001000000000" w:firstRow="0" w:lastRow="0" w:firstColumn="1" w:lastColumn="0" w:oddVBand="0" w:evenVBand="0" w:oddHBand="0" w:evenHBand="0" w:firstRowFirstColumn="0" w:firstRowLastColumn="0" w:lastRowFirstColumn="0" w:lastRowLastColumn="0"/>
            <w:tcW w:w="1325" w:type="pct"/>
            <w:tcBorders>
              <w:top w:val="nil"/>
            </w:tcBorders>
          </w:tcPr>
          <w:p w14:paraId="019ADDCE" w14:textId="77777777" w:rsidR="00A66689" w:rsidRPr="00591C13" w:rsidRDefault="00A66689" w:rsidP="00A66689">
            <w:pPr>
              <w:pStyle w:val="TableBodyTextBold"/>
            </w:pPr>
            <w:r w:rsidRPr="00591C13">
              <w:t>Financial liabilities</w:t>
            </w:r>
          </w:p>
        </w:tc>
        <w:tc>
          <w:tcPr>
            <w:tcW w:w="736" w:type="pct"/>
            <w:tcBorders>
              <w:top w:val="nil"/>
            </w:tcBorders>
          </w:tcPr>
          <w:p w14:paraId="2D3BC968" w14:textId="1713FF38"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D30B76">
              <w:t>N/A</w:t>
            </w:r>
          </w:p>
        </w:tc>
        <w:tc>
          <w:tcPr>
            <w:tcW w:w="736" w:type="pct"/>
            <w:tcBorders>
              <w:top w:val="nil"/>
            </w:tcBorders>
          </w:tcPr>
          <w:p w14:paraId="69AA5CA4" w14:textId="6A2664F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3A0EE9">
              <w:t>N/A</w:t>
            </w:r>
          </w:p>
        </w:tc>
        <w:tc>
          <w:tcPr>
            <w:tcW w:w="736" w:type="pct"/>
            <w:tcBorders>
              <w:top w:val="nil"/>
            </w:tcBorders>
          </w:tcPr>
          <w:p w14:paraId="47B0FE52" w14:textId="44C3DD69"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B16415">
              <w:t>N/A</w:t>
            </w:r>
          </w:p>
        </w:tc>
        <w:tc>
          <w:tcPr>
            <w:tcW w:w="736" w:type="pct"/>
            <w:tcBorders>
              <w:top w:val="nil"/>
            </w:tcBorders>
          </w:tcPr>
          <w:p w14:paraId="6C195FCF" w14:textId="38306755"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F8675A">
              <w:t>N/A</w:t>
            </w:r>
          </w:p>
        </w:tc>
        <w:tc>
          <w:tcPr>
            <w:tcW w:w="731" w:type="pct"/>
            <w:tcBorders>
              <w:top w:val="nil"/>
            </w:tcBorders>
          </w:tcPr>
          <w:p w14:paraId="247D881B" w14:textId="33F8FBCD"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F8675A">
              <w:t>N/A</w:t>
            </w:r>
          </w:p>
        </w:tc>
      </w:tr>
      <w:tr w:rsidR="00A66689" w:rsidRPr="00591C13" w14:paraId="2B4C10BF"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38DAE90E" w14:textId="77777777" w:rsidR="00A66689" w:rsidRPr="00591C13" w:rsidRDefault="00A66689" w:rsidP="00A66689">
            <w:pPr>
              <w:pStyle w:val="TableBodyText"/>
            </w:pPr>
            <w:r w:rsidRPr="00591C13">
              <w:t>Payables</w:t>
            </w:r>
          </w:p>
        </w:tc>
        <w:tc>
          <w:tcPr>
            <w:tcW w:w="736" w:type="pct"/>
          </w:tcPr>
          <w:p w14:paraId="412B86D7" w14:textId="3912DAFC"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D30B76">
              <w:t>N/A</w:t>
            </w:r>
          </w:p>
        </w:tc>
        <w:tc>
          <w:tcPr>
            <w:tcW w:w="736" w:type="pct"/>
          </w:tcPr>
          <w:p w14:paraId="3DE0CE42" w14:textId="334ACE91"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3A0EE9">
              <w:t>N/A</w:t>
            </w:r>
          </w:p>
        </w:tc>
        <w:tc>
          <w:tcPr>
            <w:tcW w:w="736" w:type="pct"/>
          </w:tcPr>
          <w:p w14:paraId="74557FE2" w14:textId="2B095939"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B16415">
              <w:t>N/A</w:t>
            </w:r>
          </w:p>
        </w:tc>
        <w:tc>
          <w:tcPr>
            <w:tcW w:w="736" w:type="pct"/>
          </w:tcPr>
          <w:p w14:paraId="0F17ED00"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c>
          <w:tcPr>
            <w:tcW w:w="731" w:type="pct"/>
          </w:tcPr>
          <w:p w14:paraId="23EBE20F"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r>
      <w:tr w:rsidR="00A66689" w:rsidRPr="00591C13" w14:paraId="3EC9D2ED"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202B4B2D" w14:textId="09144B0C" w:rsidR="00A66689" w:rsidRPr="00591C13" w:rsidRDefault="000150E3" w:rsidP="00A66689">
            <w:pPr>
              <w:pStyle w:val="TableBodyText"/>
            </w:pPr>
            <w:r>
              <w:t>Victorian Desalination Plant</w:t>
            </w:r>
            <w:r w:rsidR="00A66689" w:rsidRPr="00591C13">
              <w:t xml:space="preserve"> </w:t>
            </w:r>
            <w:r w:rsidR="00A66689" w:rsidRPr="008033B6">
              <w:t xml:space="preserve">service concession liability </w:t>
            </w:r>
            <w:hyperlink w:anchor="InterestRateRiskNotea" w:history="1">
              <w:r w:rsidR="00105C7D" w:rsidRPr="00105C7D">
                <w:rPr>
                  <w:rStyle w:val="Hyperlink"/>
                </w:rPr>
                <w:t>refer note a</w:t>
              </w:r>
            </w:hyperlink>
          </w:p>
        </w:tc>
        <w:tc>
          <w:tcPr>
            <w:tcW w:w="736" w:type="pct"/>
          </w:tcPr>
          <w:p w14:paraId="37EFC461"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11.28%</w:t>
            </w:r>
          </w:p>
        </w:tc>
        <w:tc>
          <w:tcPr>
            <w:tcW w:w="736" w:type="pct"/>
          </w:tcPr>
          <w:p w14:paraId="044D9E93" w14:textId="4B715081"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3A0EE9">
              <w:t>N/A</w:t>
            </w:r>
          </w:p>
        </w:tc>
        <w:tc>
          <w:tcPr>
            <w:tcW w:w="736" w:type="pct"/>
          </w:tcPr>
          <w:p w14:paraId="30C91F02"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3,513,023</w:t>
            </w:r>
          </w:p>
        </w:tc>
        <w:tc>
          <w:tcPr>
            <w:tcW w:w="736" w:type="pct"/>
          </w:tcPr>
          <w:p w14:paraId="2EB74CA5" w14:textId="3FBE06D2"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61934">
              <w:t>N/A</w:t>
            </w:r>
          </w:p>
        </w:tc>
        <w:tc>
          <w:tcPr>
            <w:tcW w:w="731" w:type="pct"/>
          </w:tcPr>
          <w:p w14:paraId="49042344"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3,513,023</w:t>
            </w:r>
          </w:p>
        </w:tc>
      </w:tr>
      <w:tr w:rsidR="00A66689" w:rsidRPr="00591C13" w14:paraId="51EBA8F8"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5FADA52A" w14:textId="77777777" w:rsidR="00A66689" w:rsidRPr="00591C13" w:rsidRDefault="00A66689" w:rsidP="00A66689">
            <w:pPr>
              <w:pStyle w:val="TableBodyText"/>
            </w:pPr>
            <w:r w:rsidRPr="00591C13">
              <w:t>Lease liabilities</w:t>
            </w:r>
          </w:p>
        </w:tc>
        <w:tc>
          <w:tcPr>
            <w:tcW w:w="736" w:type="pct"/>
          </w:tcPr>
          <w:p w14:paraId="23A618A5"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2.29%</w:t>
            </w:r>
          </w:p>
        </w:tc>
        <w:tc>
          <w:tcPr>
            <w:tcW w:w="736" w:type="pct"/>
          </w:tcPr>
          <w:p w14:paraId="360C4A5C" w14:textId="552A351C"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3A0EE9">
              <w:t>N/A</w:t>
            </w:r>
          </w:p>
        </w:tc>
        <w:tc>
          <w:tcPr>
            <w:tcW w:w="736" w:type="pct"/>
          </w:tcPr>
          <w:p w14:paraId="108D6BCA"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36,093</w:t>
            </w:r>
          </w:p>
        </w:tc>
        <w:tc>
          <w:tcPr>
            <w:tcW w:w="736" w:type="pct"/>
          </w:tcPr>
          <w:p w14:paraId="1C6CD8FC" w14:textId="7818849F"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61934">
              <w:t>N/A</w:t>
            </w:r>
          </w:p>
        </w:tc>
        <w:tc>
          <w:tcPr>
            <w:tcW w:w="731" w:type="pct"/>
          </w:tcPr>
          <w:p w14:paraId="16CD02A8"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36,093</w:t>
            </w:r>
          </w:p>
        </w:tc>
      </w:tr>
      <w:tr w:rsidR="00A66689" w:rsidRPr="00591C13" w14:paraId="70C3563A"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58BE05F0" w14:textId="77777777" w:rsidR="00A66689" w:rsidRPr="00591C13" w:rsidRDefault="00A66689" w:rsidP="00A66689">
            <w:pPr>
              <w:pStyle w:val="TableBodyText"/>
            </w:pPr>
            <w:r w:rsidRPr="00591C13">
              <w:t>Short-term borrowings</w:t>
            </w:r>
          </w:p>
        </w:tc>
        <w:tc>
          <w:tcPr>
            <w:tcW w:w="736" w:type="pct"/>
          </w:tcPr>
          <w:p w14:paraId="0CF6ABD8"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4.27%</w:t>
            </w:r>
          </w:p>
        </w:tc>
        <w:tc>
          <w:tcPr>
            <w:tcW w:w="736" w:type="pct"/>
          </w:tcPr>
          <w:p w14:paraId="6E2B4745"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134,000</w:t>
            </w:r>
          </w:p>
        </w:tc>
        <w:tc>
          <w:tcPr>
            <w:tcW w:w="736" w:type="pct"/>
          </w:tcPr>
          <w:p w14:paraId="0D5A1F0D" w14:textId="48A73222"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9F23F3">
              <w:t>N/A</w:t>
            </w:r>
          </w:p>
        </w:tc>
        <w:tc>
          <w:tcPr>
            <w:tcW w:w="736" w:type="pct"/>
          </w:tcPr>
          <w:p w14:paraId="5565E84C" w14:textId="4DC95560"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61934">
              <w:t>N/A</w:t>
            </w:r>
          </w:p>
        </w:tc>
        <w:tc>
          <w:tcPr>
            <w:tcW w:w="731" w:type="pct"/>
          </w:tcPr>
          <w:p w14:paraId="418D9CC0"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134,000</w:t>
            </w:r>
          </w:p>
        </w:tc>
      </w:tr>
      <w:tr w:rsidR="00A66689" w:rsidRPr="00591C13" w14:paraId="7B7AE4DF"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10CFDF2B" w14:textId="77777777" w:rsidR="00A66689" w:rsidRPr="00591C13" w:rsidRDefault="00A66689" w:rsidP="00A66689">
            <w:pPr>
              <w:pStyle w:val="TableBodyText"/>
            </w:pPr>
            <w:r w:rsidRPr="00591C13">
              <w:t>Floating rate notes</w:t>
            </w:r>
          </w:p>
        </w:tc>
        <w:tc>
          <w:tcPr>
            <w:tcW w:w="736" w:type="pct"/>
          </w:tcPr>
          <w:p w14:paraId="11B11DE9"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4.20%</w:t>
            </w:r>
          </w:p>
        </w:tc>
        <w:tc>
          <w:tcPr>
            <w:tcW w:w="736" w:type="pct"/>
          </w:tcPr>
          <w:p w14:paraId="52D52A57"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135,000</w:t>
            </w:r>
          </w:p>
        </w:tc>
        <w:tc>
          <w:tcPr>
            <w:tcW w:w="736" w:type="pct"/>
          </w:tcPr>
          <w:p w14:paraId="56C63C5F" w14:textId="644ACEBF"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9F23F3">
              <w:t>N/A</w:t>
            </w:r>
          </w:p>
        </w:tc>
        <w:tc>
          <w:tcPr>
            <w:tcW w:w="736" w:type="pct"/>
          </w:tcPr>
          <w:p w14:paraId="0E06F084" w14:textId="1EC17E90"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61934">
              <w:t>N/A</w:t>
            </w:r>
          </w:p>
        </w:tc>
        <w:tc>
          <w:tcPr>
            <w:tcW w:w="731" w:type="pct"/>
          </w:tcPr>
          <w:p w14:paraId="3B45AFED"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135,000</w:t>
            </w:r>
          </w:p>
        </w:tc>
      </w:tr>
      <w:tr w:rsidR="00A66689" w:rsidRPr="00591C13" w14:paraId="66EA8361"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34AB2DAF" w14:textId="77777777" w:rsidR="00A66689" w:rsidRPr="00591C13" w:rsidRDefault="00A66689" w:rsidP="00A66689">
            <w:pPr>
              <w:pStyle w:val="TableBodyText"/>
            </w:pPr>
            <w:r w:rsidRPr="00591C13">
              <w:t>Fixed interest</w:t>
            </w:r>
          </w:p>
        </w:tc>
        <w:tc>
          <w:tcPr>
            <w:tcW w:w="736" w:type="pct"/>
          </w:tcPr>
          <w:p w14:paraId="260450FE"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2.75%</w:t>
            </w:r>
          </w:p>
        </w:tc>
        <w:tc>
          <w:tcPr>
            <w:tcW w:w="736" w:type="pct"/>
          </w:tcPr>
          <w:p w14:paraId="0EA3DF84" w14:textId="30C187D6"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3FC28A1E"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4,165,931</w:t>
            </w:r>
          </w:p>
        </w:tc>
        <w:tc>
          <w:tcPr>
            <w:tcW w:w="736" w:type="pct"/>
          </w:tcPr>
          <w:p w14:paraId="25397F76" w14:textId="1196137A"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61934">
              <w:t>N/A</w:t>
            </w:r>
          </w:p>
        </w:tc>
        <w:tc>
          <w:tcPr>
            <w:tcW w:w="731" w:type="pct"/>
          </w:tcPr>
          <w:p w14:paraId="29DB8E30" w14:textId="77777777" w:rsidR="00A66689"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rsidRPr="00591C13">
              <w:t>4,165,931</w:t>
            </w:r>
          </w:p>
        </w:tc>
      </w:tr>
      <w:tr w:rsidR="001A4414" w:rsidRPr="00591C13" w14:paraId="3805CCEA" w14:textId="77777777" w:rsidTr="00A66689">
        <w:tc>
          <w:tcPr>
            <w:cnfStyle w:val="001000000000" w:firstRow="0" w:lastRow="0" w:firstColumn="1" w:lastColumn="0" w:oddVBand="0" w:evenVBand="0" w:oddHBand="0" w:evenHBand="0" w:firstRowFirstColumn="0" w:firstRowLastColumn="0" w:lastRowFirstColumn="0" w:lastRowLastColumn="0"/>
            <w:tcW w:w="1325" w:type="pct"/>
          </w:tcPr>
          <w:p w14:paraId="4DBF0611" w14:textId="77777777" w:rsidR="000C7D38" w:rsidRPr="00591C13" w:rsidRDefault="000C7D38" w:rsidP="00A66689">
            <w:pPr>
              <w:pStyle w:val="TableBodyTextBold"/>
            </w:pPr>
            <w:r w:rsidRPr="00591C13">
              <w:t>Total financial liabilities</w:t>
            </w:r>
          </w:p>
        </w:tc>
        <w:tc>
          <w:tcPr>
            <w:tcW w:w="736" w:type="pct"/>
          </w:tcPr>
          <w:p w14:paraId="34588E3F" w14:textId="0B84F370" w:rsidR="000C7D38" w:rsidRPr="00591C13" w:rsidRDefault="00A66689" w:rsidP="00A6668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4455D915" w14:textId="77777777" w:rsidR="000C7D38" w:rsidRPr="00591C13" w:rsidRDefault="000C7D38"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269,000</w:t>
            </w:r>
          </w:p>
        </w:tc>
        <w:tc>
          <w:tcPr>
            <w:tcW w:w="736" w:type="pct"/>
          </w:tcPr>
          <w:p w14:paraId="2C75DE6F" w14:textId="77777777" w:rsidR="000C7D38" w:rsidRPr="00591C13" w:rsidRDefault="000C7D38"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7,715,047</w:t>
            </w:r>
          </w:p>
        </w:tc>
        <w:tc>
          <w:tcPr>
            <w:tcW w:w="736" w:type="pct"/>
          </w:tcPr>
          <w:p w14:paraId="40E32011" w14:textId="77777777" w:rsidR="000C7D38" w:rsidRPr="00591C13" w:rsidRDefault="000C7D38"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471,819</w:t>
            </w:r>
          </w:p>
        </w:tc>
        <w:tc>
          <w:tcPr>
            <w:tcW w:w="731" w:type="pct"/>
          </w:tcPr>
          <w:p w14:paraId="6451FA8D" w14:textId="77777777" w:rsidR="000C7D38" w:rsidRPr="00591C13" w:rsidRDefault="000C7D38" w:rsidP="00A66689">
            <w:pPr>
              <w:pStyle w:val="TableBodyTextBold"/>
              <w:cnfStyle w:val="000000000000" w:firstRow="0" w:lastRow="0" w:firstColumn="0" w:lastColumn="0" w:oddVBand="0" w:evenVBand="0" w:oddHBand="0" w:evenHBand="0" w:firstRowFirstColumn="0" w:firstRowLastColumn="0" w:lastRowFirstColumn="0" w:lastRowLastColumn="0"/>
            </w:pPr>
            <w:r w:rsidRPr="00591C13">
              <w:t>8,455,866</w:t>
            </w:r>
          </w:p>
        </w:tc>
      </w:tr>
    </w:tbl>
    <w:p w14:paraId="3E8991CA" w14:textId="68F1716D" w:rsidR="00A66689" w:rsidRPr="004D7C73" w:rsidRDefault="004D7C73" w:rsidP="007A7FDC">
      <w:pPr>
        <w:pStyle w:val="Heading5"/>
      </w:pPr>
      <w:r w:rsidRPr="004D7C73">
        <w:t>Interest rate exposure as at 30 June 2022</w:t>
      </w:r>
    </w:p>
    <w:tbl>
      <w:tblPr>
        <w:tblStyle w:val="TableFinancial"/>
        <w:tblW w:w="5000" w:type="pct"/>
        <w:tblLayout w:type="fixed"/>
        <w:tblLook w:val="04A0" w:firstRow="1" w:lastRow="0" w:firstColumn="1" w:lastColumn="0" w:noHBand="0" w:noVBand="1"/>
      </w:tblPr>
      <w:tblGrid>
        <w:gridCol w:w="2552"/>
        <w:gridCol w:w="1418"/>
        <w:gridCol w:w="1418"/>
        <w:gridCol w:w="1418"/>
        <w:gridCol w:w="1418"/>
        <w:gridCol w:w="1408"/>
      </w:tblGrid>
      <w:tr w:rsidR="001A4414" w:rsidRPr="00591C13" w14:paraId="07379614" w14:textId="77777777" w:rsidTr="00D50CA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5" w:type="pct"/>
          </w:tcPr>
          <w:p w14:paraId="3BC3E463" w14:textId="3247CC99" w:rsidR="000C7D38" w:rsidRPr="00591C13" w:rsidRDefault="004D7C73" w:rsidP="001A4414">
            <w:pPr>
              <w:pStyle w:val="TableBodyText"/>
            </w:pPr>
            <w:bookmarkStart w:id="545" w:name="ColumnTitle_86"/>
            <w:r>
              <w:t>Item</w:t>
            </w:r>
          </w:p>
        </w:tc>
        <w:tc>
          <w:tcPr>
            <w:tcW w:w="736" w:type="pct"/>
          </w:tcPr>
          <w:p w14:paraId="754E472A" w14:textId="77777777" w:rsidR="000C7D38" w:rsidRDefault="000C7D38" w:rsidP="001A4414">
            <w:pPr>
              <w:pStyle w:val="TableBodyText"/>
              <w:cnfStyle w:val="100000000000" w:firstRow="1" w:lastRow="0" w:firstColumn="0" w:lastColumn="0" w:oddVBand="0" w:evenVBand="0" w:oddHBand="0" w:evenHBand="0" w:firstRowFirstColumn="0" w:firstRowLastColumn="0" w:lastRowFirstColumn="0" w:lastRowLastColumn="0"/>
            </w:pPr>
            <w:r w:rsidRPr="00591C13">
              <w:t>Weighted average</w:t>
            </w:r>
          </w:p>
          <w:p w14:paraId="651D8407" w14:textId="5960063B" w:rsidR="004D7C73" w:rsidRPr="00591C13" w:rsidRDefault="004D7C73" w:rsidP="001A441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38B1C854" w14:textId="77777777" w:rsidR="000C7D38" w:rsidRDefault="000C7D38" w:rsidP="001A4414">
            <w:pPr>
              <w:pStyle w:val="TableBodyText"/>
              <w:cnfStyle w:val="100000000000" w:firstRow="1" w:lastRow="0" w:firstColumn="0" w:lastColumn="0" w:oddVBand="0" w:evenVBand="0" w:oddHBand="0" w:evenHBand="0" w:firstRowFirstColumn="0" w:firstRowLastColumn="0" w:lastRowFirstColumn="0" w:lastRowLastColumn="0"/>
            </w:pPr>
            <w:r w:rsidRPr="00591C13">
              <w:t>Floating interest</w:t>
            </w:r>
          </w:p>
          <w:p w14:paraId="385EE71F" w14:textId="2709E587" w:rsidR="004D7C73" w:rsidRPr="00591C13" w:rsidRDefault="004D7C73" w:rsidP="001A441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2B6BCA08" w14:textId="77777777" w:rsidR="000C7D38" w:rsidRDefault="000C7D38" w:rsidP="001A4414">
            <w:pPr>
              <w:pStyle w:val="TableBodyText"/>
              <w:cnfStyle w:val="100000000000" w:firstRow="1" w:lastRow="0" w:firstColumn="0" w:lastColumn="0" w:oddVBand="0" w:evenVBand="0" w:oddHBand="0" w:evenHBand="0" w:firstRowFirstColumn="0" w:firstRowLastColumn="0" w:lastRowFirstColumn="0" w:lastRowLastColumn="0"/>
            </w:pPr>
            <w:r w:rsidRPr="00591C13">
              <w:t>Fixed interest</w:t>
            </w:r>
          </w:p>
          <w:p w14:paraId="2BD55D4A" w14:textId="13BCBB30" w:rsidR="004D7C73" w:rsidRPr="00591C13" w:rsidRDefault="004D7C73" w:rsidP="001A4414">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409EFCBF" w14:textId="3B19A943" w:rsidR="000C7D38" w:rsidRDefault="000C7D38" w:rsidP="00D50CAE">
            <w:pPr>
              <w:pStyle w:val="TableBodyText"/>
              <w:cnfStyle w:val="100000000000" w:firstRow="1" w:lastRow="0" w:firstColumn="0" w:lastColumn="0" w:oddVBand="0" w:evenVBand="0" w:oddHBand="0" w:evenHBand="0" w:firstRowFirstColumn="0" w:firstRowLastColumn="0" w:lastRowFirstColumn="0" w:lastRowLastColumn="0"/>
            </w:pPr>
            <w:r w:rsidRPr="00591C13">
              <w:t>Non-interest</w:t>
            </w:r>
            <w:r w:rsidR="00D50CAE">
              <w:t xml:space="preserve"> </w:t>
            </w:r>
            <w:r w:rsidR="004D7C73">
              <w:t>b</w:t>
            </w:r>
            <w:r w:rsidRPr="00591C13">
              <w:t>earing</w:t>
            </w:r>
          </w:p>
          <w:p w14:paraId="521751FC" w14:textId="5BB6E8A2" w:rsidR="004D7C73" w:rsidRPr="00591C13" w:rsidRDefault="004D7C73" w:rsidP="00D50CAE">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1" w:type="pct"/>
          </w:tcPr>
          <w:p w14:paraId="21C617C1" w14:textId="32E33AA9" w:rsidR="000C7D38" w:rsidRDefault="000C7D38" w:rsidP="001A4414">
            <w:pPr>
              <w:pStyle w:val="TableBodyText"/>
              <w:cnfStyle w:val="100000000000" w:firstRow="1" w:lastRow="0" w:firstColumn="0" w:lastColumn="0" w:oddVBand="0" w:evenVBand="0" w:oddHBand="0" w:evenHBand="0" w:firstRowFirstColumn="0" w:firstRowLastColumn="0" w:lastRowFirstColumn="0" w:lastRowLastColumn="0"/>
            </w:pPr>
            <w:r w:rsidRPr="00591C13">
              <w:t>Total carrying</w:t>
            </w:r>
            <w:r w:rsidR="00D50CAE">
              <w:t xml:space="preserve"> </w:t>
            </w:r>
            <w:r w:rsidR="004D7C73">
              <w:t>a</w:t>
            </w:r>
            <w:r w:rsidRPr="00591C13">
              <w:t>mount</w:t>
            </w:r>
          </w:p>
          <w:p w14:paraId="1A1087D4" w14:textId="0FBF60BB" w:rsidR="004D7C73" w:rsidRPr="00591C13" w:rsidRDefault="004D7C73" w:rsidP="001A4414">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45"/>
      <w:tr w:rsidR="004D7C73" w:rsidRPr="00591C13" w14:paraId="3DE2350A"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7A852A5F" w14:textId="77777777" w:rsidR="004D7C73" w:rsidRPr="00591C13" w:rsidRDefault="004D7C73" w:rsidP="004D7C73">
            <w:pPr>
              <w:pStyle w:val="TableBodyTextBold"/>
            </w:pPr>
            <w:r w:rsidRPr="00591C13">
              <w:t>Financial assets</w:t>
            </w:r>
          </w:p>
        </w:tc>
        <w:tc>
          <w:tcPr>
            <w:tcW w:w="736" w:type="pct"/>
          </w:tcPr>
          <w:p w14:paraId="61B765B0" w14:textId="3955A744"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08CC">
              <w:t>N/A</w:t>
            </w:r>
          </w:p>
        </w:tc>
        <w:tc>
          <w:tcPr>
            <w:tcW w:w="736" w:type="pct"/>
          </w:tcPr>
          <w:p w14:paraId="53C4EF6C" w14:textId="25FEBF96"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08CC">
              <w:t>N/A</w:t>
            </w:r>
          </w:p>
        </w:tc>
        <w:tc>
          <w:tcPr>
            <w:tcW w:w="736" w:type="pct"/>
          </w:tcPr>
          <w:p w14:paraId="4521DDF2" w14:textId="390895D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08CC">
              <w:t>N/A</w:t>
            </w:r>
          </w:p>
        </w:tc>
        <w:tc>
          <w:tcPr>
            <w:tcW w:w="736" w:type="pct"/>
          </w:tcPr>
          <w:p w14:paraId="3F4C7357" w14:textId="1969235D"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08CC">
              <w:t>N/A</w:t>
            </w:r>
          </w:p>
        </w:tc>
        <w:tc>
          <w:tcPr>
            <w:tcW w:w="731" w:type="pct"/>
          </w:tcPr>
          <w:p w14:paraId="72F1B60E" w14:textId="717E5A7C"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08CC">
              <w:t>N/A</w:t>
            </w:r>
          </w:p>
        </w:tc>
      </w:tr>
      <w:tr w:rsidR="004D7C73" w:rsidRPr="00591C13" w14:paraId="6ACD08EF"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2A19A783" w14:textId="77777777" w:rsidR="004D7C73" w:rsidRPr="00591C13" w:rsidRDefault="004D7C73" w:rsidP="004D7C73">
            <w:pPr>
              <w:pStyle w:val="TableBodyText"/>
            </w:pPr>
            <w:r w:rsidRPr="00591C13">
              <w:t>Cash and cash equivalents</w:t>
            </w:r>
          </w:p>
        </w:tc>
        <w:tc>
          <w:tcPr>
            <w:tcW w:w="736" w:type="pct"/>
          </w:tcPr>
          <w:p w14:paraId="353C0F21"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1.00%</w:t>
            </w:r>
          </w:p>
        </w:tc>
        <w:tc>
          <w:tcPr>
            <w:tcW w:w="736" w:type="pct"/>
          </w:tcPr>
          <w:p w14:paraId="5C1D23DA"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6,347</w:t>
            </w:r>
          </w:p>
        </w:tc>
        <w:tc>
          <w:tcPr>
            <w:tcW w:w="736" w:type="pct"/>
          </w:tcPr>
          <w:p w14:paraId="64F54B3E" w14:textId="41AF49BD"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D02B3C">
              <w:t>N/A</w:t>
            </w:r>
          </w:p>
        </w:tc>
        <w:tc>
          <w:tcPr>
            <w:tcW w:w="736" w:type="pct"/>
          </w:tcPr>
          <w:p w14:paraId="31547CB0" w14:textId="05B2893D"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D02B3C">
              <w:t>N/A</w:t>
            </w:r>
          </w:p>
        </w:tc>
        <w:tc>
          <w:tcPr>
            <w:tcW w:w="731" w:type="pct"/>
          </w:tcPr>
          <w:p w14:paraId="11404CBF"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6,347</w:t>
            </w:r>
          </w:p>
        </w:tc>
      </w:tr>
      <w:tr w:rsidR="004D7C73" w:rsidRPr="00591C13" w14:paraId="4EAA2FFE"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56DCB8F3" w14:textId="77777777" w:rsidR="004D7C73" w:rsidRPr="00591C13" w:rsidRDefault="004D7C73" w:rsidP="004D7C73">
            <w:pPr>
              <w:pStyle w:val="TableBodyText"/>
            </w:pPr>
            <w:r w:rsidRPr="00591C13">
              <w:t>Trade debtors</w:t>
            </w:r>
          </w:p>
        </w:tc>
        <w:tc>
          <w:tcPr>
            <w:tcW w:w="736" w:type="pct"/>
          </w:tcPr>
          <w:p w14:paraId="6CB0337E" w14:textId="0B9B9546"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F58EE">
              <w:t>N/A</w:t>
            </w:r>
          </w:p>
        </w:tc>
        <w:tc>
          <w:tcPr>
            <w:tcW w:w="736" w:type="pct"/>
          </w:tcPr>
          <w:p w14:paraId="3EB45439" w14:textId="57C6430E"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D34687">
              <w:t>N/A</w:t>
            </w:r>
          </w:p>
        </w:tc>
        <w:tc>
          <w:tcPr>
            <w:tcW w:w="736" w:type="pct"/>
          </w:tcPr>
          <w:p w14:paraId="270FD478" w14:textId="1D98B2D6"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D34687">
              <w:t>N/A</w:t>
            </w:r>
          </w:p>
        </w:tc>
        <w:tc>
          <w:tcPr>
            <w:tcW w:w="736" w:type="pct"/>
          </w:tcPr>
          <w:p w14:paraId="2556B731"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46,217</w:t>
            </w:r>
          </w:p>
        </w:tc>
        <w:tc>
          <w:tcPr>
            <w:tcW w:w="731" w:type="pct"/>
          </w:tcPr>
          <w:p w14:paraId="0ABEA41A"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46,217</w:t>
            </w:r>
          </w:p>
        </w:tc>
      </w:tr>
      <w:tr w:rsidR="004D7C73" w:rsidRPr="00591C13" w14:paraId="0313E523" w14:textId="77777777" w:rsidTr="004D7C73">
        <w:tc>
          <w:tcPr>
            <w:cnfStyle w:val="001000000000" w:firstRow="0" w:lastRow="0" w:firstColumn="1" w:lastColumn="0" w:oddVBand="0" w:evenVBand="0" w:oddHBand="0" w:evenHBand="0" w:firstRowFirstColumn="0" w:firstRowLastColumn="0" w:lastRowFirstColumn="0" w:lastRowLastColumn="0"/>
            <w:tcW w:w="1325" w:type="pct"/>
            <w:tcBorders>
              <w:bottom w:val="single" w:sz="4" w:space="0" w:color="auto"/>
            </w:tcBorders>
          </w:tcPr>
          <w:p w14:paraId="7200061A" w14:textId="77777777" w:rsidR="004D7C73" w:rsidRPr="00591C13" w:rsidRDefault="004D7C73" w:rsidP="004D7C73">
            <w:pPr>
              <w:pStyle w:val="TableBodyText"/>
            </w:pPr>
            <w:r w:rsidRPr="00591C13">
              <w:t>Other receivables</w:t>
            </w:r>
          </w:p>
        </w:tc>
        <w:tc>
          <w:tcPr>
            <w:tcW w:w="736" w:type="pct"/>
            <w:tcBorders>
              <w:bottom w:val="single" w:sz="4" w:space="0" w:color="auto"/>
            </w:tcBorders>
          </w:tcPr>
          <w:p w14:paraId="05F703B1" w14:textId="0C09DEBF"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F58EE">
              <w:t>N/A</w:t>
            </w:r>
          </w:p>
        </w:tc>
        <w:tc>
          <w:tcPr>
            <w:tcW w:w="736" w:type="pct"/>
            <w:tcBorders>
              <w:bottom w:val="single" w:sz="4" w:space="0" w:color="auto"/>
            </w:tcBorders>
          </w:tcPr>
          <w:p w14:paraId="705554AC" w14:textId="72F8C93C"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D34687">
              <w:t>N/A</w:t>
            </w:r>
          </w:p>
        </w:tc>
        <w:tc>
          <w:tcPr>
            <w:tcW w:w="736" w:type="pct"/>
            <w:tcBorders>
              <w:bottom w:val="single" w:sz="4" w:space="0" w:color="auto"/>
            </w:tcBorders>
          </w:tcPr>
          <w:p w14:paraId="149E2D3E" w14:textId="690C44AC"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D34687">
              <w:t>N/A</w:t>
            </w:r>
          </w:p>
        </w:tc>
        <w:tc>
          <w:tcPr>
            <w:tcW w:w="736" w:type="pct"/>
            <w:tcBorders>
              <w:bottom w:val="single" w:sz="4" w:space="0" w:color="auto"/>
            </w:tcBorders>
          </w:tcPr>
          <w:p w14:paraId="133A6696"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38,267</w:t>
            </w:r>
          </w:p>
        </w:tc>
        <w:tc>
          <w:tcPr>
            <w:tcW w:w="731" w:type="pct"/>
            <w:tcBorders>
              <w:bottom w:val="single" w:sz="4" w:space="0" w:color="auto"/>
            </w:tcBorders>
          </w:tcPr>
          <w:p w14:paraId="427E51C6"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38,267</w:t>
            </w:r>
          </w:p>
        </w:tc>
      </w:tr>
      <w:tr w:rsidR="004D7C73" w:rsidRPr="00591C13" w14:paraId="47BB38D8" w14:textId="77777777" w:rsidTr="004D7C73">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bottom w:val="nil"/>
            </w:tcBorders>
          </w:tcPr>
          <w:p w14:paraId="2D4A18C7" w14:textId="77777777" w:rsidR="004D7C73" w:rsidRPr="00591C13" w:rsidRDefault="004D7C73" w:rsidP="004D7C73">
            <w:pPr>
              <w:pStyle w:val="TableBodyTextBold"/>
            </w:pPr>
            <w:r w:rsidRPr="00591C13">
              <w:t>Total financial assets</w:t>
            </w:r>
          </w:p>
        </w:tc>
        <w:tc>
          <w:tcPr>
            <w:tcW w:w="736" w:type="pct"/>
            <w:tcBorders>
              <w:top w:val="single" w:sz="4" w:space="0" w:color="auto"/>
              <w:bottom w:val="nil"/>
            </w:tcBorders>
          </w:tcPr>
          <w:p w14:paraId="0EA55274" w14:textId="71B2F56A" w:rsidR="004D7C73" w:rsidRPr="00591C13" w:rsidRDefault="004D7C73" w:rsidP="004D7C73">
            <w:pPr>
              <w:pStyle w:val="TableBodyTextBold"/>
              <w:cnfStyle w:val="000000000000" w:firstRow="0" w:lastRow="0" w:firstColumn="0" w:lastColumn="0" w:oddVBand="0" w:evenVBand="0" w:oddHBand="0" w:evenHBand="0" w:firstRowFirstColumn="0" w:firstRowLastColumn="0" w:lastRowFirstColumn="0" w:lastRowLastColumn="0"/>
            </w:pPr>
            <w:r w:rsidRPr="004F58EE">
              <w:t>N/A</w:t>
            </w:r>
          </w:p>
        </w:tc>
        <w:tc>
          <w:tcPr>
            <w:tcW w:w="736" w:type="pct"/>
            <w:tcBorders>
              <w:top w:val="single" w:sz="4" w:space="0" w:color="auto"/>
              <w:bottom w:val="nil"/>
            </w:tcBorders>
          </w:tcPr>
          <w:p w14:paraId="7758F38B" w14:textId="77777777" w:rsidR="004D7C73" w:rsidRPr="00591C13" w:rsidRDefault="004D7C73"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6,347</w:t>
            </w:r>
          </w:p>
        </w:tc>
        <w:tc>
          <w:tcPr>
            <w:tcW w:w="736" w:type="pct"/>
            <w:tcBorders>
              <w:top w:val="single" w:sz="4" w:space="0" w:color="auto"/>
              <w:bottom w:val="nil"/>
            </w:tcBorders>
          </w:tcPr>
          <w:p w14:paraId="2A841FAC" w14:textId="14922EF2" w:rsidR="004D7C73" w:rsidRPr="00591C13" w:rsidRDefault="004D7C73" w:rsidP="00BD7169">
            <w:pPr>
              <w:pStyle w:val="TableBodyText"/>
              <w:cnfStyle w:val="000000000000" w:firstRow="0" w:lastRow="0" w:firstColumn="0" w:lastColumn="0" w:oddVBand="0" w:evenVBand="0" w:oddHBand="0" w:evenHBand="0" w:firstRowFirstColumn="0" w:firstRowLastColumn="0" w:lastRowFirstColumn="0" w:lastRowLastColumn="0"/>
            </w:pPr>
            <w:r w:rsidRPr="00F21C67">
              <w:t>N/A</w:t>
            </w:r>
          </w:p>
        </w:tc>
        <w:tc>
          <w:tcPr>
            <w:tcW w:w="736" w:type="pct"/>
            <w:tcBorders>
              <w:top w:val="single" w:sz="4" w:space="0" w:color="auto"/>
              <w:bottom w:val="nil"/>
            </w:tcBorders>
          </w:tcPr>
          <w:p w14:paraId="29BFCCD9" w14:textId="77777777" w:rsidR="004D7C73" w:rsidRPr="00591C13" w:rsidRDefault="004D7C73"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84,484</w:t>
            </w:r>
          </w:p>
        </w:tc>
        <w:tc>
          <w:tcPr>
            <w:tcW w:w="731" w:type="pct"/>
            <w:tcBorders>
              <w:top w:val="single" w:sz="4" w:space="0" w:color="auto"/>
              <w:bottom w:val="nil"/>
            </w:tcBorders>
          </w:tcPr>
          <w:p w14:paraId="3E225F9F" w14:textId="77777777" w:rsidR="004D7C73" w:rsidRPr="00591C13" w:rsidRDefault="004D7C73"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90,831</w:t>
            </w:r>
          </w:p>
        </w:tc>
      </w:tr>
      <w:tr w:rsidR="004D7C73" w:rsidRPr="00591C13" w14:paraId="7D18D161" w14:textId="77777777" w:rsidTr="004D7C73">
        <w:tc>
          <w:tcPr>
            <w:cnfStyle w:val="001000000000" w:firstRow="0" w:lastRow="0" w:firstColumn="1" w:lastColumn="0" w:oddVBand="0" w:evenVBand="0" w:oddHBand="0" w:evenHBand="0" w:firstRowFirstColumn="0" w:firstRowLastColumn="0" w:lastRowFirstColumn="0" w:lastRowLastColumn="0"/>
            <w:tcW w:w="1325" w:type="pct"/>
            <w:tcBorders>
              <w:top w:val="nil"/>
            </w:tcBorders>
          </w:tcPr>
          <w:p w14:paraId="74808763" w14:textId="77777777" w:rsidR="004D7C73" w:rsidRPr="00591C13" w:rsidRDefault="004D7C73" w:rsidP="004D7C73">
            <w:pPr>
              <w:pStyle w:val="TableBodyTextBold"/>
            </w:pPr>
            <w:r w:rsidRPr="00591C13">
              <w:t>Financial liabilities</w:t>
            </w:r>
          </w:p>
        </w:tc>
        <w:tc>
          <w:tcPr>
            <w:tcW w:w="736" w:type="pct"/>
            <w:tcBorders>
              <w:top w:val="nil"/>
            </w:tcBorders>
          </w:tcPr>
          <w:p w14:paraId="01D6E7C4" w14:textId="797DCDE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F58EE">
              <w:t>N/A</w:t>
            </w:r>
          </w:p>
        </w:tc>
        <w:tc>
          <w:tcPr>
            <w:tcW w:w="736" w:type="pct"/>
            <w:tcBorders>
              <w:top w:val="nil"/>
            </w:tcBorders>
          </w:tcPr>
          <w:p w14:paraId="2C85F4FD" w14:textId="38F13212"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0413D2">
              <w:t>N/A</w:t>
            </w:r>
          </w:p>
        </w:tc>
        <w:tc>
          <w:tcPr>
            <w:tcW w:w="736" w:type="pct"/>
            <w:tcBorders>
              <w:top w:val="nil"/>
            </w:tcBorders>
          </w:tcPr>
          <w:p w14:paraId="2A145CE3" w14:textId="471FA7FF"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F21C67">
              <w:t>N/A</w:t>
            </w:r>
          </w:p>
        </w:tc>
        <w:tc>
          <w:tcPr>
            <w:tcW w:w="736" w:type="pct"/>
            <w:tcBorders>
              <w:top w:val="nil"/>
            </w:tcBorders>
          </w:tcPr>
          <w:p w14:paraId="6A3C4C2D" w14:textId="408760BB"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4C51">
              <w:t>N/A</w:t>
            </w:r>
          </w:p>
        </w:tc>
        <w:tc>
          <w:tcPr>
            <w:tcW w:w="731" w:type="pct"/>
            <w:tcBorders>
              <w:top w:val="nil"/>
            </w:tcBorders>
          </w:tcPr>
          <w:p w14:paraId="264340C7" w14:textId="2496CE63"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14C51">
              <w:t>N/A</w:t>
            </w:r>
          </w:p>
        </w:tc>
      </w:tr>
      <w:tr w:rsidR="004D7C73" w:rsidRPr="00591C13" w14:paraId="6C64278D"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3C257431" w14:textId="1CB26002" w:rsidR="004D7C73" w:rsidRPr="00591C13" w:rsidRDefault="004D7C73" w:rsidP="004D7C73">
            <w:pPr>
              <w:pStyle w:val="TableBodyText"/>
            </w:pPr>
            <w:r w:rsidRPr="00591C13">
              <w:t>Payables</w:t>
            </w:r>
            <w:r w:rsidR="00105C7D">
              <w:t xml:space="preserve"> </w:t>
            </w:r>
            <w:hyperlink w:anchor="InterestRateRiskNoteb" w:history="1">
              <w:r w:rsidR="00105C7D" w:rsidRPr="00105C7D">
                <w:rPr>
                  <w:rStyle w:val="Hyperlink"/>
                </w:rPr>
                <w:t>refer note b</w:t>
              </w:r>
            </w:hyperlink>
          </w:p>
        </w:tc>
        <w:tc>
          <w:tcPr>
            <w:tcW w:w="736" w:type="pct"/>
          </w:tcPr>
          <w:p w14:paraId="03E762AE" w14:textId="438956AA"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4F58EE">
              <w:t>N/A</w:t>
            </w:r>
          </w:p>
        </w:tc>
        <w:tc>
          <w:tcPr>
            <w:tcW w:w="736" w:type="pct"/>
          </w:tcPr>
          <w:p w14:paraId="5EC16FBF" w14:textId="54BC6570"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0413D2">
              <w:t>N/A</w:t>
            </w:r>
          </w:p>
        </w:tc>
        <w:tc>
          <w:tcPr>
            <w:tcW w:w="736" w:type="pct"/>
          </w:tcPr>
          <w:p w14:paraId="3DE8D79E" w14:textId="5E84BC43"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F21C67">
              <w:t>N/A</w:t>
            </w:r>
          </w:p>
        </w:tc>
        <w:tc>
          <w:tcPr>
            <w:tcW w:w="736" w:type="pct"/>
          </w:tcPr>
          <w:p w14:paraId="28A48B16"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c>
          <w:tcPr>
            <w:tcW w:w="731" w:type="pct"/>
          </w:tcPr>
          <w:p w14:paraId="4B7897CB"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r>
      <w:tr w:rsidR="004D7C73" w:rsidRPr="00591C13" w14:paraId="024D3878"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594E4023" w14:textId="28EC1A28" w:rsidR="004D7C73" w:rsidRPr="00591C13" w:rsidRDefault="000150E3" w:rsidP="004D7C73">
            <w:pPr>
              <w:pStyle w:val="TableBodyText"/>
            </w:pPr>
            <w:r>
              <w:t>Victorian Desalination Plant</w:t>
            </w:r>
            <w:r w:rsidR="004D7C73" w:rsidRPr="00591C13">
              <w:t xml:space="preserve"> service concession liability </w:t>
            </w:r>
            <w:hyperlink w:anchor="InterestRateRiskNotea" w:history="1">
              <w:r w:rsidR="00105C7D" w:rsidRPr="00105C7D">
                <w:rPr>
                  <w:rStyle w:val="Hyperlink"/>
                </w:rPr>
                <w:t>refer note a</w:t>
              </w:r>
            </w:hyperlink>
          </w:p>
        </w:tc>
        <w:tc>
          <w:tcPr>
            <w:tcW w:w="736" w:type="pct"/>
          </w:tcPr>
          <w:p w14:paraId="29FF588E"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11.28%</w:t>
            </w:r>
          </w:p>
        </w:tc>
        <w:tc>
          <w:tcPr>
            <w:tcW w:w="736" w:type="pct"/>
          </w:tcPr>
          <w:p w14:paraId="43F51142" w14:textId="54B7F05A"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0413D2">
              <w:t>N/A</w:t>
            </w:r>
          </w:p>
        </w:tc>
        <w:tc>
          <w:tcPr>
            <w:tcW w:w="736" w:type="pct"/>
          </w:tcPr>
          <w:p w14:paraId="2BA3EA5E"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3,544,228</w:t>
            </w:r>
          </w:p>
        </w:tc>
        <w:tc>
          <w:tcPr>
            <w:tcW w:w="736" w:type="pct"/>
          </w:tcPr>
          <w:p w14:paraId="4A62E660" w14:textId="4DDBA4C2"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36476B">
              <w:t>N/A</w:t>
            </w:r>
          </w:p>
        </w:tc>
        <w:tc>
          <w:tcPr>
            <w:tcW w:w="731" w:type="pct"/>
          </w:tcPr>
          <w:p w14:paraId="4F2CBCA0"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3,544,228</w:t>
            </w:r>
          </w:p>
        </w:tc>
      </w:tr>
      <w:tr w:rsidR="004D7C73" w:rsidRPr="00591C13" w14:paraId="35892DCE"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677C0E1C" w14:textId="77777777" w:rsidR="004D7C73" w:rsidRPr="00591C13" w:rsidRDefault="004D7C73" w:rsidP="004D7C73">
            <w:pPr>
              <w:pStyle w:val="TableBodyText"/>
            </w:pPr>
            <w:r w:rsidRPr="00591C13">
              <w:t>Lease liabilities</w:t>
            </w:r>
          </w:p>
        </w:tc>
        <w:tc>
          <w:tcPr>
            <w:tcW w:w="736" w:type="pct"/>
          </w:tcPr>
          <w:p w14:paraId="1D36430F"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2.29%</w:t>
            </w:r>
          </w:p>
        </w:tc>
        <w:tc>
          <w:tcPr>
            <w:tcW w:w="736" w:type="pct"/>
          </w:tcPr>
          <w:p w14:paraId="45B75CBB" w14:textId="2F8C8E0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0413D2">
              <w:t>N/A</w:t>
            </w:r>
          </w:p>
        </w:tc>
        <w:tc>
          <w:tcPr>
            <w:tcW w:w="736" w:type="pct"/>
          </w:tcPr>
          <w:p w14:paraId="266D5A50"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43,348</w:t>
            </w:r>
          </w:p>
        </w:tc>
        <w:tc>
          <w:tcPr>
            <w:tcW w:w="736" w:type="pct"/>
          </w:tcPr>
          <w:p w14:paraId="4C2E6383" w14:textId="7E4C985D"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36476B">
              <w:t>N/A</w:t>
            </w:r>
          </w:p>
        </w:tc>
        <w:tc>
          <w:tcPr>
            <w:tcW w:w="731" w:type="pct"/>
          </w:tcPr>
          <w:p w14:paraId="2AAC7820"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43,348</w:t>
            </w:r>
          </w:p>
        </w:tc>
      </w:tr>
      <w:tr w:rsidR="004D7C73" w:rsidRPr="00591C13" w14:paraId="1ADDC43E"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6AAF0AEE" w14:textId="77777777" w:rsidR="004D7C73" w:rsidRPr="00591C13" w:rsidRDefault="004D7C73" w:rsidP="004D7C73">
            <w:pPr>
              <w:pStyle w:val="TableBodyText"/>
            </w:pPr>
            <w:r w:rsidRPr="00591C13">
              <w:t>Short-term borrowings</w:t>
            </w:r>
          </w:p>
        </w:tc>
        <w:tc>
          <w:tcPr>
            <w:tcW w:w="736" w:type="pct"/>
          </w:tcPr>
          <w:p w14:paraId="58433728"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1.02%</w:t>
            </w:r>
          </w:p>
        </w:tc>
        <w:tc>
          <w:tcPr>
            <w:tcW w:w="736" w:type="pct"/>
          </w:tcPr>
          <w:p w14:paraId="25A7EC8C"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221,331</w:t>
            </w:r>
          </w:p>
        </w:tc>
        <w:tc>
          <w:tcPr>
            <w:tcW w:w="736" w:type="pct"/>
          </w:tcPr>
          <w:p w14:paraId="362A89BB" w14:textId="50E7CB4A"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833BEA">
              <w:t>N/A</w:t>
            </w:r>
          </w:p>
        </w:tc>
        <w:tc>
          <w:tcPr>
            <w:tcW w:w="736" w:type="pct"/>
          </w:tcPr>
          <w:p w14:paraId="18F2A0BB" w14:textId="125AE074"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36476B">
              <w:t>N/A</w:t>
            </w:r>
          </w:p>
        </w:tc>
        <w:tc>
          <w:tcPr>
            <w:tcW w:w="731" w:type="pct"/>
          </w:tcPr>
          <w:p w14:paraId="2F0CD896"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221,331</w:t>
            </w:r>
          </w:p>
        </w:tc>
      </w:tr>
      <w:tr w:rsidR="004D7C73" w:rsidRPr="00591C13" w14:paraId="1D1337B0"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48BE3885" w14:textId="77777777" w:rsidR="004D7C73" w:rsidRPr="00591C13" w:rsidRDefault="004D7C73" w:rsidP="004D7C73">
            <w:pPr>
              <w:pStyle w:val="TableBodyText"/>
            </w:pPr>
            <w:r w:rsidRPr="00591C13">
              <w:t>Floating rate notes</w:t>
            </w:r>
          </w:p>
        </w:tc>
        <w:tc>
          <w:tcPr>
            <w:tcW w:w="736" w:type="pct"/>
          </w:tcPr>
          <w:p w14:paraId="448B106C"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1.14%</w:t>
            </w:r>
          </w:p>
        </w:tc>
        <w:tc>
          <w:tcPr>
            <w:tcW w:w="736" w:type="pct"/>
          </w:tcPr>
          <w:p w14:paraId="2601CB5D"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135,000</w:t>
            </w:r>
          </w:p>
        </w:tc>
        <w:tc>
          <w:tcPr>
            <w:tcW w:w="736" w:type="pct"/>
          </w:tcPr>
          <w:p w14:paraId="2DE3773E" w14:textId="1B91C6CE"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833BEA">
              <w:t>N/A</w:t>
            </w:r>
          </w:p>
        </w:tc>
        <w:tc>
          <w:tcPr>
            <w:tcW w:w="736" w:type="pct"/>
          </w:tcPr>
          <w:p w14:paraId="0A6251CE" w14:textId="0CFE1F2B"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36476B">
              <w:t>N/A</w:t>
            </w:r>
          </w:p>
        </w:tc>
        <w:tc>
          <w:tcPr>
            <w:tcW w:w="731" w:type="pct"/>
          </w:tcPr>
          <w:p w14:paraId="78E8FBDD"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135,000</w:t>
            </w:r>
          </w:p>
        </w:tc>
      </w:tr>
      <w:tr w:rsidR="004D7C73" w:rsidRPr="00591C13" w14:paraId="221D8B0A"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054C0BB8" w14:textId="77777777" w:rsidR="004D7C73" w:rsidRPr="00591C13" w:rsidRDefault="004D7C73" w:rsidP="004D7C73">
            <w:pPr>
              <w:pStyle w:val="TableBodyText"/>
            </w:pPr>
            <w:r w:rsidRPr="00591C13">
              <w:t>Fixed interest</w:t>
            </w:r>
          </w:p>
        </w:tc>
        <w:tc>
          <w:tcPr>
            <w:tcW w:w="736" w:type="pct"/>
          </w:tcPr>
          <w:p w14:paraId="516A4ED6"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2.69%</w:t>
            </w:r>
          </w:p>
        </w:tc>
        <w:tc>
          <w:tcPr>
            <w:tcW w:w="736" w:type="pct"/>
          </w:tcPr>
          <w:p w14:paraId="765F3C09" w14:textId="7CFC572F"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Pr>
          <w:p w14:paraId="3E8F0C5F"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3,965,000</w:t>
            </w:r>
          </w:p>
        </w:tc>
        <w:tc>
          <w:tcPr>
            <w:tcW w:w="736" w:type="pct"/>
          </w:tcPr>
          <w:p w14:paraId="10DA6FF5" w14:textId="3B48291B"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36476B">
              <w:t>N/A</w:t>
            </w:r>
          </w:p>
        </w:tc>
        <w:tc>
          <w:tcPr>
            <w:tcW w:w="731" w:type="pct"/>
          </w:tcPr>
          <w:p w14:paraId="2705BC82" w14:textId="77777777" w:rsidR="004D7C73"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rsidRPr="00591C13">
              <w:t>3,965,000</w:t>
            </w:r>
          </w:p>
        </w:tc>
      </w:tr>
      <w:tr w:rsidR="001A4414" w:rsidRPr="00591C13" w14:paraId="58920B68" w14:textId="77777777" w:rsidTr="004D7C73">
        <w:tc>
          <w:tcPr>
            <w:cnfStyle w:val="001000000000" w:firstRow="0" w:lastRow="0" w:firstColumn="1" w:lastColumn="0" w:oddVBand="0" w:evenVBand="0" w:oddHBand="0" w:evenHBand="0" w:firstRowFirstColumn="0" w:firstRowLastColumn="0" w:lastRowFirstColumn="0" w:lastRowLastColumn="0"/>
            <w:tcW w:w="1325" w:type="pct"/>
          </w:tcPr>
          <w:p w14:paraId="626BC0DE" w14:textId="77777777" w:rsidR="000C7D38" w:rsidRPr="00591C13" w:rsidRDefault="000C7D38" w:rsidP="004D7C73">
            <w:pPr>
              <w:pStyle w:val="TableBodyTextBold"/>
            </w:pPr>
            <w:r w:rsidRPr="00591C13">
              <w:t>Total financial liabilities</w:t>
            </w:r>
          </w:p>
        </w:tc>
        <w:tc>
          <w:tcPr>
            <w:tcW w:w="736" w:type="pct"/>
          </w:tcPr>
          <w:p w14:paraId="5AD2F45D" w14:textId="77A990EB" w:rsidR="000C7D38" w:rsidRPr="00591C13" w:rsidRDefault="004D7C73" w:rsidP="004D7C73">
            <w:pPr>
              <w:pStyle w:val="TableBodyText"/>
              <w:cnfStyle w:val="000000000000" w:firstRow="0" w:lastRow="0" w:firstColumn="0" w:lastColumn="0" w:oddVBand="0" w:evenVBand="0" w:oddHBand="0" w:evenHBand="0" w:firstRowFirstColumn="0" w:firstRowLastColumn="0" w:lastRowFirstColumn="0" w:lastRowLastColumn="0"/>
            </w:pPr>
            <w:r>
              <w:t>N</w:t>
            </w:r>
            <w:r w:rsidRPr="004D7C73">
              <w:t>/</w:t>
            </w:r>
            <w:r>
              <w:t>A</w:t>
            </w:r>
          </w:p>
        </w:tc>
        <w:tc>
          <w:tcPr>
            <w:tcW w:w="736" w:type="pct"/>
          </w:tcPr>
          <w:p w14:paraId="69F58D51" w14:textId="77777777" w:rsidR="000C7D38" w:rsidRPr="00591C13" w:rsidRDefault="000C7D38"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356,331</w:t>
            </w:r>
          </w:p>
        </w:tc>
        <w:tc>
          <w:tcPr>
            <w:tcW w:w="736" w:type="pct"/>
          </w:tcPr>
          <w:p w14:paraId="0C3B4E18" w14:textId="77777777" w:rsidR="000C7D38" w:rsidRPr="00591C13" w:rsidRDefault="000C7D38"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7,552,576</w:t>
            </w:r>
          </w:p>
        </w:tc>
        <w:tc>
          <w:tcPr>
            <w:tcW w:w="736" w:type="pct"/>
          </w:tcPr>
          <w:p w14:paraId="5A2FB740" w14:textId="77777777" w:rsidR="000C7D38" w:rsidRPr="00591C13" w:rsidRDefault="000C7D38"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395,035</w:t>
            </w:r>
          </w:p>
        </w:tc>
        <w:tc>
          <w:tcPr>
            <w:tcW w:w="731" w:type="pct"/>
          </w:tcPr>
          <w:p w14:paraId="7395E57E" w14:textId="77777777" w:rsidR="000C7D38" w:rsidRPr="00591C13" w:rsidRDefault="000C7D38" w:rsidP="004D7C73">
            <w:pPr>
              <w:pStyle w:val="TableBodyTextBold"/>
              <w:cnfStyle w:val="000000000000" w:firstRow="0" w:lastRow="0" w:firstColumn="0" w:lastColumn="0" w:oddVBand="0" w:evenVBand="0" w:oddHBand="0" w:evenHBand="0" w:firstRowFirstColumn="0" w:firstRowLastColumn="0" w:lastRowFirstColumn="0" w:lastRowLastColumn="0"/>
            </w:pPr>
            <w:r w:rsidRPr="00591C13">
              <w:t>8,303,942</w:t>
            </w:r>
          </w:p>
        </w:tc>
      </w:tr>
    </w:tbl>
    <w:p w14:paraId="6A2F5B2B" w14:textId="77777777" w:rsidR="00903072" w:rsidRPr="00591C13" w:rsidRDefault="00903072" w:rsidP="00903072">
      <w:r w:rsidRPr="00591C13">
        <w:t>Note:</w:t>
      </w:r>
    </w:p>
    <w:p w14:paraId="35C96E8B" w14:textId="7F2BA014" w:rsidR="00903072" w:rsidRPr="00591C13" w:rsidRDefault="008033B6" w:rsidP="008033B6">
      <w:pPr>
        <w:pStyle w:val="BodyText"/>
      </w:pPr>
      <w:bookmarkStart w:id="546" w:name="InterestRateRiskNotea"/>
      <w:bookmarkEnd w:id="546"/>
      <w:r>
        <w:t xml:space="preserve">(a) </w:t>
      </w:r>
      <w:r w:rsidR="00903072" w:rsidRPr="00591C13">
        <w:t xml:space="preserve">The weighted average interest rate for the </w:t>
      </w:r>
      <w:r w:rsidR="000150E3">
        <w:t>Victorian Desalination Plant</w:t>
      </w:r>
      <w:r w:rsidR="00903072" w:rsidRPr="00591C13">
        <w:t xml:space="preserve"> service concession arrangement is the interest rate implicit in the arrangement. AASB 9 requires gains or losses from </w:t>
      </w:r>
      <w:r w:rsidR="000150E3">
        <w:t>Victorian Desalination Plant</w:t>
      </w:r>
      <w:r w:rsidR="00903072" w:rsidRPr="00591C13">
        <w:t xml:space="preserve"> refinancing activities to be recognised immediately through profit and loss. The gains or losses reflect the difference between the original contractual cash flows and the modified cash flows discounted at the original ‘effective interest rate’.</w:t>
      </w:r>
    </w:p>
    <w:p w14:paraId="1D995948" w14:textId="4A780704" w:rsidR="000C7D38" w:rsidRDefault="008033B6" w:rsidP="008033B6">
      <w:pPr>
        <w:pStyle w:val="BodyText"/>
      </w:pPr>
      <w:bookmarkStart w:id="547" w:name="InterestRateRiskNoteb"/>
      <w:bookmarkEnd w:id="547"/>
      <w:r>
        <w:t xml:space="preserve">(b) </w:t>
      </w:r>
      <w:r w:rsidR="00903072" w:rsidRPr="00591C13">
        <w:t>2021-22 comparatives have been restated to exclude non-current payables reclassified to contract liabilities for consistency with the current year.</w:t>
      </w:r>
    </w:p>
    <w:p w14:paraId="2AD9684D" w14:textId="507AC58F" w:rsidR="00903072" w:rsidRDefault="00903072" w:rsidP="007A7FDC">
      <w:pPr>
        <w:pStyle w:val="Heading5"/>
      </w:pPr>
      <w:r w:rsidRPr="00A41E0A">
        <w:t>Interest rate risk sensitivity analysis</w:t>
      </w:r>
    </w:p>
    <w:p w14:paraId="369238BE" w14:textId="0F5718A6" w:rsidR="00A41E0A" w:rsidRPr="00A41E0A" w:rsidRDefault="00A41E0A" w:rsidP="00A41E0A">
      <w:pPr>
        <w:pStyle w:val="BodyText"/>
      </w:pPr>
      <w:r w:rsidRPr="00A41E0A">
        <w:rPr>
          <w:rStyle w:val="Bold"/>
          <w:rFonts w:ascii="Arial" w:hAnsi="Arial"/>
        </w:rPr>
        <w:t>2023</w:t>
      </w:r>
    </w:p>
    <w:tbl>
      <w:tblPr>
        <w:tblStyle w:val="TableFinancial"/>
        <w:tblW w:w="5000" w:type="pct"/>
        <w:tblLayout w:type="fixed"/>
        <w:tblLook w:val="04E0" w:firstRow="1" w:lastRow="1" w:firstColumn="1" w:lastColumn="0" w:noHBand="0" w:noVBand="1"/>
      </w:tblPr>
      <w:tblGrid>
        <w:gridCol w:w="3403"/>
        <w:gridCol w:w="1562"/>
        <w:gridCol w:w="1558"/>
        <w:gridCol w:w="1558"/>
        <w:gridCol w:w="1551"/>
      </w:tblGrid>
      <w:tr w:rsidR="002840EB" w:rsidRPr="00591C13" w14:paraId="392284ED" w14:textId="77777777" w:rsidTr="002840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6" w:type="pct"/>
          </w:tcPr>
          <w:p w14:paraId="1D202E3B" w14:textId="3CE64C8E" w:rsidR="000C7D38" w:rsidRPr="00591C13" w:rsidRDefault="00A41E0A" w:rsidP="00A41E0A">
            <w:pPr>
              <w:pStyle w:val="TableBodyText"/>
            </w:pPr>
            <w:bookmarkStart w:id="548" w:name="ColumnTitle_87"/>
            <w:r>
              <w:t>Item</w:t>
            </w:r>
          </w:p>
        </w:tc>
        <w:tc>
          <w:tcPr>
            <w:tcW w:w="811" w:type="pct"/>
          </w:tcPr>
          <w:p w14:paraId="1400F3C1" w14:textId="77777777" w:rsidR="00A41E0A"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Profit or Loss</w:t>
            </w:r>
          </w:p>
          <w:p w14:paraId="5AEE0CF1" w14:textId="77777777" w:rsidR="000C7D38" w:rsidRDefault="000C7D38" w:rsidP="007532A0">
            <w:pPr>
              <w:pStyle w:val="TableBodyText"/>
              <w:cnfStyle w:val="100000000000" w:firstRow="1" w:lastRow="0" w:firstColumn="0" w:lastColumn="0" w:oddVBand="0" w:evenVBand="0" w:oddHBand="0" w:evenHBand="0" w:firstRowFirstColumn="0" w:firstRowLastColumn="0" w:lastRowFirstColumn="0" w:lastRowLastColumn="0"/>
            </w:pPr>
            <w:r w:rsidRPr="00591C13">
              <w:t>-50 basis points</w:t>
            </w:r>
          </w:p>
          <w:p w14:paraId="769A5F41" w14:textId="258B6554" w:rsidR="00A41E0A" w:rsidRPr="00591C13"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2B2A1C47" w14:textId="77777777" w:rsidR="00A41E0A"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Profit or Loss</w:t>
            </w:r>
          </w:p>
          <w:p w14:paraId="4B87B996" w14:textId="7BA4AFC7" w:rsidR="000C7D38" w:rsidRDefault="000C7D38" w:rsidP="007532A0">
            <w:pPr>
              <w:pStyle w:val="TableBodyText"/>
              <w:cnfStyle w:val="100000000000" w:firstRow="1" w:lastRow="0" w:firstColumn="0" w:lastColumn="0" w:oddVBand="0" w:evenVBand="0" w:oddHBand="0" w:evenHBand="0" w:firstRowFirstColumn="0" w:firstRowLastColumn="0" w:lastRowFirstColumn="0" w:lastRowLastColumn="0"/>
            </w:pPr>
            <w:r w:rsidRPr="00591C13">
              <w:t>+50 basis</w:t>
            </w:r>
            <w:r w:rsidR="007532A0">
              <w:t xml:space="preserve"> p</w:t>
            </w:r>
            <w:r w:rsidRPr="00591C13">
              <w:t>oints</w:t>
            </w:r>
          </w:p>
          <w:p w14:paraId="471A0E9C" w14:textId="3AE639DF" w:rsidR="00A41E0A" w:rsidRPr="00591C13"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089DF2E7" w14:textId="77777777" w:rsidR="00A41E0A"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Equity</w:t>
            </w:r>
          </w:p>
          <w:p w14:paraId="71582855" w14:textId="77777777" w:rsidR="000C7D38" w:rsidRDefault="000C7D38" w:rsidP="007532A0">
            <w:pPr>
              <w:pStyle w:val="TableBodyText"/>
              <w:cnfStyle w:val="100000000000" w:firstRow="1" w:lastRow="0" w:firstColumn="0" w:lastColumn="0" w:oddVBand="0" w:evenVBand="0" w:oddHBand="0" w:evenHBand="0" w:firstRowFirstColumn="0" w:firstRowLastColumn="0" w:lastRowFirstColumn="0" w:lastRowLastColumn="0"/>
            </w:pPr>
            <w:r w:rsidRPr="00591C13">
              <w:t>-50 basis points</w:t>
            </w:r>
          </w:p>
          <w:p w14:paraId="4DAF4A24" w14:textId="528201F6" w:rsidR="00A41E0A" w:rsidRPr="00591C13"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5" w:type="pct"/>
          </w:tcPr>
          <w:p w14:paraId="694551E0" w14:textId="77777777" w:rsidR="00A41E0A"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Equity</w:t>
            </w:r>
          </w:p>
          <w:p w14:paraId="2806C2DA" w14:textId="7617C34D" w:rsidR="000C7D38" w:rsidRDefault="000C7D38" w:rsidP="007532A0">
            <w:pPr>
              <w:pStyle w:val="TableBodyText"/>
              <w:cnfStyle w:val="100000000000" w:firstRow="1" w:lastRow="0" w:firstColumn="0" w:lastColumn="0" w:oddVBand="0" w:evenVBand="0" w:oddHBand="0" w:evenHBand="0" w:firstRowFirstColumn="0" w:firstRowLastColumn="0" w:lastRowFirstColumn="0" w:lastRowLastColumn="0"/>
            </w:pPr>
            <w:r w:rsidRPr="00591C13">
              <w:t>+50 basis</w:t>
            </w:r>
            <w:r w:rsidR="007532A0">
              <w:t xml:space="preserve"> p</w:t>
            </w:r>
            <w:r w:rsidRPr="00591C13">
              <w:t>oints</w:t>
            </w:r>
          </w:p>
          <w:p w14:paraId="46475206" w14:textId="017D4C75" w:rsidR="00A41E0A" w:rsidRPr="00591C13" w:rsidRDefault="00A41E0A" w:rsidP="007532A0">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48"/>
      <w:tr w:rsidR="002840EB" w:rsidRPr="00591C13" w14:paraId="40FF4253" w14:textId="77777777" w:rsidTr="002840EB">
        <w:tc>
          <w:tcPr>
            <w:cnfStyle w:val="001000000000" w:firstRow="0" w:lastRow="0" w:firstColumn="1" w:lastColumn="0" w:oddVBand="0" w:evenVBand="0" w:oddHBand="0" w:evenHBand="0" w:firstRowFirstColumn="0" w:firstRowLastColumn="0" w:lastRowFirstColumn="0" w:lastRowLastColumn="0"/>
            <w:tcW w:w="1766" w:type="pct"/>
          </w:tcPr>
          <w:p w14:paraId="7C523C47" w14:textId="77777777" w:rsidR="000C7D38" w:rsidRPr="00591C13" w:rsidRDefault="000C7D38" w:rsidP="00A41E0A">
            <w:pPr>
              <w:pStyle w:val="TableBodyText"/>
            </w:pPr>
            <w:r w:rsidRPr="00591C13">
              <w:t>Cash and cash equivalents</w:t>
            </w:r>
          </w:p>
        </w:tc>
        <w:tc>
          <w:tcPr>
            <w:tcW w:w="811" w:type="pct"/>
          </w:tcPr>
          <w:p w14:paraId="79DF7B3B"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c>
          <w:tcPr>
            <w:tcW w:w="809" w:type="pct"/>
          </w:tcPr>
          <w:p w14:paraId="0D8787FD"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c>
          <w:tcPr>
            <w:tcW w:w="809" w:type="pct"/>
          </w:tcPr>
          <w:p w14:paraId="2378AAA3"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c>
          <w:tcPr>
            <w:tcW w:w="805" w:type="pct"/>
          </w:tcPr>
          <w:p w14:paraId="6736EBC1"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r>
      <w:tr w:rsidR="002840EB" w:rsidRPr="00591C13" w14:paraId="6D4E20C5" w14:textId="77777777" w:rsidTr="002840EB">
        <w:tc>
          <w:tcPr>
            <w:cnfStyle w:val="001000000000" w:firstRow="0" w:lastRow="0" w:firstColumn="1" w:lastColumn="0" w:oddVBand="0" w:evenVBand="0" w:oddHBand="0" w:evenHBand="0" w:firstRowFirstColumn="0" w:firstRowLastColumn="0" w:lastRowFirstColumn="0" w:lastRowLastColumn="0"/>
            <w:tcW w:w="1766" w:type="pct"/>
          </w:tcPr>
          <w:p w14:paraId="1BA0439F" w14:textId="77777777" w:rsidR="000C7D38" w:rsidRPr="00591C13" w:rsidRDefault="000C7D38" w:rsidP="00A41E0A">
            <w:pPr>
              <w:pStyle w:val="TableBodyText"/>
            </w:pPr>
            <w:r w:rsidRPr="00591C13">
              <w:t>Interest bearing liabilities</w:t>
            </w:r>
          </w:p>
        </w:tc>
        <w:tc>
          <w:tcPr>
            <w:tcW w:w="811" w:type="pct"/>
          </w:tcPr>
          <w:p w14:paraId="6E4ED997"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1,345</w:t>
            </w:r>
          </w:p>
        </w:tc>
        <w:tc>
          <w:tcPr>
            <w:tcW w:w="809" w:type="pct"/>
          </w:tcPr>
          <w:p w14:paraId="61FE63D9"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(1,345)</w:t>
            </w:r>
          </w:p>
        </w:tc>
        <w:tc>
          <w:tcPr>
            <w:tcW w:w="809" w:type="pct"/>
          </w:tcPr>
          <w:p w14:paraId="77496E8B"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1,345</w:t>
            </w:r>
          </w:p>
        </w:tc>
        <w:tc>
          <w:tcPr>
            <w:tcW w:w="805" w:type="pct"/>
          </w:tcPr>
          <w:p w14:paraId="5722CE38"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(1,345)</w:t>
            </w:r>
          </w:p>
        </w:tc>
      </w:tr>
      <w:tr w:rsidR="002840EB" w:rsidRPr="00591C13" w14:paraId="0C26D966" w14:textId="77777777" w:rsidTr="002840E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766" w:type="pct"/>
          </w:tcPr>
          <w:p w14:paraId="694C0B04" w14:textId="77777777" w:rsidR="000C7D38" w:rsidRPr="00591C13" w:rsidRDefault="000C7D38" w:rsidP="00A41E0A">
            <w:pPr>
              <w:pStyle w:val="TableBodyTextBold"/>
            </w:pPr>
            <w:r w:rsidRPr="00591C13">
              <w:t>Total</w:t>
            </w:r>
          </w:p>
        </w:tc>
        <w:tc>
          <w:tcPr>
            <w:tcW w:w="811" w:type="pct"/>
          </w:tcPr>
          <w:p w14:paraId="254F968F" w14:textId="77777777" w:rsidR="000C7D38" w:rsidRPr="00591C13" w:rsidRDefault="000C7D38" w:rsidP="00A41E0A">
            <w:pPr>
              <w:pStyle w:val="TableBodyTextBold"/>
              <w:cnfStyle w:val="010000000000" w:firstRow="0" w:lastRow="1" w:firstColumn="0" w:lastColumn="0" w:oddVBand="0" w:evenVBand="0" w:oddHBand="0" w:evenHBand="0" w:firstRowFirstColumn="0" w:firstRowLastColumn="0" w:lastRowFirstColumn="0" w:lastRowLastColumn="0"/>
            </w:pPr>
            <w:r w:rsidRPr="00591C13">
              <w:t>1,331</w:t>
            </w:r>
          </w:p>
        </w:tc>
        <w:tc>
          <w:tcPr>
            <w:tcW w:w="809" w:type="pct"/>
          </w:tcPr>
          <w:p w14:paraId="794FBA52" w14:textId="77777777" w:rsidR="000C7D38" w:rsidRPr="00591C13" w:rsidRDefault="000C7D38" w:rsidP="00A41E0A">
            <w:pPr>
              <w:pStyle w:val="TableBodyTextBold"/>
              <w:cnfStyle w:val="010000000000" w:firstRow="0" w:lastRow="1" w:firstColumn="0" w:lastColumn="0" w:oddVBand="0" w:evenVBand="0" w:oddHBand="0" w:evenHBand="0" w:firstRowFirstColumn="0" w:firstRowLastColumn="0" w:lastRowFirstColumn="0" w:lastRowLastColumn="0"/>
            </w:pPr>
            <w:r w:rsidRPr="00591C13">
              <w:t>(1,331)</w:t>
            </w:r>
          </w:p>
        </w:tc>
        <w:tc>
          <w:tcPr>
            <w:tcW w:w="809" w:type="pct"/>
          </w:tcPr>
          <w:p w14:paraId="02ABDBD8" w14:textId="77777777" w:rsidR="000C7D38" w:rsidRPr="00591C13" w:rsidRDefault="000C7D38" w:rsidP="00A41E0A">
            <w:pPr>
              <w:pStyle w:val="TableBodyTextBold"/>
              <w:cnfStyle w:val="010000000000" w:firstRow="0" w:lastRow="1" w:firstColumn="0" w:lastColumn="0" w:oddVBand="0" w:evenVBand="0" w:oddHBand="0" w:evenHBand="0" w:firstRowFirstColumn="0" w:firstRowLastColumn="0" w:lastRowFirstColumn="0" w:lastRowLastColumn="0"/>
            </w:pPr>
            <w:r w:rsidRPr="00591C13">
              <w:t>1,331</w:t>
            </w:r>
          </w:p>
        </w:tc>
        <w:tc>
          <w:tcPr>
            <w:tcW w:w="805" w:type="pct"/>
          </w:tcPr>
          <w:p w14:paraId="161DB148" w14:textId="77777777" w:rsidR="000C7D38" w:rsidRPr="00591C13" w:rsidRDefault="000C7D38" w:rsidP="00A41E0A">
            <w:pPr>
              <w:pStyle w:val="TableBodyTextBold"/>
              <w:cnfStyle w:val="010000000000" w:firstRow="0" w:lastRow="1" w:firstColumn="0" w:lastColumn="0" w:oddVBand="0" w:evenVBand="0" w:oddHBand="0" w:evenHBand="0" w:firstRowFirstColumn="0" w:firstRowLastColumn="0" w:lastRowFirstColumn="0" w:lastRowLastColumn="0"/>
            </w:pPr>
            <w:r w:rsidRPr="00591C13">
              <w:t>(1,331)</w:t>
            </w:r>
          </w:p>
        </w:tc>
      </w:tr>
    </w:tbl>
    <w:p w14:paraId="7628520D" w14:textId="50DE2CE9" w:rsidR="00A41E0A" w:rsidRDefault="00A41E0A" w:rsidP="00E75EB6">
      <w:pPr>
        <w:pStyle w:val="BodyText"/>
        <w:keepNext/>
        <w:spacing w:before="200"/>
      </w:pPr>
      <w:r>
        <w:t>2022</w:t>
      </w:r>
    </w:p>
    <w:tbl>
      <w:tblPr>
        <w:tblStyle w:val="TableFinancial"/>
        <w:tblW w:w="5000" w:type="pct"/>
        <w:tblLayout w:type="fixed"/>
        <w:tblLook w:val="04E0" w:firstRow="1" w:lastRow="1" w:firstColumn="1" w:lastColumn="0" w:noHBand="0" w:noVBand="1"/>
      </w:tblPr>
      <w:tblGrid>
        <w:gridCol w:w="3403"/>
        <w:gridCol w:w="1560"/>
        <w:gridCol w:w="1558"/>
        <w:gridCol w:w="1558"/>
        <w:gridCol w:w="1553"/>
      </w:tblGrid>
      <w:tr w:rsidR="002840EB" w:rsidRPr="00591C13" w14:paraId="2B1E1FD1" w14:textId="77777777" w:rsidTr="002840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6" w:type="pct"/>
          </w:tcPr>
          <w:p w14:paraId="35616371" w14:textId="56E50A80" w:rsidR="000C7D38" w:rsidRPr="00591C13" w:rsidRDefault="00D50CAE" w:rsidP="00A41E0A">
            <w:pPr>
              <w:pStyle w:val="TableBodyText"/>
            </w:pPr>
            <w:bookmarkStart w:id="549" w:name="ColumnTitle_88"/>
            <w:r>
              <w:t>Item</w:t>
            </w:r>
          </w:p>
        </w:tc>
        <w:tc>
          <w:tcPr>
            <w:tcW w:w="810" w:type="pct"/>
          </w:tcPr>
          <w:p w14:paraId="04C9C32B" w14:textId="77777777" w:rsidR="00D50CAE" w:rsidRDefault="00D50CAE" w:rsidP="00A41E0A">
            <w:pPr>
              <w:pStyle w:val="TableBodyText"/>
              <w:cnfStyle w:val="100000000000" w:firstRow="1" w:lastRow="0" w:firstColumn="0" w:lastColumn="0" w:oddVBand="0" w:evenVBand="0" w:oddHBand="0" w:evenHBand="0" w:firstRowFirstColumn="0" w:firstRowLastColumn="0" w:lastRowFirstColumn="0" w:lastRowLastColumn="0"/>
            </w:pPr>
            <w:r>
              <w:t>Profit or Loss</w:t>
            </w:r>
          </w:p>
          <w:p w14:paraId="7E3FED1A" w14:textId="77777777" w:rsidR="000C7D38" w:rsidRDefault="000C7D38" w:rsidP="00A41E0A">
            <w:pPr>
              <w:pStyle w:val="TableBodyText"/>
              <w:cnfStyle w:val="100000000000" w:firstRow="1" w:lastRow="0" w:firstColumn="0" w:lastColumn="0" w:oddVBand="0" w:evenVBand="0" w:oddHBand="0" w:evenHBand="0" w:firstRowFirstColumn="0" w:firstRowLastColumn="0" w:lastRowFirstColumn="0" w:lastRowLastColumn="0"/>
            </w:pPr>
            <w:r w:rsidRPr="00591C13">
              <w:t>-50 basis points</w:t>
            </w:r>
          </w:p>
          <w:p w14:paraId="7430C150" w14:textId="68CF4103" w:rsidR="00D50CAE" w:rsidRPr="00591C13" w:rsidRDefault="00D50CAE" w:rsidP="00A41E0A">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6BB2B766" w14:textId="77777777" w:rsidR="00D50CAE" w:rsidRDefault="00D50CAE" w:rsidP="00A41E0A">
            <w:pPr>
              <w:pStyle w:val="TableBodyText"/>
              <w:cnfStyle w:val="100000000000" w:firstRow="1" w:lastRow="0" w:firstColumn="0" w:lastColumn="0" w:oddVBand="0" w:evenVBand="0" w:oddHBand="0" w:evenHBand="0" w:firstRowFirstColumn="0" w:firstRowLastColumn="0" w:lastRowFirstColumn="0" w:lastRowLastColumn="0"/>
            </w:pPr>
            <w:r>
              <w:t>Profit or Loss</w:t>
            </w:r>
          </w:p>
          <w:p w14:paraId="6E61A2C9" w14:textId="77777777" w:rsidR="000C7D38" w:rsidRDefault="000C7D38" w:rsidP="00650741">
            <w:pPr>
              <w:pStyle w:val="TableBodyText"/>
              <w:cnfStyle w:val="100000000000" w:firstRow="1" w:lastRow="0" w:firstColumn="0" w:lastColumn="0" w:oddVBand="0" w:evenVBand="0" w:oddHBand="0" w:evenHBand="0" w:firstRowFirstColumn="0" w:firstRowLastColumn="0" w:lastRowFirstColumn="0" w:lastRowLastColumn="0"/>
            </w:pPr>
            <w:r w:rsidRPr="00591C13">
              <w:t>+50 basis</w:t>
            </w:r>
            <w:r w:rsidR="00650741">
              <w:t xml:space="preserve"> </w:t>
            </w:r>
            <w:r w:rsidRPr="00591C13">
              <w:t>points</w:t>
            </w:r>
          </w:p>
          <w:p w14:paraId="5C1C66E3" w14:textId="4C545B48" w:rsidR="00650741" w:rsidRPr="00591C13" w:rsidRDefault="00650741" w:rsidP="00650741">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2FB6673B" w14:textId="77777777" w:rsidR="00650741" w:rsidRDefault="00650741" w:rsidP="00A41E0A">
            <w:pPr>
              <w:pStyle w:val="TableBodyText"/>
              <w:cnfStyle w:val="100000000000" w:firstRow="1" w:lastRow="0" w:firstColumn="0" w:lastColumn="0" w:oddVBand="0" w:evenVBand="0" w:oddHBand="0" w:evenHBand="0" w:firstRowFirstColumn="0" w:firstRowLastColumn="0" w:lastRowFirstColumn="0" w:lastRowLastColumn="0"/>
            </w:pPr>
            <w:r>
              <w:t>Equity</w:t>
            </w:r>
          </w:p>
          <w:p w14:paraId="2044A05A" w14:textId="77777777" w:rsidR="000C7D38" w:rsidRDefault="000C7D38" w:rsidP="00A41E0A">
            <w:pPr>
              <w:pStyle w:val="TableBodyText"/>
              <w:cnfStyle w:val="100000000000" w:firstRow="1" w:lastRow="0" w:firstColumn="0" w:lastColumn="0" w:oddVBand="0" w:evenVBand="0" w:oddHBand="0" w:evenHBand="0" w:firstRowFirstColumn="0" w:firstRowLastColumn="0" w:lastRowFirstColumn="0" w:lastRowLastColumn="0"/>
            </w:pPr>
            <w:r w:rsidRPr="00591C13">
              <w:t>-50 basis points</w:t>
            </w:r>
          </w:p>
          <w:p w14:paraId="48A3EEC7" w14:textId="0C3ED7C2" w:rsidR="00650741" w:rsidRPr="00591C13" w:rsidRDefault="00650741" w:rsidP="00A41E0A">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6" w:type="pct"/>
          </w:tcPr>
          <w:p w14:paraId="5A06E2D4" w14:textId="77777777" w:rsidR="00650741" w:rsidRDefault="00650741" w:rsidP="00A41E0A">
            <w:pPr>
              <w:pStyle w:val="TableBodyText"/>
              <w:cnfStyle w:val="100000000000" w:firstRow="1" w:lastRow="0" w:firstColumn="0" w:lastColumn="0" w:oddVBand="0" w:evenVBand="0" w:oddHBand="0" w:evenHBand="0" w:firstRowFirstColumn="0" w:firstRowLastColumn="0" w:lastRowFirstColumn="0" w:lastRowLastColumn="0"/>
            </w:pPr>
            <w:r>
              <w:t>Equity</w:t>
            </w:r>
          </w:p>
          <w:p w14:paraId="61713ABD" w14:textId="77777777" w:rsidR="000C7D38" w:rsidRDefault="000C7D38" w:rsidP="00650741">
            <w:pPr>
              <w:pStyle w:val="TableBodyText"/>
              <w:cnfStyle w:val="100000000000" w:firstRow="1" w:lastRow="0" w:firstColumn="0" w:lastColumn="0" w:oddVBand="0" w:evenVBand="0" w:oddHBand="0" w:evenHBand="0" w:firstRowFirstColumn="0" w:firstRowLastColumn="0" w:lastRowFirstColumn="0" w:lastRowLastColumn="0"/>
            </w:pPr>
            <w:r w:rsidRPr="00591C13">
              <w:t>+50 basis</w:t>
            </w:r>
            <w:r w:rsidR="00650741">
              <w:t xml:space="preserve"> </w:t>
            </w:r>
            <w:r w:rsidRPr="00591C13">
              <w:t>points</w:t>
            </w:r>
          </w:p>
          <w:p w14:paraId="6F445281" w14:textId="0EDDEEF3" w:rsidR="00650741" w:rsidRPr="00591C13" w:rsidRDefault="00650741" w:rsidP="00650741">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49"/>
      <w:tr w:rsidR="002840EB" w:rsidRPr="00591C13" w14:paraId="220CA55C" w14:textId="77777777" w:rsidTr="002840EB">
        <w:tc>
          <w:tcPr>
            <w:cnfStyle w:val="001000000000" w:firstRow="0" w:lastRow="0" w:firstColumn="1" w:lastColumn="0" w:oddVBand="0" w:evenVBand="0" w:oddHBand="0" w:evenHBand="0" w:firstRowFirstColumn="0" w:firstRowLastColumn="0" w:lastRowFirstColumn="0" w:lastRowLastColumn="0"/>
            <w:tcW w:w="1766" w:type="pct"/>
          </w:tcPr>
          <w:p w14:paraId="3DB75FA1" w14:textId="77777777" w:rsidR="000C7D38" w:rsidRPr="00591C13" w:rsidRDefault="000C7D38" w:rsidP="00A41E0A">
            <w:pPr>
              <w:pStyle w:val="TableBodyText"/>
            </w:pPr>
            <w:r w:rsidRPr="00591C13">
              <w:t>Cash and cash equivalents</w:t>
            </w:r>
          </w:p>
        </w:tc>
        <w:tc>
          <w:tcPr>
            <w:tcW w:w="810" w:type="pct"/>
          </w:tcPr>
          <w:p w14:paraId="3EDC8100"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(18)</w:t>
            </w:r>
          </w:p>
        </w:tc>
        <w:tc>
          <w:tcPr>
            <w:tcW w:w="809" w:type="pct"/>
          </w:tcPr>
          <w:p w14:paraId="2C4DAADA"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18</w:t>
            </w:r>
          </w:p>
        </w:tc>
        <w:tc>
          <w:tcPr>
            <w:tcW w:w="809" w:type="pct"/>
          </w:tcPr>
          <w:p w14:paraId="3AA03C78"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(18)</w:t>
            </w:r>
          </w:p>
        </w:tc>
        <w:tc>
          <w:tcPr>
            <w:tcW w:w="806" w:type="pct"/>
          </w:tcPr>
          <w:p w14:paraId="303CA82D"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18</w:t>
            </w:r>
          </w:p>
        </w:tc>
      </w:tr>
      <w:tr w:rsidR="002840EB" w:rsidRPr="00591C13" w14:paraId="66BD7797" w14:textId="77777777" w:rsidTr="002840EB">
        <w:tc>
          <w:tcPr>
            <w:cnfStyle w:val="001000000000" w:firstRow="0" w:lastRow="0" w:firstColumn="1" w:lastColumn="0" w:oddVBand="0" w:evenVBand="0" w:oddHBand="0" w:evenHBand="0" w:firstRowFirstColumn="0" w:firstRowLastColumn="0" w:lastRowFirstColumn="0" w:lastRowLastColumn="0"/>
            <w:tcW w:w="1766" w:type="pct"/>
          </w:tcPr>
          <w:p w14:paraId="5A307A2F" w14:textId="77777777" w:rsidR="000C7D38" w:rsidRPr="00591C13" w:rsidRDefault="000C7D38" w:rsidP="00A41E0A">
            <w:pPr>
              <w:pStyle w:val="TableBodyText"/>
            </w:pPr>
            <w:r w:rsidRPr="00591C13">
              <w:t>Interest bearing liabilities</w:t>
            </w:r>
          </w:p>
        </w:tc>
        <w:tc>
          <w:tcPr>
            <w:tcW w:w="810" w:type="pct"/>
          </w:tcPr>
          <w:p w14:paraId="10CC4D05"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1,782</w:t>
            </w:r>
          </w:p>
        </w:tc>
        <w:tc>
          <w:tcPr>
            <w:tcW w:w="809" w:type="pct"/>
          </w:tcPr>
          <w:p w14:paraId="08B37A88"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(1,782)</w:t>
            </w:r>
          </w:p>
        </w:tc>
        <w:tc>
          <w:tcPr>
            <w:tcW w:w="809" w:type="pct"/>
          </w:tcPr>
          <w:p w14:paraId="68707258"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1,782</w:t>
            </w:r>
          </w:p>
        </w:tc>
        <w:tc>
          <w:tcPr>
            <w:tcW w:w="806" w:type="pct"/>
          </w:tcPr>
          <w:p w14:paraId="3CDF89FD" w14:textId="77777777" w:rsidR="000C7D38" w:rsidRPr="00591C13" w:rsidRDefault="000C7D38" w:rsidP="00A41E0A">
            <w:pPr>
              <w:pStyle w:val="TableBodyText"/>
              <w:cnfStyle w:val="000000000000" w:firstRow="0" w:lastRow="0" w:firstColumn="0" w:lastColumn="0" w:oddVBand="0" w:evenVBand="0" w:oddHBand="0" w:evenHBand="0" w:firstRowFirstColumn="0" w:firstRowLastColumn="0" w:lastRowFirstColumn="0" w:lastRowLastColumn="0"/>
            </w:pPr>
            <w:r w:rsidRPr="00591C13">
              <w:t>(1,782)</w:t>
            </w:r>
          </w:p>
        </w:tc>
      </w:tr>
      <w:tr w:rsidR="002840EB" w:rsidRPr="00591C13" w14:paraId="25A17FA0" w14:textId="77777777" w:rsidTr="002840E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766" w:type="pct"/>
          </w:tcPr>
          <w:p w14:paraId="0DA1BD0A" w14:textId="77777777" w:rsidR="000C7D38" w:rsidRPr="00591C13" w:rsidRDefault="000C7D38" w:rsidP="00A41E0A">
            <w:pPr>
              <w:pStyle w:val="TableBodyText"/>
            </w:pPr>
            <w:r w:rsidRPr="00591C13">
              <w:t>Total</w:t>
            </w:r>
          </w:p>
        </w:tc>
        <w:tc>
          <w:tcPr>
            <w:tcW w:w="810" w:type="pct"/>
          </w:tcPr>
          <w:p w14:paraId="10DDF2AA" w14:textId="77777777" w:rsidR="000C7D38" w:rsidRPr="00591C13" w:rsidRDefault="000C7D38" w:rsidP="00A41E0A">
            <w:pPr>
              <w:pStyle w:val="TableBodyText"/>
              <w:cnfStyle w:val="010000000000" w:firstRow="0" w:lastRow="1" w:firstColumn="0" w:lastColumn="0" w:oddVBand="0" w:evenVBand="0" w:oddHBand="0" w:evenHBand="0" w:firstRowFirstColumn="0" w:firstRowLastColumn="0" w:lastRowFirstColumn="0" w:lastRowLastColumn="0"/>
            </w:pPr>
            <w:r w:rsidRPr="00591C13">
              <w:t>1,764</w:t>
            </w:r>
          </w:p>
        </w:tc>
        <w:tc>
          <w:tcPr>
            <w:tcW w:w="809" w:type="pct"/>
          </w:tcPr>
          <w:p w14:paraId="2DB328EB" w14:textId="77777777" w:rsidR="000C7D38" w:rsidRPr="00591C13" w:rsidRDefault="000C7D38" w:rsidP="00A41E0A">
            <w:pPr>
              <w:pStyle w:val="TableBodyText"/>
              <w:cnfStyle w:val="010000000000" w:firstRow="0" w:lastRow="1" w:firstColumn="0" w:lastColumn="0" w:oddVBand="0" w:evenVBand="0" w:oddHBand="0" w:evenHBand="0" w:firstRowFirstColumn="0" w:firstRowLastColumn="0" w:lastRowFirstColumn="0" w:lastRowLastColumn="0"/>
            </w:pPr>
            <w:r w:rsidRPr="00591C13">
              <w:t>(1,764)</w:t>
            </w:r>
          </w:p>
        </w:tc>
        <w:tc>
          <w:tcPr>
            <w:tcW w:w="809" w:type="pct"/>
          </w:tcPr>
          <w:p w14:paraId="4D358BF3" w14:textId="77777777" w:rsidR="000C7D38" w:rsidRPr="00591C13" w:rsidRDefault="000C7D38" w:rsidP="00A41E0A">
            <w:pPr>
              <w:pStyle w:val="TableBodyText"/>
              <w:cnfStyle w:val="010000000000" w:firstRow="0" w:lastRow="1" w:firstColumn="0" w:lastColumn="0" w:oddVBand="0" w:evenVBand="0" w:oddHBand="0" w:evenHBand="0" w:firstRowFirstColumn="0" w:firstRowLastColumn="0" w:lastRowFirstColumn="0" w:lastRowLastColumn="0"/>
            </w:pPr>
            <w:r w:rsidRPr="00591C13">
              <w:t>1,764</w:t>
            </w:r>
          </w:p>
        </w:tc>
        <w:tc>
          <w:tcPr>
            <w:tcW w:w="806" w:type="pct"/>
          </w:tcPr>
          <w:p w14:paraId="1A46B52F" w14:textId="77777777" w:rsidR="000C7D38" w:rsidRPr="00591C13" w:rsidRDefault="000C7D38" w:rsidP="00A41E0A">
            <w:pPr>
              <w:pStyle w:val="TableBodyText"/>
              <w:cnfStyle w:val="010000000000" w:firstRow="0" w:lastRow="1" w:firstColumn="0" w:lastColumn="0" w:oddVBand="0" w:evenVBand="0" w:oddHBand="0" w:evenHBand="0" w:firstRowFirstColumn="0" w:firstRowLastColumn="0" w:lastRowFirstColumn="0" w:lastRowLastColumn="0"/>
            </w:pPr>
            <w:r w:rsidRPr="00591C13">
              <w:t>(1,764)</w:t>
            </w:r>
          </w:p>
        </w:tc>
      </w:tr>
    </w:tbl>
    <w:p w14:paraId="76463578" w14:textId="77777777" w:rsidR="000C7D38" w:rsidRPr="00591C13" w:rsidRDefault="000C7D38" w:rsidP="00100DDC">
      <w:pPr>
        <w:pStyle w:val="BodyText"/>
        <w:spacing w:before="200"/>
      </w:pPr>
      <w:r w:rsidRPr="00591C13">
        <w:t>Exposures arise predominately from liabilities bearing variable interest rates as the Corporation intends to hold fixed rate liabilities to maturity. At 30 June 2022 and 30 June 2023, if interest rates had changed by +/- 50 basis points from the year end rates with all other variables held constant, the net profit before tax and the impact on equity would have changed by the amounts shown above.</w:t>
      </w:r>
    </w:p>
    <w:p w14:paraId="7E7E318E" w14:textId="1965F106" w:rsidR="000C7D38" w:rsidRPr="00591C13" w:rsidRDefault="00903072" w:rsidP="00B23242">
      <w:pPr>
        <w:pStyle w:val="Heading4"/>
      </w:pPr>
      <w:bookmarkStart w:id="550" w:name="Note612"/>
      <w:r>
        <w:t>6.1.2</w:t>
      </w:r>
      <w:bookmarkEnd w:id="550"/>
      <w:r>
        <w:t xml:space="preserve"> </w:t>
      </w:r>
      <w:r w:rsidR="000C7D38" w:rsidRPr="00591C13">
        <w:t xml:space="preserve">Foreign </w:t>
      </w:r>
      <w:r w:rsidR="000C7D38" w:rsidRPr="00B23242">
        <w:t>exchange</w:t>
      </w:r>
      <w:r w:rsidR="000C7D38" w:rsidRPr="00591C13">
        <w:t xml:space="preserve"> risk</w:t>
      </w:r>
    </w:p>
    <w:p w14:paraId="4A400341" w14:textId="77777777" w:rsidR="000C7D38" w:rsidRPr="00591C13" w:rsidRDefault="000C7D38" w:rsidP="000C7D38">
      <w:pPr>
        <w:pStyle w:val="BodyText"/>
      </w:pPr>
      <w:r w:rsidRPr="00591C13">
        <w:t>Foreign exchange risk arises when future commercial transactions and recognised assets and liabilities are denominated in a currency that is not the entity's functional currency.</w:t>
      </w:r>
    </w:p>
    <w:p w14:paraId="14C9B965" w14:textId="16B71469" w:rsidR="000C7D38" w:rsidRPr="00591C13" w:rsidRDefault="000C7D38" w:rsidP="000C7D38">
      <w:pPr>
        <w:pStyle w:val="BodyText"/>
      </w:pPr>
      <w:r w:rsidRPr="00591C13">
        <w:t xml:space="preserve">It is the Corporation's policy to hedge the effect of foreign currency exchange rate movements on the fair values of any transactions in excess of AUD $1.0 million. The Corporation's policy requires all hedging to be undertaken through </w:t>
      </w:r>
      <w:r w:rsidR="004667EC">
        <w:t>Treasury Corporation of Victoria</w:t>
      </w:r>
      <w:r w:rsidRPr="00591C13">
        <w:t xml:space="preserve"> in the form of Forward Foreign Exchange Contracts.</w:t>
      </w:r>
    </w:p>
    <w:p w14:paraId="19DA16EF" w14:textId="77777777" w:rsidR="000C7D38" w:rsidRPr="00591C13" w:rsidRDefault="000C7D38" w:rsidP="000C7D38">
      <w:pPr>
        <w:pStyle w:val="BodyText"/>
      </w:pPr>
      <w:r w:rsidRPr="00591C13">
        <w:t>As at 30 June 2023, the Corporation had one Forward Foreign Exchange Contract for net value of $0.1 million (30 June 2022: Nil).</w:t>
      </w:r>
    </w:p>
    <w:p w14:paraId="74417E7F" w14:textId="77777777" w:rsidR="00903072" w:rsidRDefault="00903072" w:rsidP="00B23242">
      <w:pPr>
        <w:pStyle w:val="Heading4"/>
      </w:pPr>
      <w:bookmarkStart w:id="551" w:name="Note613"/>
      <w:r>
        <w:t>6.1.3</w:t>
      </w:r>
      <w:bookmarkEnd w:id="551"/>
      <w:r>
        <w:t xml:space="preserve"> </w:t>
      </w:r>
      <w:r w:rsidR="000C7D38" w:rsidRPr="00B23242">
        <w:t>Price</w:t>
      </w:r>
      <w:r w:rsidR="000C7D38" w:rsidRPr="00591C13">
        <w:t xml:space="preserve"> risk</w:t>
      </w:r>
    </w:p>
    <w:p w14:paraId="6E673B46" w14:textId="18FFD708" w:rsidR="000C7D38" w:rsidRPr="00591C13" w:rsidRDefault="000C7D38" w:rsidP="000C7D38">
      <w:pPr>
        <w:pStyle w:val="BodyText"/>
      </w:pPr>
      <w:r w:rsidRPr="00591C13">
        <w:t>Price risk is the risk that the Corporation will suffer financial loss due to adverse movements in the price of commodity inputs and/or outputs related to its business operations.</w:t>
      </w:r>
    </w:p>
    <w:p w14:paraId="555CE820" w14:textId="77777777" w:rsidR="000C7D38" w:rsidRPr="00591C13" w:rsidRDefault="000C7D38" w:rsidP="000C7D38">
      <w:pPr>
        <w:pStyle w:val="BodyText"/>
      </w:pPr>
      <w:r w:rsidRPr="00591C13">
        <w:t>The Corporation faces a range of risks associated with the procurement, delivery and funding of assets, goods and services. The Corporation continues to experience significant cost increases in many goods and services that are necessary for ongoing operation and delivery of projects consistent with significant market trend.</w:t>
      </w:r>
    </w:p>
    <w:p w14:paraId="436269DC" w14:textId="76EF1C1C" w:rsidR="000C7D38" w:rsidRPr="00591C13" w:rsidRDefault="000C7D38" w:rsidP="000C7D38">
      <w:pPr>
        <w:pStyle w:val="BodyText"/>
      </w:pPr>
      <w:r w:rsidRPr="00591C13">
        <w:t>The Corporation is also exposed to disruptions to supply chains from economic and natural events, however has risk management plans in place to mitigate and minimise these disruptions to business operations where possible. These challenges are ongoing which could impact service delivery and the ability to meet financial performance targets and</w:t>
      </w:r>
      <w:r w:rsidR="00B618D5">
        <w:t xml:space="preserve"> </w:t>
      </w:r>
      <w:r w:rsidRPr="00591C13">
        <w:t>commitments. The Corporation continually assess exposures to supply chain disruptions and identifies controls and options to reduce any exposures going forward.</w:t>
      </w:r>
    </w:p>
    <w:p w14:paraId="318400BA" w14:textId="77777777" w:rsidR="000C7D38" w:rsidRPr="00591C13" w:rsidRDefault="000C7D38" w:rsidP="000C7D38">
      <w:pPr>
        <w:pStyle w:val="BodyText"/>
      </w:pPr>
      <w:r w:rsidRPr="00591C13">
        <w:t>Commodity price risk from business operations is quantified and hedged appropriately to minimise risk. Hedging of the risk is mostly performed through supply and service contracts to provide certainty over timing and quantity (i.e. contracts for electricity, chemicals and procurement process to deliver capital works), however increased supplier initiated price escalation has been observed, again consistent with significant market trend.</w:t>
      </w:r>
    </w:p>
    <w:p w14:paraId="58B14670" w14:textId="5B209857" w:rsidR="000C7D38" w:rsidRPr="00591C13" w:rsidRDefault="000C7D38" w:rsidP="000C7D38">
      <w:pPr>
        <w:pStyle w:val="BodyText"/>
      </w:pPr>
      <w:r w:rsidRPr="00591C13">
        <w:t>The Corporation has governance arrangements, processes, procedures and systems in place to prioritise delivery of its capital program and projects. Given current cost escalation pressures, a range of additional actions are underway including reviewing delivery models, value engineering, investment program prioritisation and considering financing options.</w:t>
      </w:r>
      <w:r w:rsidR="00903072">
        <w:t xml:space="preserve"> </w:t>
      </w:r>
      <w:r w:rsidRPr="00591C13">
        <w:t>Long term forecasts are used in planning processes to assess the impact of capital and operating expenditures on our financial health and indicators.</w:t>
      </w:r>
    </w:p>
    <w:p w14:paraId="23E81061" w14:textId="485D1DD5" w:rsidR="000C7D38" w:rsidRPr="00591C13" w:rsidRDefault="000C7D38" w:rsidP="000C7D38">
      <w:pPr>
        <w:pStyle w:val="BodyText"/>
      </w:pPr>
      <w:r w:rsidRPr="00591C13">
        <w:t xml:space="preserve">There is also low level price risk associated with Renewable Energy Certificates (RECs) for the potential decline in market value. This risk is managed through sale of </w:t>
      </w:r>
      <w:r w:rsidR="00EE3B59" w:rsidRPr="00591C13">
        <w:t xml:space="preserve">Renewable Energy Certificates </w:t>
      </w:r>
      <w:r w:rsidRPr="00591C13">
        <w:t>to minimise balance held.</w:t>
      </w:r>
    </w:p>
    <w:p w14:paraId="51628670" w14:textId="77777777" w:rsidR="00903072" w:rsidRPr="00591C13" w:rsidRDefault="00903072" w:rsidP="00B618D5">
      <w:pPr>
        <w:pStyle w:val="Heading4"/>
      </w:pPr>
      <w:bookmarkStart w:id="552" w:name="Note614"/>
      <w:r w:rsidRPr="00591C13">
        <w:t>6.1.4</w:t>
      </w:r>
      <w:bookmarkEnd w:id="552"/>
      <w:r w:rsidRPr="00591C13">
        <w:t xml:space="preserve"> </w:t>
      </w:r>
      <w:r w:rsidRPr="00230B7F">
        <w:t>Credit</w:t>
      </w:r>
      <w:r w:rsidRPr="00591C13">
        <w:t xml:space="preserve"> risk</w:t>
      </w:r>
    </w:p>
    <w:p w14:paraId="18C91CFA" w14:textId="0C812484" w:rsidR="000C7D38" w:rsidRPr="00591C13" w:rsidRDefault="000C7D38" w:rsidP="000C7D38">
      <w:pPr>
        <w:pStyle w:val="BodyText"/>
      </w:pPr>
      <w:r w:rsidRPr="00591C13">
        <w:t>Credit risk is the risk of financial loss to the Corporation as a result of a customer or counterparty to a financial instrument failing to meet its contractual obligations in full and on the due date. The Corporation’s exposure to credit risk is influenced by the individual characteristics of each customer or counterparty.</w:t>
      </w:r>
    </w:p>
    <w:p w14:paraId="79519FE9" w14:textId="7AE62D39" w:rsidR="000C7D38" w:rsidRPr="00591C13" w:rsidRDefault="000C7D38" w:rsidP="000C7D38">
      <w:pPr>
        <w:pStyle w:val="BodyText"/>
      </w:pPr>
      <w:r w:rsidRPr="00591C13">
        <w:t>All receivables are recognised at the amounts receivable less any expected credit loss. Receivables are reviewed on an ongoing basis to identify amounts which cannot be</w:t>
      </w:r>
      <w:r w:rsidR="00903072">
        <w:t xml:space="preserve"> </w:t>
      </w:r>
      <w:r w:rsidRPr="00591C13">
        <w:t>collected. Debts which cannot be collected are written off. The Corporation applies the AASB 9 simplified approach to measuring expected credit losses which uses a lifetime</w:t>
      </w:r>
      <w:r w:rsidR="00903072">
        <w:t xml:space="preserve"> </w:t>
      </w:r>
      <w:r w:rsidRPr="00591C13">
        <w:t>expected loss allowance for all receivables. Refer to Note</w:t>
      </w:r>
      <w:r w:rsidR="006D561C">
        <w:t xml:space="preserve"> </w:t>
      </w:r>
      <w:r w:rsidR="006D561C">
        <w:fldChar w:fldCharType="begin"/>
      </w:r>
      <w:r w:rsidR="006D561C">
        <w:instrText xml:space="preserve"> REF Note23 \h </w:instrText>
      </w:r>
      <w:r w:rsidR="006D561C">
        <w:fldChar w:fldCharType="separate"/>
      </w:r>
      <w:r w:rsidR="00C766B9" w:rsidRPr="00F74930">
        <w:t>2.3</w:t>
      </w:r>
      <w:r w:rsidR="006D561C">
        <w:fldChar w:fldCharType="end"/>
      </w:r>
      <w:r w:rsidRPr="00591C13">
        <w:t xml:space="preserve"> (Receivables).</w:t>
      </w:r>
    </w:p>
    <w:p w14:paraId="4B70A8E7" w14:textId="77777777" w:rsidR="000C7D38" w:rsidRPr="00591C13" w:rsidRDefault="000C7D38" w:rsidP="000C7D38">
      <w:pPr>
        <w:pStyle w:val="BodyText"/>
      </w:pPr>
      <w:r w:rsidRPr="00591C13">
        <w:t>The major exposure to credit risk arises from Trade Debtors and Other Receivables.</w:t>
      </w:r>
    </w:p>
    <w:p w14:paraId="3C0C781D" w14:textId="77777777" w:rsidR="000C7D38" w:rsidRPr="00591C13" w:rsidRDefault="000C7D38" w:rsidP="000C7D38">
      <w:pPr>
        <w:pStyle w:val="BodyText"/>
      </w:pPr>
      <w:r w:rsidRPr="00766632">
        <w:rPr>
          <w:rStyle w:val="Bold"/>
        </w:rPr>
        <w:t>Trade Debtors</w:t>
      </w:r>
      <w:r w:rsidRPr="00591C13">
        <w:rPr>
          <w:b/>
        </w:rPr>
        <w:t xml:space="preserve"> </w:t>
      </w:r>
      <w:r w:rsidRPr="00591C13">
        <w:t>are comprised of:</w:t>
      </w:r>
    </w:p>
    <w:p w14:paraId="4568D457" w14:textId="77777777" w:rsidR="000C7D38" w:rsidRPr="00591C13" w:rsidRDefault="000C7D38" w:rsidP="000C7D38">
      <w:pPr>
        <w:pStyle w:val="ListBullet"/>
      </w:pPr>
      <w:r w:rsidRPr="00591C13">
        <w:t>Metropolitan retail water businesses with minimal credit risk exposure to the Corporation. These debtors are invoiced in two parts. The first part is a usage charge that is invoiced weekly and paid within 7 days. The second part is an availability charge that is invoiced monthly and paid within 14 days.</w:t>
      </w:r>
    </w:p>
    <w:p w14:paraId="5AB955B5" w14:textId="5C70539D" w:rsidR="000C7D38" w:rsidRPr="00591C13" w:rsidRDefault="000C7D38" w:rsidP="00892AC2">
      <w:pPr>
        <w:pStyle w:val="ListBullet"/>
        <w:numPr>
          <w:ilvl w:val="0"/>
          <w:numId w:val="20"/>
        </w:numPr>
      </w:pPr>
      <w:r w:rsidRPr="00591C13">
        <w:t>Waterways and Drainage customers. The collection of payments and overdue receivables is managed by the metropolitan retail water businesses as part of billings and collection agreements with the Corporation. In addition any unpaid debt is allocated against the property title</w:t>
      </w:r>
      <w:r w:rsidR="00903072">
        <w:t xml:space="preserve"> </w:t>
      </w:r>
      <w:r w:rsidRPr="00591C13">
        <w:t>and will be extinguished if there is a change in property ownership.</w:t>
      </w:r>
    </w:p>
    <w:p w14:paraId="1319DA72" w14:textId="77777777" w:rsidR="000C7D38" w:rsidRPr="00591C13" w:rsidRDefault="000C7D38" w:rsidP="00766632">
      <w:pPr>
        <w:pStyle w:val="BodyText"/>
        <w:spacing w:before="200"/>
      </w:pPr>
      <w:r w:rsidRPr="00766632">
        <w:rPr>
          <w:rStyle w:val="Bold"/>
        </w:rPr>
        <w:t>Other receivables</w:t>
      </w:r>
      <w:r w:rsidRPr="00591C13">
        <w:rPr>
          <w:b/>
        </w:rPr>
        <w:t xml:space="preserve"> </w:t>
      </w:r>
      <w:r w:rsidRPr="00591C13">
        <w:t>primarily consist of accrued revenue in relation to our services.</w:t>
      </w:r>
    </w:p>
    <w:p w14:paraId="1E5E9270" w14:textId="609B645A" w:rsidR="000C7D38" w:rsidRPr="00591C13" w:rsidRDefault="000C7D38" w:rsidP="000C7D38">
      <w:pPr>
        <w:pStyle w:val="BodyText"/>
      </w:pPr>
      <w:r w:rsidRPr="00591C13">
        <w:t>The Corporation applies the AASB 9 simplified approach to measuring expected credit losses which uses a lifetime expected loss allowance for contractual receivables.</w:t>
      </w:r>
      <w:r w:rsidR="00903072">
        <w:t xml:space="preserve"> </w:t>
      </w:r>
      <w:r w:rsidRPr="00591C13">
        <w:t xml:space="preserve">On this basis, an assessment undertaken by management has identified that historical debt write-offs and future expected losses are immaterial. This assessment took into consideration </w:t>
      </w:r>
      <w:r w:rsidR="003071FB">
        <w:t>covid</w:t>
      </w:r>
      <w:r w:rsidR="003071FB">
        <w:noBreakHyphen/>
      </w:r>
      <w:r w:rsidRPr="00591C13">
        <w:t>19 with no expected material impact on the future recoverability of debtors. As such, there is no allowance for expected credit losses as at 30 June 2023 (2021-22: nil).</w:t>
      </w:r>
    </w:p>
    <w:p w14:paraId="2D24A02A" w14:textId="1FA5EB38" w:rsidR="000C7D38" w:rsidRPr="00591C13" w:rsidRDefault="000C7D38" w:rsidP="000C7D38">
      <w:pPr>
        <w:pStyle w:val="BodyText"/>
      </w:pPr>
      <w:r w:rsidRPr="00591C13">
        <w:t xml:space="preserve">All financial risk management instruments are transacted with </w:t>
      </w:r>
      <w:r w:rsidR="004667EC">
        <w:t>Treasury Corporation of Victoria</w:t>
      </w:r>
      <w:r w:rsidRPr="00591C13">
        <w:t xml:space="preserve">, whose liabilities are guaranteed by the Victorian Government. The Corporation potentially has a concentration of credit risk with </w:t>
      </w:r>
      <w:r w:rsidR="004667EC">
        <w:t>Treasury Corporation of Victoria</w:t>
      </w:r>
      <w:r w:rsidRPr="00591C13">
        <w:t xml:space="preserve"> as the central borrowing authority of Victoria. This risk is considered minimal.</w:t>
      </w:r>
    </w:p>
    <w:p w14:paraId="71213E0D" w14:textId="786C40E0" w:rsidR="000C7D38" w:rsidRPr="00591C13" w:rsidRDefault="00903072" w:rsidP="00230B7F">
      <w:pPr>
        <w:pStyle w:val="Heading4"/>
      </w:pPr>
      <w:bookmarkStart w:id="553" w:name="Note615"/>
      <w:r>
        <w:t>6.1.5</w:t>
      </w:r>
      <w:bookmarkEnd w:id="553"/>
      <w:r>
        <w:t xml:space="preserve"> </w:t>
      </w:r>
      <w:r w:rsidR="000C7D38" w:rsidRPr="00230B7F">
        <w:t>Climate</w:t>
      </w:r>
      <w:r w:rsidR="000C7D38" w:rsidRPr="00591C13">
        <w:t>-related risk</w:t>
      </w:r>
    </w:p>
    <w:p w14:paraId="45C360C8" w14:textId="639E9C62" w:rsidR="000C7D38" w:rsidRPr="00591C13" w:rsidRDefault="000C7D38" w:rsidP="000C7D38">
      <w:pPr>
        <w:pStyle w:val="BodyText"/>
      </w:pPr>
      <w:r w:rsidRPr="00591C13">
        <w:t>Climate change is a risk for the Corporation. Climate change risk includes the physical risk which can cause direct impact to natural resources including water supply, or damage to assets or property as a result of rising global temperatures as well as transition risks which arise from the transition to low-carbon economy.</w:t>
      </w:r>
    </w:p>
    <w:p w14:paraId="4258B805" w14:textId="0535D0C6" w:rsidR="000C7D38" w:rsidRPr="00591C13" w:rsidRDefault="000C7D38" w:rsidP="000C7D38">
      <w:pPr>
        <w:pStyle w:val="BodyText"/>
      </w:pPr>
      <w:r w:rsidRPr="00591C13">
        <w:t>The impacts of climate change create resilience challenges for our services. Understanding and preparing for climate risks is a critical component of the Corporations long term strategy development. At a strategic level, climate risk is incorporated into our corporate risk register, recognising the complex</w:t>
      </w:r>
      <w:r w:rsidR="00903072">
        <w:t xml:space="preserve"> </w:t>
      </w:r>
      <w:r w:rsidRPr="00591C13">
        <w:t>and comprehensive nature of the adaption and transition challenges.</w:t>
      </w:r>
    </w:p>
    <w:p w14:paraId="6098691D" w14:textId="77777777" w:rsidR="000C7D38" w:rsidRPr="00591C13" w:rsidRDefault="000C7D38" w:rsidP="000C7D38">
      <w:pPr>
        <w:pStyle w:val="BodyText"/>
      </w:pPr>
      <w:r w:rsidRPr="00591C13">
        <w:t>Climate risk and opportunities are also integrated into the overarching strategic goals that guide planning, investment and culture at Melbourne Water. Refer to the operating sections of the annual report for additional climate related risk disclosures.</w:t>
      </w:r>
    </w:p>
    <w:p w14:paraId="52055A72" w14:textId="7C96F4B9" w:rsidR="000C7D38" w:rsidRPr="00591C13" w:rsidRDefault="000C7D38" w:rsidP="000C7D38">
      <w:pPr>
        <w:pStyle w:val="BodyText"/>
      </w:pPr>
      <w:r w:rsidRPr="00591C13">
        <w:t>As at 30 June 2023, the Corporation considered climate related risk in the preparation of the financial statements as summarised at Note 1 (Financial reporting impacts of climate related matters).</w:t>
      </w:r>
    </w:p>
    <w:p w14:paraId="27E3C8CA" w14:textId="32F790A2" w:rsidR="000C7D38" w:rsidRPr="00591C13" w:rsidRDefault="00903072" w:rsidP="00230B7F">
      <w:pPr>
        <w:pStyle w:val="Heading4"/>
      </w:pPr>
      <w:bookmarkStart w:id="554" w:name="Note616"/>
      <w:r>
        <w:t>6.1.6</w:t>
      </w:r>
      <w:bookmarkEnd w:id="554"/>
      <w:r>
        <w:t xml:space="preserve"> </w:t>
      </w:r>
      <w:r w:rsidR="000C7D38" w:rsidRPr="00230B7F">
        <w:t>Liquidity</w:t>
      </w:r>
      <w:r w:rsidR="000C7D38" w:rsidRPr="00591C13">
        <w:t xml:space="preserve"> risk</w:t>
      </w:r>
    </w:p>
    <w:p w14:paraId="1419100C" w14:textId="5AD571F4" w:rsidR="000C7D38" w:rsidRPr="00591C13" w:rsidRDefault="000C7D38" w:rsidP="000C7D38">
      <w:pPr>
        <w:pStyle w:val="BodyText"/>
      </w:pPr>
      <w:r w:rsidRPr="00591C13">
        <w:t>Liquidity risk is the risk that the Corporation will not be able to meet its short-term financial obligations. The Corporation manages liquidity risk by maintaining and conducting efficient banking practices and account structures, sound cash</w:t>
      </w:r>
      <w:r w:rsidR="00903072">
        <w:t xml:space="preserve"> </w:t>
      </w:r>
      <w:r w:rsidRPr="00591C13">
        <w:t>management practices and regular monitoring of the maturity profile of assets and liabilities, together with anticipated cash flows.</w:t>
      </w:r>
    </w:p>
    <w:p w14:paraId="208956F5" w14:textId="77777777" w:rsidR="000C7D38" w:rsidRDefault="000C7D38" w:rsidP="000C7D38">
      <w:pPr>
        <w:pStyle w:val="BodyText"/>
      </w:pPr>
      <w:r w:rsidRPr="00591C13">
        <w:t>The objective of the Corporation's financial risk management policies is the optimal utilisation of cash with all surplus funds used to repay borrowings.</w:t>
      </w:r>
    </w:p>
    <w:p w14:paraId="281D7226" w14:textId="0CB0F174" w:rsidR="00903072" w:rsidRDefault="00903072" w:rsidP="007A7FDC">
      <w:pPr>
        <w:pStyle w:val="Heading5"/>
      </w:pPr>
      <w:r w:rsidRPr="00A35EF8">
        <w:t>Undiscounted maturity analysis of financial liabilities</w:t>
      </w:r>
    </w:p>
    <w:p w14:paraId="5ECE9A82" w14:textId="6B8BD85E" w:rsidR="00A35EF8" w:rsidRPr="00A35EF8" w:rsidRDefault="00A35EF8" w:rsidP="00A35EF8">
      <w:pPr>
        <w:pStyle w:val="BodyText"/>
      </w:pPr>
      <w:r w:rsidRPr="00A35EF8">
        <w:rPr>
          <w:rStyle w:val="Bold"/>
          <w:rFonts w:ascii="Arial" w:hAnsi="Arial"/>
        </w:rPr>
        <w:t>2023</w:t>
      </w:r>
    </w:p>
    <w:tbl>
      <w:tblPr>
        <w:tblStyle w:val="TableFinancial"/>
        <w:tblW w:w="5000" w:type="pct"/>
        <w:tblLayout w:type="fixed"/>
        <w:tblLook w:val="04E0" w:firstRow="1" w:lastRow="1" w:firstColumn="1" w:lastColumn="0" w:noHBand="0" w:noVBand="1"/>
      </w:tblPr>
      <w:tblGrid>
        <w:gridCol w:w="2552"/>
        <w:gridCol w:w="1418"/>
        <w:gridCol w:w="1418"/>
        <w:gridCol w:w="1418"/>
        <w:gridCol w:w="1420"/>
        <w:gridCol w:w="1406"/>
      </w:tblGrid>
      <w:tr w:rsidR="00A35EF8" w:rsidRPr="00591C13" w14:paraId="532A84DE" w14:textId="77777777" w:rsidTr="00A35E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5" w:type="pct"/>
          </w:tcPr>
          <w:p w14:paraId="7C42A82B" w14:textId="1B2A6AF3" w:rsidR="000C7D38" w:rsidRPr="00591C13" w:rsidRDefault="00A35EF8" w:rsidP="00A35EF8">
            <w:pPr>
              <w:pStyle w:val="TableBodyText"/>
            </w:pPr>
            <w:bookmarkStart w:id="555" w:name="ColumnTitle_89"/>
            <w:r>
              <w:t>Item</w:t>
            </w:r>
          </w:p>
        </w:tc>
        <w:tc>
          <w:tcPr>
            <w:tcW w:w="736" w:type="pct"/>
          </w:tcPr>
          <w:p w14:paraId="42A5923E" w14:textId="77777777" w:rsidR="000C7D38" w:rsidRDefault="000C7D38" w:rsidP="00A35EF8">
            <w:pPr>
              <w:pStyle w:val="TableBodyText"/>
              <w:cnfStyle w:val="100000000000" w:firstRow="1" w:lastRow="0" w:firstColumn="0" w:lastColumn="0" w:oddVBand="0" w:evenVBand="0" w:oddHBand="0" w:evenHBand="0" w:firstRowFirstColumn="0" w:firstRowLastColumn="0" w:lastRowFirstColumn="0" w:lastRowLastColumn="0"/>
            </w:pPr>
            <w:r w:rsidRPr="00591C13">
              <w:t>Total carrying</w:t>
            </w:r>
            <w:r w:rsidR="00A35EF8">
              <w:t xml:space="preserve"> </w:t>
            </w:r>
            <w:r w:rsidRPr="00591C13">
              <w:t>amount</w:t>
            </w:r>
          </w:p>
          <w:p w14:paraId="45A0C31B" w14:textId="3DCCFEB6" w:rsidR="00A35EF8" w:rsidRPr="00591C13" w:rsidRDefault="00A35EF8" w:rsidP="00A35EF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7855A539" w14:textId="77777777" w:rsidR="000C7D38" w:rsidRDefault="000C7D38" w:rsidP="00A35EF8">
            <w:pPr>
              <w:pStyle w:val="TableBodyText"/>
              <w:cnfStyle w:val="100000000000" w:firstRow="1" w:lastRow="0" w:firstColumn="0" w:lastColumn="0" w:oddVBand="0" w:evenVBand="0" w:oddHBand="0" w:evenHBand="0" w:firstRowFirstColumn="0" w:firstRowLastColumn="0" w:lastRowFirstColumn="0" w:lastRowLastColumn="0"/>
            </w:pPr>
            <w:r w:rsidRPr="00591C13">
              <w:t xml:space="preserve">Total </w:t>
            </w:r>
            <w:r w:rsidR="00A35EF8">
              <w:t>c</w:t>
            </w:r>
            <w:r w:rsidRPr="00591C13">
              <w:t>ontractual cash flows</w:t>
            </w:r>
          </w:p>
          <w:p w14:paraId="4369BB26" w14:textId="77B59532" w:rsidR="00A35EF8" w:rsidRPr="00591C13" w:rsidRDefault="00A35EF8" w:rsidP="00A35EF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05339F29" w14:textId="77777777" w:rsidR="000C7D38" w:rsidRDefault="000C7D38" w:rsidP="00A35EF8">
            <w:pPr>
              <w:pStyle w:val="TableBodyText"/>
              <w:cnfStyle w:val="100000000000" w:firstRow="1" w:lastRow="0" w:firstColumn="0" w:lastColumn="0" w:oddVBand="0" w:evenVBand="0" w:oddHBand="0" w:evenHBand="0" w:firstRowFirstColumn="0" w:firstRowLastColumn="0" w:lastRowFirstColumn="0" w:lastRowLastColumn="0"/>
            </w:pPr>
            <w:r w:rsidRPr="00591C13">
              <w:t>1 year or</w:t>
            </w:r>
            <w:r w:rsidR="00A35EF8">
              <w:t xml:space="preserve"> </w:t>
            </w:r>
            <w:r w:rsidRPr="00591C13">
              <w:t>less</w:t>
            </w:r>
          </w:p>
          <w:p w14:paraId="457B56C9" w14:textId="78458E44" w:rsidR="00A35EF8" w:rsidRPr="00591C13" w:rsidRDefault="00A35EF8" w:rsidP="00A35EF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7" w:type="pct"/>
          </w:tcPr>
          <w:p w14:paraId="1EA17EDB" w14:textId="77777777" w:rsidR="000C7D38" w:rsidRDefault="000C7D38" w:rsidP="00A35EF8">
            <w:pPr>
              <w:pStyle w:val="TableBodyText"/>
              <w:cnfStyle w:val="100000000000" w:firstRow="1" w:lastRow="0" w:firstColumn="0" w:lastColumn="0" w:oddVBand="0" w:evenVBand="0" w:oddHBand="0" w:evenHBand="0" w:firstRowFirstColumn="0" w:firstRowLastColumn="0" w:lastRowFirstColumn="0" w:lastRowLastColumn="0"/>
            </w:pPr>
            <w:r w:rsidRPr="00591C13">
              <w:t>1 to 5 years</w:t>
            </w:r>
          </w:p>
          <w:p w14:paraId="23A0488F" w14:textId="3B70D6B0" w:rsidR="00A35EF8" w:rsidRPr="00591C13" w:rsidRDefault="00A35EF8" w:rsidP="00A35EF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0" w:type="pct"/>
          </w:tcPr>
          <w:p w14:paraId="6F95D208" w14:textId="77777777" w:rsidR="000C7D38" w:rsidRDefault="000C7D38" w:rsidP="00A35EF8">
            <w:pPr>
              <w:pStyle w:val="TableBodyText"/>
              <w:cnfStyle w:val="100000000000" w:firstRow="1" w:lastRow="0" w:firstColumn="0" w:lastColumn="0" w:oddVBand="0" w:evenVBand="0" w:oddHBand="0" w:evenHBand="0" w:firstRowFirstColumn="0" w:firstRowLastColumn="0" w:lastRowFirstColumn="0" w:lastRowLastColumn="0"/>
            </w:pPr>
            <w:r w:rsidRPr="00591C13">
              <w:t>Over 5 years</w:t>
            </w:r>
          </w:p>
          <w:p w14:paraId="0E9A5E90" w14:textId="4CB69B08" w:rsidR="00A35EF8" w:rsidRPr="00591C13" w:rsidRDefault="00A35EF8" w:rsidP="00A35EF8">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55"/>
      <w:tr w:rsidR="00A35EF8" w:rsidRPr="00591C13" w14:paraId="5228914B" w14:textId="77777777" w:rsidTr="00A35EF8">
        <w:tc>
          <w:tcPr>
            <w:cnfStyle w:val="001000000000" w:firstRow="0" w:lastRow="0" w:firstColumn="1" w:lastColumn="0" w:oddVBand="0" w:evenVBand="0" w:oddHBand="0" w:evenHBand="0" w:firstRowFirstColumn="0" w:firstRowLastColumn="0" w:lastRowFirstColumn="0" w:lastRowLastColumn="0"/>
            <w:tcW w:w="1325" w:type="pct"/>
          </w:tcPr>
          <w:p w14:paraId="21380839" w14:textId="77777777" w:rsidR="000C7D38" w:rsidRPr="00591C13" w:rsidRDefault="000C7D38" w:rsidP="00A35EF8">
            <w:pPr>
              <w:pStyle w:val="TableBodyText"/>
            </w:pPr>
            <w:r w:rsidRPr="00591C13">
              <w:t>Non-interest bearing</w:t>
            </w:r>
          </w:p>
        </w:tc>
        <w:tc>
          <w:tcPr>
            <w:tcW w:w="736" w:type="pct"/>
          </w:tcPr>
          <w:p w14:paraId="7DA048CC"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c>
          <w:tcPr>
            <w:tcW w:w="736" w:type="pct"/>
          </w:tcPr>
          <w:p w14:paraId="0915AF00"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c>
          <w:tcPr>
            <w:tcW w:w="736" w:type="pct"/>
          </w:tcPr>
          <w:p w14:paraId="1FE75444"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471,819</w:t>
            </w:r>
          </w:p>
        </w:tc>
        <w:tc>
          <w:tcPr>
            <w:tcW w:w="737" w:type="pct"/>
          </w:tcPr>
          <w:p w14:paraId="08987033" w14:textId="61BC2352" w:rsidR="000C7D38" w:rsidRPr="00591C13" w:rsidRDefault="004834A9" w:rsidP="00A35EF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0" w:type="pct"/>
          </w:tcPr>
          <w:p w14:paraId="5B15108B" w14:textId="7DE6BBE0" w:rsidR="000C7D38" w:rsidRPr="00591C13" w:rsidRDefault="004834A9" w:rsidP="00A35EF8">
            <w:pPr>
              <w:pStyle w:val="TableBodyText"/>
              <w:cnfStyle w:val="000000000000" w:firstRow="0" w:lastRow="0" w:firstColumn="0" w:lastColumn="0" w:oddVBand="0" w:evenVBand="0" w:oddHBand="0" w:evenHBand="0" w:firstRowFirstColumn="0" w:firstRowLastColumn="0" w:lastRowFirstColumn="0" w:lastRowLastColumn="0"/>
            </w:pPr>
            <w:r>
              <w:t>N/A</w:t>
            </w:r>
          </w:p>
        </w:tc>
      </w:tr>
      <w:tr w:rsidR="00A35EF8" w:rsidRPr="00591C13" w14:paraId="1F8B7C87" w14:textId="77777777" w:rsidTr="00A35EF8">
        <w:tc>
          <w:tcPr>
            <w:cnfStyle w:val="001000000000" w:firstRow="0" w:lastRow="0" w:firstColumn="1" w:lastColumn="0" w:oddVBand="0" w:evenVBand="0" w:oddHBand="0" w:evenHBand="0" w:firstRowFirstColumn="0" w:firstRowLastColumn="0" w:lastRowFirstColumn="0" w:lastRowLastColumn="0"/>
            <w:tcW w:w="1325" w:type="pct"/>
          </w:tcPr>
          <w:p w14:paraId="795ABA31" w14:textId="77777777" w:rsidR="000C7D38" w:rsidRPr="00591C13" w:rsidRDefault="000C7D38" w:rsidP="00A35EF8">
            <w:pPr>
              <w:pStyle w:val="TableBodyText"/>
            </w:pPr>
            <w:r w:rsidRPr="00591C13">
              <w:t>Variable rate</w:t>
            </w:r>
          </w:p>
        </w:tc>
        <w:tc>
          <w:tcPr>
            <w:tcW w:w="736" w:type="pct"/>
          </w:tcPr>
          <w:p w14:paraId="28A5E2BD"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269,000</w:t>
            </w:r>
          </w:p>
        </w:tc>
        <w:tc>
          <w:tcPr>
            <w:tcW w:w="736" w:type="pct"/>
          </w:tcPr>
          <w:p w14:paraId="7EF826BA"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292,534</w:t>
            </w:r>
          </w:p>
        </w:tc>
        <w:tc>
          <w:tcPr>
            <w:tcW w:w="736" w:type="pct"/>
          </w:tcPr>
          <w:p w14:paraId="10F2A502"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145,978</w:t>
            </w:r>
          </w:p>
        </w:tc>
        <w:tc>
          <w:tcPr>
            <w:tcW w:w="737" w:type="pct"/>
          </w:tcPr>
          <w:p w14:paraId="47B105E2"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109,559</w:t>
            </w:r>
          </w:p>
        </w:tc>
        <w:tc>
          <w:tcPr>
            <w:tcW w:w="730" w:type="pct"/>
          </w:tcPr>
          <w:p w14:paraId="6D3B85DE"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36,997</w:t>
            </w:r>
          </w:p>
        </w:tc>
      </w:tr>
      <w:tr w:rsidR="00A35EF8" w:rsidRPr="00591C13" w14:paraId="3B042E6F" w14:textId="77777777" w:rsidTr="00A35EF8">
        <w:tc>
          <w:tcPr>
            <w:cnfStyle w:val="001000000000" w:firstRow="0" w:lastRow="0" w:firstColumn="1" w:lastColumn="0" w:oddVBand="0" w:evenVBand="0" w:oddHBand="0" w:evenHBand="0" w:firstRowFirstColumn="0" w:firstRowLastColumn="0" w:lastRowFirstColumn="0" w:lastRowLastColumn="0"/>
            <w:tcW w:w="1325" w:type="pct"/>
          </w:tcPr>
          <w:p w14:paraId="453509A7" w14:textId="77777777" w:rsidR="000C7D38" w:rsidRPr="00591C13" w:rsidRDefault="000C7D38" w:rsidP="00A35EF8">
            <w:pPr>
              <w:pStyle w:val="TableBodyText"/>
            </w:pPr>
            <w:r w:rsidRPr="00591C13">
              <w:t>Fixed rate</w:t>
            </w:r>
          </w:p>
        </w:tc>
        <w:tc>
          <w:tcPr>
            <w:tcW w:w="736" w:type="pct"/>
          </w:tcPr>
          <w:p w14:paraId="1EC037DE"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7,715,047</w:t>
            </w:r>
          </w:p>
        </w:tc>
        <w:tc>
          <w:tcPr>
            <w:tcW w:w="736" w:type="pct"/>
          </w:tcPr>
          <w:p w14:paraId="4F2BFE37"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13,339,667</w:t>
            </w:r>
          </w:p>
        </w:tc>
        <w:tc>
          <w:tcPr>
            <w:tcW w:w="736" w:type="pct"/>
          </w:tcPr>
          <w:p w14:paraId="65C45128"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1,049,216</w:t>
            </w:r>
          </w:p>
        </w:tc>
        <w:tc>
          <w:tcPr>
            <w:tcW w:w="737" w:type="pct"/>
          </w:tcPr>
          <w:p w14:paraId="376A48D1"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4,096,106</w:t>
            </w:r>
          </w:p>
        </w:tc>
        <w:tc>
          <w:tcPr>
            <w:tcW w:w="730" w:type="pct"/>
          </w:tcPr>
          <w:p w14:paraId="0378593D"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8,194,345</w:t>
            </w:r>
          </w:p>
        </w:tc>
      </w:tr>
      <w:tr w:rsidR="00A35EF8" w:rsidRPr="00591C13" w14:paraId="5F4CC3D2" w14:textId="77777777" w:rsidTr="00A35EF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325" w:type="pct"/>
          </w:tcPr>
          <w:p w14:paraId="2A7637C9" w14:textId="77777777" w:rsidR="000C7D38" w:rsidRPr="00591C13" w:rsidRDefault="000C7D38" w:rsidP="00461513">
            <w:pPr>
              <w:pStyle w:val="TableBodyTextBold"/>
            </w:pPr>
            <w:r w:rsidRPr="00591C13">
              <w:t>Total</w:t>
            </w:r>
          </w:p>
        </w:tc>
        <w:tc>
          <w:tcPr>
            <w:tcW w:w="736" w:type="pct"/>
          </w:tcPr>
          <w:p w14:paraId="1446DD3C" w14:textId="77777777" w:rsidR="000C7D38" w:rsidRPr="00591C13" w:rsidRDefault="000C7D38" w:rsidP="00461513">
            <w:pPr>
              <w:pStyle w:val="TableBodyTextBold"/>
              <w:cnfStyle w:val="010000000000" w:firstRow="0" w:lastRow="1" w:firstColumn="0" w:lastColumn="0" w:oddVBand="0" w:evenVBand="0" w:oddHBand="0" w:evenHBand="0" w:firstRowFirstColumn="0" w:firstRowLastColumn="0" w:lastRowFirstColumn="0" w:lastRowLastColumn="0"/>
            </w:pPr>
            <w:r w:rsidRPr="00591C13">
              <w:t>8,455,866</w:t>
            </w:r>
          </w:p>
        </w:tc>
        <w:tc>
          <w:tcPr>
            <w:tcW w:w="736" w:type="pct"/>
          </w:tcPr>
          <w:p w14:paraId="7DA1F7A6" w14:textId="77777777" w:rsidR="000C7D38" w:rsidRPr="00591C13" w:rsidRDefault="000C7D38" w:rsidP="00461513">
            <w:pPr>
              <w:pStyle w:val="TableBodyTextBold"/>
              <w:cnfStyle w:val="010000000000" w:firstRow="0" w:lastRow="1" w:firstColumn="0" w:lastColumn="0" w:oddVBand="0" w:evenVBand="0" w:oddHBand="0" w:evenHBand="0" w:firstRowFirstColumn="0" w:firstRowLastColumn="0" w:lastRowFirstColumn="0" w:lastRowLastColumn="0"/>
            </w:pPr>
            <w:r w:rsidRPr="00591C13">
              <w:t>14,104,020</w:t>
            </w:r>
          </w:p>
        </w:tc>
        <w:tc>
          <w:tcPr>
            <w:tcW w:w="736" w:type="pct"/>
          </w:tcPr>
          <w:p w14:paraId="49A685A1" w14:textId="77777777" w:rsidR="000C7D38" w:rsidRPr="00591C13" w:rsidRDefault="000C7D38" w:rsidP="00461513">
            <w:pPr>
              <w:pStyle w:val="TableBodyTextBold"/>
              <w:cnfStyle w:val="010000000000" w:firstRow="0" w:lastRow="1" w:firstColumn="0" w:lastColumn="0" w:oddVBand="0" w:evenVBand="0" w:oddHBand="0" w:evenHBand="0" w:firstRowFirstColumn="0" w:firstRowLastColumn="0" w:lastRowFirstColumn="0" w:lastRowLastColumn="0"/>
            </w:pPr>
            <w:r w:rsidRPr="00591C13">
              <w:t>1,667,013</w:t>
            </w:r>
          </w:p>
        </w:tc>
        <w:tc>
          <w:tcPr>
            <w:tcW w:w="737" w:type="pct"/>
          </w:tcPr>
          <w:p w14:paraId="146141BD" w14:textId="77777777" w:rsidR="000C7D38" w:rsidRPr="00591C13" w:rsidRDefault="000C7D38" w:rsidP="00461513">
            <w:pPr>
              <w:pStyle w:val="TableBodyTextBold"/>
              <w:cnfStyle w:val="010000000000" w:firstRow="0" w:lastRow="1" w:firstColumn="0" w:lastColumn="0" w:oddVBand="0" w:evenVBand="0" w:oddHBand="0" w:evenHBand="0" w:firstRowFirstColumn="0" w:firstRowLastColumn="0" w:lastRowFirstColumn="0" w:lastRowLastColumn="0"/>
            </w:pPr>
            <w:r w:rsidRPr="00591C13">
              <w:t>4,205,665</w:t>
            </w:r>
          </w:p>
        </w:tc>
        <w:tc>
          <w:tcPr>
            <w:tcW w:w="730" w:type="pct"/>
          </w:tcPr>
          <w:p w14:paraId="7223B7BD" w14:textId="77777777" w:rsidR="000C7D38" w:rsidRPr="00591C13" w:rsidRDefault="000C7D38" w:rsidP="00461513">
            <w:pPr>
              <w:pStyle w:val="TableBodyTextBold"/>
              <w:cnfStyle w:val="010000000000" w:firstRow="0" w:lastRow="1" w:firstColumn="0" w:lastColumn="0" w:oddVBand="0" w:evenVBand="0" w:oddHBand="0" w:evenHBand="0" w:firstRowFirstColumn="0" w:firstRowLastColumn="0" w:lastRowFirstColumn="0" w:lastRowLastColumn="0"/>
            </w:pPr>
            <w:r w:rsidRPr="00591C13">
              <w:t>8,231,342</w:t>
            </w:r>
          </w:p>
        </w:tc>
      </w:tr>
    </w:tbl>
    <w:p w14:paraId="0104891B" w14:textId="6214645C" w:rsidR="00461513" w:rsidRDefault="00461513" w:rsidP="00BF6ECB">
      <w:pPr>
        <w:pStyle w:val="BodyText"/>
        <w:spacing w:before="200"/>
      </w:pPr>
      <w:r>
        <w:t>2022</w:t>
      </w:r>
    </w:p>
    <w:tbl>
      <w:tblPr>
        <w:tblStyle w:val="TableFinancial"/>
        <w:tblW w:w="5000" w:type="pct"/>
        <w:tblLayout w:type="fixed"/>
        <w:tblLook w:val="04E0" w:firstRow="1" w:lastRow="1" w:firstColumn="1" w:lastColumn="0" w:noHBand="0" w:noVBand="1"/>
      </w:tblPr>
      <w:tblGrid>
        <w:gridCol w:w="2552"/>
        <w:gridCol w:w="1418"/>
        <w:gridCol w:w="1418"/>
        <w:gridCol w:w="1418"/>
        <w:gridCol w:w="1420"/>
        <w:gridCol w:w="1406"/>
      </w:tblGrid>
      <w:tr w:rsidR="00A35EF8" w:rsidRPr="00591C13" w14:paraId="476E29C5" w14:textId="77777777" w:rsidTr="004615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25" w:type="pct"/>
          </w:tcPr>
          <w:p w14:paraId="0D28CAEB" w14:textId="6CAC3C10" w:rsidR="000C7D38" w:rsidRPr="00591C13" w:rsidRDefault="00461513" w:rsidP="00A35EF8">
            <w:pPr>
              <w:pStyle w:val="TableBodyText"/>
            </w:pPr>
            <w:bookmarkStart w:id="556" w:name="ColumnTitle_90"/>
            <w:r>
              <w:t>Item</w:t>
            </w:r>
          </w:p>
        </w:tc>
        <w:tc>
          <w:tcPr>
            <w:tcW w:w="736" w:type="pct"/>
          </w:tcPr>
          <w:p w14:paraId="45D08C7A" w14:textId="77777777" w:rsidR="000C7D38" w:rsidRDefault="000C7D38" w:rsidP="00461513">
            <w:pPr>
              <w:pStyle w:val="TableBodyText"/>
              <w:cnfStyle w:val="100000000000" w:firstRow="1" w:lastRow="0" w:firstColumn="0" w:lastColumn="0" w:oddVBand="0" w:evenVBand="0" w:oddHBand="0" w:evenHBand="0" w:firstRowFirstColumn="0" w:firstRowLastColumn="0" w:lastRowFirstColumn="0" w:lastRowLastColumn="0"/>
            </w:pPr>
            <w:r w:rsidRPr="00591C13">
              <w:t>Total carrying</w:t>
            </w:r>
            <w:r w:rsidR="00461513">
              <w:t xml:space="preserve"> </w:t>
            </w:r>
            <w:r w:rsidRPr="00591C13">
              <w:t>amount</w:t>
            </w:r>
          </w:p>
          <w:p w14:paraId="28F4A8A9" w14:textId="32D90B41" w:rsidR="00461513" w:rsidRPr="00591C13" w:rsidRDefault="00461513" w:rsidP="0046151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32DDD093" w14:textId="77777777" w:rsidR="000C7D38" w:rsidRDefault="000C7D38" w:rsidP="00461513">
            <w:pPr>
              <w:pStyle w:val="TableBodyText"/>
              <w:cnfStyle w:val="100000000000" w:firstRow="1" w:lastRow="0" w:firstColumn="0" w:lastColumn="0" w:oddVBand="0" w:evenVBand="0" w:oddHBand="0" w:evenHBand="0" w:firstRowFirstColumn="0" w:firstRowLastColumn="0" w:lastRowFirstColumn="0" w:lastRowLastColumn="0"/>
            </w:pPr>
            <w:r w:rsidRPr="00591C13">
              <w:t xml:space="preserve">Total </w:t>
            </w:r>
            <w:r w:rsidR="00461513">
              <w:t>c</w:t>
            </w:r>
            <w:r w:rsidRPr="00591C13">
              <w:t>ontractual cash flows</w:t>
            </w:r>
          </w:p>
          <w:p w14:paraId="3FB153C6" w14:textId="1BC6E95C" w:rsidR="00461513" w:rsidRPr="00591C13" w:rsidRDefault="00461513" w:rsidP="0046151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6" w:type="pct"/>
          </w:tcPr>
          <w:p w14:paraId="4C48A0F0" w14:textId="77777777" w:rsidR="000C7D38" w:rsidRDefault="000C7D38" w:rsidP="00461513">
            <w:pPr>
              <w:pStyle w:val="TableBodyText"/>
              <w:cnfStyle w:val="100000000000" w:firstRow="1" w:lastRow="0" w:firstColumn="0" w:lastColumn="0" w:oddVBand="0" w:evenVBand="0" w:oddHBand="0" w:evenHBand="0" w:firstRowFirstColumn="0" w:firstRowLastColumn="0" w:lastRowFirstColumn="0" w:lastRowLastColumn="0"/>
            </w:pPr>
            <w:r w:rsidRPr="00591C13">
              <w:t>1 year or</w:t>
            </w:r>
            <w:r w:rsidR="00461513">
              <w:t xml:space="preserve"> </w:t>
            </w:r>
            <w:r w:rsidRPr="00591C13">
              <w:t>less</w:t>
            </w:r>
          </w:p>
          <w:p w14:paraId="408C3CF2" w14:textId="6C64F15F" w:rsidR="00461513" w:rsidRPr="00591C13" w:rsidRDefault="00461513" w:rsidP="0046151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7" w:type="pct"/>
          </w:tcPr>
          <w:p w14:paraId="6A8018B6" w14:textId="77777777" w:rsidR="000C7D38" w:rsidRDefault="000C7D38" w:rsidP="00461513">
            <w:pPr>
              <w:pStyle w:val="TableBodyText"/>
              <w:cnfStyle w:val="100000000000" w:firstRow="1" w:lastRow="0" w:firstColumn="0" w:lastColumn="0" w:oddVBand="0" w:evenVBand="0" w:oddHBand="0" w:evenHBand="0" w:firstRowFirstColumn="0" w:firstRowLastColumn="0" w:lastRowFirstColumn="0" w:lastRowLastColumn="0"/>
            </w:pPr>
            <w:r w:rsidRPr="00591C13">
              <w:t>1 to 5 years</w:t>
            </w:r>
          </w:p>
          <w:p w14:paraId="21EDA753" w14:textId="38F884F9" w:rsidR="00461513" w:rsidRPr="00591C13" w:rsidRDefault="00461513" w:rsidP="00461513">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730" w:type="pct"/>
          </w:tcPr>
          <w:p w14:paraId="1C2A3D6D" w14:textId="77777777" w:rsidR="000C7D38" w:rsidRDefault="000C7D38" w:rsidP="00461513">
            <w:pPr>
              <w:pStyle w:val="TableBodyText"/>
              <w:cnfStyle w:val="100000000000" w:firstRow="1" w:lastRow="0" w:firstColumn="0" w:lastColumn="0" w:oddVBand="0" w:evenVBand="0" w:oddHBand="0" w:evenHBand="0" w:firstRowFirstColumn="0" w:firstRowLastColumn="0" w:lastRowFirstColumn="0" w:lastRowLastColumn="0"/>
            </w:pPr>
            <w:r w:rsidRPr="00591C13">
              <w:t>Over 5 years</w:t>
            </w:r>
          </w:p>
          <w:p w14:paraId="5F9DE52F" w14:textId="232EE421" w:rsidR="00461513" w:rsidRPr="00591C13" w:rsidRDefault="00461513" w:rsidP="00461513">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56"/>
      <w:tr w:rsidR="00A35EF8" w:rsidRPr="00591C13" w14:paraId="50F53039" w14:textId="77777777" w:rsidTr="00A35EF8">
        <w:tc>
          <w:tcPr>
            <w:cnfStyle w:val="001000000000" w:firstRow="0" w:lastRow="0" w:firstColumn="1" w:lastColumn="0" w:oddVBand="0" w:evenVBand="0" w:oddHBand="0" w:evenHBand="0" w:firstRowFirstColumn="0" w:firstRowLastColumn="0" w:lastRowFirstColumn="0" w:lastRowLastColumn="0"/>
            <w:tcW w:w="1325" w:type="pct"/>
          </w:tcPr>
          <w:p w14:paraId="68454168" w14:textId="679A9C3A" w:rsidR="000C7D38" w:rsidRPr="00591C13" w:rsidRDefault="000C7D38" w:rsidP="00A35EF8">
            <w:pPr>
              <w:pStyle w:val="TableBodyText"/>
            </w:pPr>
            <w:r w:rsidRPr="00591C13">
              <w:t xml:space="preserve">Non-interest bearing </w:t>
            </w:r>
            <w:hyperlink w:anchor="LiquidityriskNotea" w:history="1">
              <w:r w:rsidR="00070736" w:rsidRPr="00070736">
                <w:rPr>
                  <w:rStyle w:val="Hyperlink"/>
                </w:rPr>
                <w:t>refer</w:t>
              </w:r>
              <w:r w:rsidR="00622B4F">
                <w:rPr>
                  <w:rStyle w:val="Hyperlink"/>
                </w:rPr>
                <w:t> </w:t>
              </w:r>
              <w:r w:rsidR="00070736" w:rsidRPr="00070736">
                <w:rPr>
                  <w:rStyle w:val="Hyperlink"/>
                </w:rPr>
                <w:t>note</w:t>
              </w:r>
              <w:r w:rsidR="00622B4F">
                <w:rPr>
                  <w:rStyle w:val="Hyperlink"/>
                </w:rPr>
                <w:t> </w:t>
              </w:r>
              <w:r w:rsidR="00070736" w:rsidRPr="00070736">
                <w:rPr>
                  <w:rStyle w:val="Hyperlink"/>
                </w:rPr>
                <w:t>a</w:t>
              </w:r>
            </w:hyperlink>
          </w:p>
        </w:tc>
        <w:tc>
          <w:tcPr>
            <w:tcW w:w="736" w:type="pct"/>
          </w:tcPr>
          <w:p w14:paraId="43EB20A0"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c>
          <w:tcPr>
            <w:tcW w:w="736" w:type="pct"/>
          </w:tcPr>
          <w:p w14:paraId="2E4F7EE8"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c>
          <w:tcPr>
            <w:tcW w:w="736" w:type="pct"/>
          </w:tcPr>
          <w:p w14:paraId="3AC44985"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395,035</w:t>
            </w:r>
          </w:p>
        </w:tc>
        <w:tc>
          <w:tcPr>
            <w:tcW w:w="737" w:type="pct"/>
          </w:tcPr>
          <w:p w14:paraId="174558D9" w14:textId="41A517C1" w:rsidR="000C7D38" w:rsidRPr="00591C13" w:rsidRDefault="004834A9" w:rsidP="00A35EF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0" w:type="pct"/>
          </w:tcPr>
          <w:p w14:paraId="5A6E3507" w14:textId="09CF8884" w:rsidR="000C7D38" w:rsidRPr="00591C13" w:rsidRDefault="004834A9" w:rsidP="00A35EF8">
            <w:pPr>
              <w:pStyle w:val="TableBodyText"/>
              <w:cnfStyle w:val="000000000000" w:firstRow="0" w:lastRow="0" w:firstColumn="0" w:lastColumn="0" w:oddVBand="0" w:evenVBand="0" w:oddHBand="0" w:evenHBand="0" w:firstRowFirstColumn="0" w:firstRowLastColumn="0" w:lastRowFirstColumn="0" w:lastRowLastColumn="0"/>
            </w:pPr>
            <w:r>
              <w:t>N/A</w:t>
            </w:r>
          </w:p>
        </w:tc>
      </w:tr>
      <w:tr w:rsidR="00A35EF8" w:rsidRPr="00591C13" w14:paraId="216D5B60" w14:textId="77777777" w:rsidTr="00A35EF8">
        <w:tc>
          <w:tcPr>
            <w:cnfStyle w:val="001000000000" w:firstRow="0" w:lastRow="0" w:firstColumn="1" w:lastColumn="0" w:oddVBand="0" w:evenVBand="0" w:oddHBand="0" w:evenHBand="0" w:firstRowFirstColumn="0" w:firstRowLastColumn="0" w:lastRowFirstColumn="0" w:lastRowLastColumn="0"/>
            <w:tcW w:w="1325" w:type="pct"/>
          </w:tcPr>
          <w:p w14:paraId="6947DD03" w14:textId="77777777" w:rsidR="000C7D38" w:rsidRPr="00591C13" w:rsidRDefault="000C7D38" w:rsidP="00A35EF8">
            <w:pPr>
              <w:pStyle w:val="TableBodyText"/>
            </w:pPr>
            <w:r w:rsidRPr="00591C13">
              <w:t>Variable rate</w:t>
            </w:r>
          </w:p>
        </w:tc>
        <w:tc>
          <w:tcPr>
            <w:tcW w:w="736" w:type="pct"/>
          </w:tcPr>
          <w:p w14:paraId="04F6A1EC"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356,331</w:t>
            </w:r>
          </w:p>
        </w:tc>
        <w:tc>
          <w:tcPr>
            <w:tcW w:w="736" w:type="pct"/>
          </w:tcPr>
          <w:p w14:paraId="04AE8872"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370,203</w:t>
            </w:r>
          </w:p>
        </w:tc>
        <w:tc>
          <w:tcPr>
            <w:tcW w:w="736" w:type="pct"/>
          </w:tcPr>
          <w:p w14:paraId="36B5293F"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226,543</w:t>
            </w:r>
          </w:p>
        </w:tc>
        <w:tc>
          <w:tcPr>
            <w:tcW w:w="737" w:type="pct"/>
          </w:tcPr>
          <w:p w14:paraId="5EFC39B1"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106,984</w:t>
            </w:r>
          </w:p>
        </w:tc>
        <w:tc>
          <w:tcPr>
            <w:tcW w:w="730" w:type="pct"/>
          </w:tcPr>
          <w:p w14:paraId="0D3E130C"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36,676</w:t>
            </w:r>
          </w:p>
        </w:tc>
      </w:tr>
      <w:tr w:rsidR="00A35EF8" w:rsidRPr="00591C13" w14:paraId="2F474DBA" w14:textId="77777777" w:rsidTr="00A35EF8">
        <w:tc>
          <w:tcPr>
            <w:cnfStyle w:val="001000000000" w:firstRow="0" w:lastRow="0" w:firstColumn="1" w:lastColumn="0" w:oddVBand="0" w:evenVBand="0" w:oddHBand="0" w:evenHBand="0" w:firstRowFirstColumn="0" w:firstRowLastColumn="0" w:lastRowFirstColumn="0" w:lastRowLastColumn="0"/>
            <w:tcW w:w="1325" w:type="pct"/>
          </w:tcPr>
          <w:p w14:paraId="7B572533" w14:textId="77777777" w:rsidR="000C7D38" w:rsidRPr="00591C13" w:rsidRDefault="000C7D38" w:rsidP="00A35EF8">
            <w:pPr>
              <w:pStyle w:val="TableBodyText"/>
            </w:pPr>
            <w:r w:rsidRPr="00591C13">
              <w:t>Fixed rate</w:t>
            </w:r>
          </w:p>
        </w:tc>
        <w:tc>
          <w:tcPr>
            <w:tcW w:w="736" w:type="pct"/>
          </w:tcPr>
          <w:p w14:paraId="593AFFA0"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7,552,576</w:t>
            </w:r>
          </w:p>
        </w:tc>
        <w:tc>
          <w:tcPr>
            <w:tcW w:w="736" w:type="pct"/>
          </w:tcPr>
          <w:p w14:paraId="476D7EC2"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13,496,284</w:t>
            </w:r>
          </w:p>
        </w:tc>
        <w:tc>
          <w:tcPr>
            <w:tcW w:w="736" w:type="pct"/>
          </w:tcPr>
          <w:p w14:paraId="4EA4A5F4"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997,316</w:t>
            </w:r>
          </w:p>
        </w:tc>
        <w:tc>
          <w:tcPr>
            <w:tcW w:w="737" w:type="pct"/>
          </w:tcPr>
          <w:p w14:paraId="1D7F5470"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3,958,604</w:t>
            </w:r>
          </w:p>
        </w:tc>
        <w:tc>
          <w:tcPr>
            <w:tcW w:w="730" w:type="pct"/>
          </w:tcPr>
          <w:p w14:paraId="38D71B83" w14:textId="77777777" w:rsidR="000C7D38" w:rsidRPr="00591C13" w:rsidRDefault="000C7D38" w:rsidP="00A35EF8">
            <w:pPr>
              <w:pStyle w:val="TableBodyText"/>
              <w:cnfStyle w:val="000000000000" w:firstRow="0" w:lastRow="0" w:firstColumn="0" w:lastColumn="0" w:oddVBand="0" w:evenVBand="0" w:oddHBand="0" w:evenHBand="0" w:firstRowFirstColumn="0" w:firstRowLastColumn="0" w:lastRowFirstColumn="0" w:lastRowLastColumn="0"/>
            </w:pPr>
            <w:r w:rsidRPr="00591C13">
              <w:t>8,540,364</w:t>
            </w:r>
          </w:p>
        </w:tc>
      </w:tr>
      <w:tr w:rsidR="00A35EF8" w:rsidRPr="00591C13" w14:paraId="7672F31E" w14:textId="77777777" w:rsidTr="00A35EF8">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325" w:type="pct"/>
          </w:tcPr>
          <w:p w14:paraId="5D7DA9F1" w14:textId="77777777" w:rsidR="000C7D38" w:rsidRPr="00591C13" w:rsidRDefault="000C7D38" w:rsidP="004834A9">
            <w:pPr>
              <w:pStyle w:val="TableBodyTextBold"/>
            </w:pPr>
            <w:r w:rsidRPr="00591C13">
              <w:t>Total</w:t>
            </w:r>
          </w:p>
        </w:tc>
        <w:tc>
          <w:tcPr>
            <w:tcW w:w="736" w:type="pct"/>
          </w:tcPr>
          <w:p w14:paraId="38ED666E" w14:textId="77777777" w:rsidR="000C7D38" w:rsidRPr="00591C13" w:rsidRDefault="000C7D38" w:rsidP="004834A9">
            <w:pPr>
              <w:pStyle w:val="TableBodyTextBold"/>
              <w:cnfStyle w:val="010000000000" w:firstRow="0" w:lastRow="1" w:firstColumn="0" w:lastColumn="0" w:oddVBand="0" w:evenVBand="0" w:oddHBand="0" w:evenHBand="0" w:firstRowFirstColumn="0" w:firstRowLastColumn="0" w:lastRowFirstColumn="0" w:lastRowLastColumn="0"/>
            </w:pPr>
            <w:r w:rsidRPr="00591C13">
              <w:t>8,303,942</w:t>
            </w:r>
          </w:p>
        </w:tc>
        <w:tc>
          <w:tcPr>
            <w:tcW w:w="736" w:type="pct"/>
          </w:tcPr>
          <w:p w14:paraId="067F68AD" w14:textId="77777777" w:rsidR="000C7D38" w:rsidRPr="00591C13" w:rsidRDefault="000C7D38" w:rsidP="004834A9">
            <w:pPr>
              <w:pStyle w:val="TableBodyTextBold"/>
              <w:cnfStyle w:val="010000000000" w:firstRow="0" w:lastRow="1" w:firstColumn="0" w:lastColumn="0" w:oddVBand="0" w:evenVBand="0" w:oddHBand="0" w:evenHBand="0" w:firstRowFirstColumn="0" w:firstRowLastColumn="0" w:lastRowFirstColumn="0" w:lastRowLastColumn="0"/>
            </w:pPr>
            <w:r w:rsidRPr="00591C13">
              <w:t>14,261,523</w:t>
            </w:r>
          </w:p>
        </w:tc>
        <w:tc>
          <w:tcPr>
            <w:tcW w:w="736" w:type="pct"/>
          </w:tcPr>
          <w:p w14:paraId="60DF58BD" w14:textId="77777777" w:rsidR="000C7D38" w:rsidRPr="00591C13" w:rsidRDefault="000C7D38" w:rsidP="004834A9">
            <w:pPr>
              <w:pStyle w:val="TableBodyTextBold"/>
              <w:cnfStyle w:val="010000000000" w:firstRow="0" w:lastRow="1" w:firstColumn="0" w:lastColumn="0" w:oddVBand="0" w:evenVBand="0" w:oddHBand="0" w:evenHBand="0" w:firstRowFirstColumn="0" w:firstRowLastColumn="0" w:lastRowFirstColumn="0" w:lastRowLastColumn="0"/>
            </w:pPr>
            <w:r w:rsidRPr="00591C13">
              <w:t>1,618,894</w:t>
            </w:r>
          </w:p>
        </w:tc>
        <w:tc>
          <w:tcPr>
            <w:tcW w:w="737" w:type="pct"/>
          </w:tcPr>
          <w:p w14:paraId="735C24B9" w14:textId="77777777" w:rsidR="000C7D38" w:rsidRPr="00591C13" w:rsidRDefault="000C7D38" w:rsidP="004834A9">
            <w:pPr>
              <w:pStyle w:val="TableBodyTextBold"/>
              <w:cnfStyle w:val="010000000000" w:firstRow="0" w:lastRow="1" w:firstColumn="0" w:lastColumn="0" w:oddVBand="0" w:evenVBand="0" w:oddHBand="0" w:evenHBand="0" w:firstRowFirstColumn="0" w:firstRowLastColumn="0" w:lastRowFirstColumn="0" w:lastRowLastColumn="0"/>
            </w:pPr>
            <w:r w:rsidRPr="00591C13">
              <w:t>4,065,588</w:t>
            </w:r>
          </w:p>
        </w:tc>
        <w:tc>
          <w:tcPr>
            <w:tcW w:w="730" w:type="pct"/>
          </w:tcPr>
          <w:p w14:paraId="30F9B3C9" w14:textId="77777777" w:rsidR="000C7D38" w:rsidRPr="00591C13" w:rsidRDefault="000C7D38" w:rsidP="004834A9">
            <w:pPr>
              <w:pStyle w:val="TableBodyTextBold"/>
              <w:cnfStyle w:val="010000000000" w:firstRow="0" w:lastRow="1" w:firstColumn="0" w:lastColumn="0" w:oddVBand="0" w:evenVBand="0" w:oddHBand="0" w:evenHBand="0" w:firstRowFirstColumn="0" w:firstRowLastColumn="0" w:lastRowFirstColumn="0" w:lastRowLastColumn="0"/>
            </w:pPr>
            <w:r w:rsidRPr="00591C13">
              <w:t>8,577,040</w:t>
            </w:r>
          </w:p>
        </w:tc>
      </w:tr>
    </w:tbl>
    <w:p w14:paraId="33668B32" w14:textId="12B1AE82" w:rsidR="000C7D38" w:rsidRPr="00591C13" w:rsidRDefault="009B7FD0" w:rsidP="009B7FD0">
      <w:pPr>
        <w:pStyle w:val="BodyText"/>
      </w:pPr>
      <w:bookmarkStart w:id="557" w:name="LiquidityriskNotea"/>
      <w:bookmarkEnd w:id="557"/>
      <w:r>
        <w:t xml:space="preserve">(a) </w:t>
      </w:r>
      <w:r w:rsidR="000C7D38" w:rsidRPr="00591C13">
        <w:t>2021-22 comparatives have been restated to exclude non-current payables reclassified non-current contract liabilities for consistency with the current year.</w:t>
      </w:r>
    </w:p>
    <w:p w14:paraId="7FF6D86C" w14:textId="5C9C52E0" w:rsidR="000C7D38" w:rsidRDefault="00903072" w:rsidP="00CD74FE">
      <w:pPr>
        <w:pStyle w:val="Heading4"/>
      </w:pPr>
      <w:bookmarkStart w:id="558" w:name="Note617"/>
      <w:bookmarkStart w:id="559" w:name="_Ref151043667"/>
      <w:r>
        <w:t>6.1.7</w:t>
      </w:r>
      <w:bookmarkEnd w:id="558"/>
      <w:r>
        <w:t xml:space="preserve"> </w:t>
      </w:r>
      <w:r w:rsidR="000C7D38" w:rsidRPr="00591C13">
        <w:t xml:space="preserve">Other </w:t>
      </w:r>
      <w:r w:rsidR="000C7D38" w:rsidRPr="00CD74FE">
        <w:t>matters</w:t>
      </w:r>
      <w:bookmarkEnd w:id="559"/>
    </w:p>
    <w:p w14:paraId="1944ED31" w14:textId="69CF8BEE" w:rsidR="00CD74FE" w:rsidRDefault="00CD74FE" w:rsidP="007A7FDC">
      <w:pPr>
        <w:pStyle w:val="Heading5"/>
      </w:pPr>
      <w:r w:rsidRPr="00CD74FE">
        <w:t>Net holding gain/(loss) on financial instruments by category</w:t>
      </w:r>
    </w:p>
    <w:p w14:paraId="59D470B6" w14:textId="1D076681" w:rsidR="00D8222C" w:rsidRPr="00D8222C" w:rsidRDefault="00D8222C" w:rsidP="00D8222C">
      <w:pPr>
        <w:pStyle w:val="BodyText"/>
      </w:pPr>
      <w:r w:rsidRPr="00D8222C">
        <w:rPr>
          <w:rStyle w:val="Bold"/>
          <w:rFonts w:ascii="Arial" w:hAnsi="Arial"/>
        </w:rPr>
        <w:t>2023</w:t>
      </w:r>
    </w:p>
    <w:tbl>
      <w:tblPr>
        <w:tblStyle w:val="TableFinancial"/>
        <w:tblW w:w="5000" w:type="pct"/>
        <w:tblLayout w:type="fixed"/>
        <w:tblLook w:val="04E0" w:firstRow="1" w:lastRow="1" w:firstColumn="1" w:lastColumn="0" w:noHBand="0" w:noVBand="1"/>
      </w:tblPr>
      <w:tblGrid>
        <w:gridCol w:w="4963"/>
        <w:gridCol w:w="1558"/>
        <w:gridCol w:w="1558"/>
        <w:gridCol w:w="1553"/>
      </w:tblGrid>
      <w:tr w:rsidR="00C255D2" w:rsidRPr="00591C13" w14:paraId="7E5DAB80" w14:textId="77777777" w:rsidTr="00D822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76" w:type="pct"/>
          </w:tcPr>
          <w:p w14:paraId="624EF1A5" w14:textId="6D3237AA" w:rsidR="000C7D38" w:rsidRPr="00591C13" w:rsidRDefault="00D8222C" w:rsidP="00C255D2">
            <w:pPr>
              <w:pStyle w:val="TableBodyText"/>
            </w:pPr>
            <w:bookmarkStart w:id="560" w:name="ColumnTitle_91"/>
            <w:r>
              <w:t>Item</w:t>
            </w:r>
          </w:p>
        </w:tc>
        <w:tc>
          <w:tcPr>
            <w:tcW w:w="809" w:type="pct"/>
          </w:tcPr>
          <w:p w14:paraId="3CA6FE0C" w14:textId="77777777" w:rsidR="000C7D38" w:rsidRDefault="000C7D38" w:rsidP="00C255D2">
            <w:pPr>
              <w:pStyle w:val="TableBodyText"/>
              <w:cnfStyle w:val="100000000000" w:firstRow="1" w:lastRow="0" w:firstColumn="0" w:lastColumn="0" w:oddVBand="0" w:evenVBand="0" w:oddHBand="0" w:evenHBand="0" w:firstRowFirstColumn="0" w:firstRowLastColumn="0" w:lastRowFirstColumn="0" w:lastRowLastColumn="0"/>
            </w:pPr>
            <w:r w:rsidRPr="00591C13">
              <w:t>Net holding gain</w:t>
            </w:r>
          </w:p>
          <w:p w14:paraId="5603A25E" w14:textId="517D76A5" w:rsidR="00D8222C" w:rsidRPr="00591C13" w:rsidRDefault="00D8222C" w:rsidP="00C255D2">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68584B30" w14:textId="77777777" w:rsidR="000C7D38" w:rsidRDefault="000C7D38" w:rsidP="00C255D2">
            <w:pPr>
              <w:pStyle w:val="TableBodyText"/>
              <w:cnfStyle w:val="100000000000" w:firstRow="1" w:lastRow="0" w:firstColumn="0" w:lastColumn="0" w:oddVBand="0" w:evenVBand="0" w:oddHBand="0" w:evenHBand="0" w:firstRowFirstColumn="0" w:firstRowLastColumn="0" w:lastRowFirstColumn="0" w:lastRowLastColumn="0"/>
            </w:pPr>
            <w:r w:rsidRPr="00591C13">
              <w:t>Interest revenue/</w:t>
            </w:r>
            <w:r w:rsidR="00D8222C">
              <w:t xml:space="preserve"> </w:t>
            </w:r>
            <w:r w:rsidRPr="00591C13">
              <w:t>(expense)</w:t>
            </w:r>
          </w:p>
          <w:p w14:paraId="07BBEE2A" w14:textId="13F38C30" w:rsidR="00D8222C" w:rsidRPr="00591C13" w:rsidRDefault="00D8222C" w:rsidP="00C255D2">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6" w:type="pct"/>
          </w:tcPr>
          <w:p w14:paraId="138DCEBC" w14:textId="77777777" w:rsidR="000C7D38" w:rsidRDefault="000C7D38" w:rsidP="00C255D2">
            <w:pPr>
              <w:pStyle w:val="TableBodyText"/>
              <w:cnfStyle w:val="100000000000" w:firstRow="1" w:lastRow="0" w:firstColumn="0" w:lastColumn="0" w:oddVBand="0" w:evenVBand="0" w:oddHBand="0" w:evenHBand="0" w:firstRowFirstColumn="0" w:firstRowLastColumn="0" w:lastRowFirstColumn="0" w:lastRowLastColumn="0"/>
            </w:pPr>
            <w:r w:rsidRPr="00591C13">
              <w:t>Total</w:t>
            </w:r>
          </w:p>
          <w:p w14:paraId="2790F041" w14:textId="4727BA40" w:rsidR="00D8222C" w:rsidRPr="00591C13" w:rsidRDefault="00D8222C" w:rsidP="00C255D2">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60"/>
      <w:tr w:rsidR="00C255D2" w:rsidRPr="00591C13" w14:paraId="43CB9F7F" w14:textId="77777777" w:rsidTr="00D8222C">
        <w:tc>
          <w:tcPr>
            <w:cnfStyle w:val="001000000000" w:firstRow="0" w:lastRow="0" w:firstColumn="1" w:lastColumn="0" w:oddVBand="0" w:evenVBand="0" w:oddHBand="0" w:evenHBand="0" w:firstRowFirstColumn="0" w:firstRowLastColumn="0" w:lastRowFirstColumn="0" w:lastRowLastColumn="0"/>
            <w:tcW w:w="2576" w:type="pct"/>
          </w:tcPr>
          <w:p w14:paraId="6A894F0C" w14:textId="77777777" w:rsidR="000C7D38" w:rsidRPr="00591C13" w:rsidRDefault="000C7D38" w:rsidP="00C255D2">
            <w:pPr>
              <w:pStyle w:val="TableBodyText"/>
            </w:pPr>
            <w:r w:rsidRPr="00591C13">
              <w:t>Financial assets</w:t>
            </w:r>
          </w:p>
        </w:tc>
        <w:tc>
          <w:tcPr>
            <w:tcW w:w="809" w:type="pct"/>
          </w:tcPr>
          <w:p w14:paraId="30AA81D0"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35</w:t>
            </w:r>
          </w:p>
        </w:tc>
        <w:tc>
          <w:tcPr>
            <w:tcW w:w="809" w:type="pct"/>
          </w:tcPr>
          <w:p w14:paraId="1842C51B"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94</w:t>
            </w:r>
          </w:p>
        </w:tc>
        <w:tc>
          <w:tcPr>
            <w:tcW w:w="806" w:type="pct"/>
          </w:tcPr>
          <w:p w14:paraId="54906DA8"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129</w:t>
            </w:r>
          </w:p>
        </w:tc>
      </w:tr>
      <w:tr w:rsidR="00C255D2" w:rsidRPr="00591C13" w14:paraId="08D96BED" w14:textId="77777777" w:rsidTr="00D8222C">
        <w:tc>
          <w:tcPr>
            <w:cnfStyle w:val="001000000000" w:firstRow="0" w:lastRow="0" w:firstColumn="1" w:lastColumn="0" w:oddVBand="0" w:evenVBand="0" w:oddHBand="0" w:evenHBand="0" w:firstRowFirstColumn="0" w:firstRowLastColumn="0" w:lastRowFirstColumn="0" w:lastRowLastColumn="0"/>
            <w:tcW w:w="2576" w:type="pct"/>
          </w:tcPr>
          <w:p w14:paraId="75B2A054" w14:textId="77777777" w:rsidR="000C7D38" w:rsidRPr="00591C13" w:rsidRDefault="000C7D38" w:rsidP="00C255D2">
            <w:pPr>
              <w:pStyle w:val="TableBodyText"/>
            </w:pPr>
            <w:r w:rsidRPr="00591C13">
              <w:t>Financial liabilities at amortised cost</w:t>
            </w:r>
          </w:p>
        </w:tc>
        <w:tc>
          <w:tcPr>
            <w:tcW w:w="809" w:type="pct"/>
          </w:tcPr>
          <w:p w14:paraId="60BDA482" w14:textId="38CBD1F8" w:rsidR="000C7D38" w:rsidRPr="00591C13" w:rsidRDefault="00C255D2" w:rsidP="00C255D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Pr>
          <w:p w14:paraId="665D01F1"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(550,706)</w:t>
            </w:r>
          </w:p>
        </w:tc>
        <w:tc>
          <w:tcPr>
            <w:tcW w:w="806" w:type="pct"/>
          </w:tcPr>
          <w:p w14:paraId="192057EA"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(550,706)</w:t>
            </w:r>
          </w:p>
        </w:tc>
      </w:tr>
      <w:tr w:rsidR="00C255D2" w:rsidRPr="00591C13" w14:paraId="05558D17" w14:textId="77777777" w:rsidTr="00D8222C">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576" w:type="pct"/>
          </w:tcPr>
          <w:p w14:paraId="180E1441" w14:textId="77777777" w:rsidR="000C7D38" w:rsidRPr="00591C13" w:rsidRDefault="000C7D38" w:rsidP="00C255D2">
            <w:pPr>
              <w:pStyle w:val="TableBodyTextBold"/>
            </w:pPr>
            <w:r w:rsidRPr="00591C13">
              <w:t>Total</w:t>
            </w:r>
          </w:p>
        </w:tc>
        <w:tc>
          <w:tcPr>
            <w:tcW w:w="809" w:type="pct"/>
          </w:tcPr>
          <w:p w14:paraId="6F2BBB15" w14:textId="77777777" w:rsidR="000C7D38" w:rsidRPr="00591C13" w:rsidRDefault="000C7D38" w:rsidP="00C255D2">
            <w:pPr>
              <w:pStyle w:val="TableBodyTextBold"/>
              <w:cnfStyle w:val="010000000000" w:firstRow="0" w:lastRow="1" w:firstColumn="0" w:lastColumn="0" w:oddVBand="0" w:evenVBand="0" w:oddHBand="0" w:evenHBand="0" w:firstRowFirstColumn="0" w:firstRowLastColumn="0" w:lastRowFirstColumn="0" w:lastRowLastColumn="0"/>
            </w:pPr>
            <w:r w:rsidRPr="00591C13">
              <w:t>35</w:t>
            </w:r>
          </w:p>
        </w:tc>
        <w:tc>
          <w:tcPr>
            <w:tcW w:w="809" w:type="pct"/>
          </w:tcPr>
          <w:p w14:paraId="7BB4FAAE" w14:textId="77777777" w:rsidR="000C7D38" w:rsidRPr="00591C13" w:rsidRDefault="000C7D38" w:rsidP="00C255D2">
            <w:pPr>
              <w:pStyle w:val="TableBodyTextBold"/>
              <w:cnfStyle w:val="010000000000" w:firstRow="0" w:lastRow="1" w:firstColumn="0" w:lastColumn="0" w:oddVBand="0" w:evenVBand="0" w:oddHBand="0" w:evenHBand="0" w:firstRowFirstColumn="0" w:firstRowLastColumn="0" w:lastRowFirstColumn="0" w:lastRowLastColumn="0"/>
            </w:pPr>
            <w:r w:rsidRPr="00591C13">
              <w:t>(550,612)</w:t>
            </w:r>
          </w:p>
        </w:tc>
        <w:tc>
          <w:tcPr>
            <w:tcW w:w="806" w:type="pct"/>
          </w:tcPr>
          <w:p w14:paraId="6901CE55" w14:textId="77777777" w:rsidR="000C7D38" w:rsidRPr="00591C13" w:rsidRDefault="000C7D38" w:rsidP="00C255D2">
            <w:pPr>
              <w:pStyle w:val="TableBodyTextBold"/>
              <w:cnfStyle w:val="010000000000" w:firstRow="0" w:lastRow="1" w:firstColumn="0" w:lastColumn="0" w:oddVBand="0" w:evenVBand="0" w:oddHBand="0" w:evenHBand="0" w:firstRowFirstColumn="0" w:firstRowLastColumn="0" w:lastRowFirstColumn="0" w:lastRowLastColumn="0"/>
            </w:pPr>
            <w:r w:rsidRPr="00591C13">
              <w:t>(550,577)</w:t>
            </w:r>
          </w:p>
        </w:tc>
      </w:tr>
    </w:tbl>
    <w:p w14:paraId="3D213B10" w14:textId="7FB1DA47" w:rsidR="00D8222C" w:rsidRDefault="00D8222C" w:rsidP="00D8222C">
      <w:pPr>
        <w:pStyle w:val="BodyText"/>
      </w:pPr>
      <w:r>
        <w:t>2022</w:t>
      </w:r>
    </w:p>
    <w:tbl>
      <w:tblPr>
        <w:tblStyle w:val="TableFinancial"/>
        <w:tblW w:w="5000" w:type="pct"/>
        <w:tblLayout w:type="fixed"/>
        <w:tblLook w:val="04A0" w:firstRow="1" w:lastRow="0" w:firstColumn="1" w:lastColumn="0" w:noHBand="0" w:noVBand="1"/>
      </w:tblPr>
      <w:tblGrid>
        <w:gridCol w:w="4963"/>
        <w:gridCol w:w="1558"/>
        <w:gridCol w:w="1558"/>
        <w:gridCol w:w="1553"/>
      </w:tblGrid>
      <w:tr w:rsidR="00C255D2" w:rsidRPr="00591C13" w14:paraId="272BFFDE" w14:textId="77777777" w:rsidTr="00C255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76" w:type="pct"/>
          </w:tcPr>
          <w:p w14:paraId="6345721B" w14:textId="1C28C16C" w:rsidR="000C7D38" w:rsidRPr="00591C13" w:rsidRDefault="00C255D2" w:rsidP="00C255D2">
            <w:pPr>
              <w:pStyle w:val="TableBodyText"/>
            </w:pPr>
            <w:bookmarkStart w:id="561" w:name="ColumnTitle_92"/>
            <w:r>
              <w:t>Item</w:t>
            </w:r>
          </w:p>
        </w:tc>
        <w:tc>
          <w:tcPr>
            <w:tcW w:w="809" w:type="pct"/>
          </w:tcPr>
          <w:p w14:paraId="639BE2DF" w14:textId="77777777" w:rsidR="000C7D38" w:rsidRDefault="000C7D38" w:rsidP="00C255D2">
            <w:pPr>
              <w:pStyle w:val="TableBodyText"/>
              <w:cnfStyle w:val="100000000000" w:firstRow="1" w:lastRow="0" w:firstColumn="0" w:lastColumn="0" w:oddVBand="0" w:evenVBand="0" w:oddHBand="0" w:evenHBand="0" w:firstRowFirstColumn="0" w:firstRowLastColumn="0" w:lastRowFirstColumn="0" w:lastRowLastColumn="0"/>
            </w:pPr>
            <w:r w:rsidRPr="00591C13">
              <w:t>Net holding gain</w:t>
            </w:r>
          </w:p>
          <w:p w14:paraId="3C3B8853" w14:textId="723BE84E" w:rsidR="00C255D2" w:rsidRPr="00591C13" w:rsidRDefault="00C255D2" w:rsidP="00C255D2">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600D2071" w14:textId="77777777" w:rsidR="000C7D38" w:rsidRDefault="000C7D38" w:rsidP="00C255D2">
            <w:pPr>
              <w:pStyle w:val="TableBodyText"/>
              <w:cnfStyle w:val="100000000000" w:firstRow="1" w:lastRow="0" w:firstColumn="0" w:lastColumn="0" w:oddVBand="0" w:evenVBand="0" w:oddHBand="0" w:evenHBand="0" w:firstRowFirstColumn="0" w:firstRowLastColumn="0" w:lastRowFirstColumn="0" w:lastRowLastColumn="0"/>
            </w:pPr>
            <w:r w:rsidRPr="00591C13">
              <w:t>Interest revenue/</w:t>
            </w:r>
            <w:r w:rsidR="00C255D2">
              <w:t xml:space="preserve"> </w:t>
            </w:r>
            <w:r w:rsidRPr="00591C13">
              <w:t>(expense)</w:t>
            </w:r>
          </w:p>
          <w:p w14:paraId="1339192D" w14:textId="3F899E51" w:rsidR="00C255D2" w:rsidRPr="00591C13" w:rsidRDefault="00C255D2" w:rsidP="00C255D2">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6" w:type="pct"/>
          </w:tcPr>
          <w:p w14:paraId="765D9F4C" w14:textId="77777777" w:rsidR="000C7D38" w:rsidRDefault="000C7D38" w:rsidP="00C255D2">
            <w:pPr>
              <w:pStyle w:val="TableBodyText"/>
              <w:cnfStyle w:val="100000000000" w:firstRow="1" w:lastRow="0" w:firstColumn="0" w:lastColumn="0" w:oddVBand="0" w:evenVBand="0" w:oddHBand="0" w:evenHBand="0" w:firstRowFirstColumn="0" w:firstRowLastColumn="0" w:lastRowFirstColumn="0" w:lastRowLastColumn="0"/>
            </w:pPr>
            <w:r w:rsidRPr="00591C13">
              <w:t>Total</w:t>
            </w:r>
          </w:p>
          <w:p w14:paraId="38D38F44" w14:textId="411A87F0" w:rsidR="00C255D2" w:rsidRPr="00591C13" w:rsidRDefault="00C255D2" w:rsidP="00C255D2">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61"/>
      <w:tr w:rsidR="00C255D2" w:rsidRPr="00591C13" w14:paraId="5323DCC9" w14:textId="77777777" w:rsidTr="00C255D2">
        <w:tc>
          <w:tcPr>
            <w:cnfStyle w:val="001000000000" w:firstRow="0" w:lastRow="0" w:firstColumn="1" w:lastColumn="0" w:oddVBand="0" w:evenVBand="0" w:oddHBand="0" w:evenHBand="0" w:firstRowFirstColumn="0" w:firstRowLastColumn="0" w:lastRowFirstColumn="0" w:lastRowLastColumn="0"/>
            <w:tcW w:w="2576" w:type="pct"/>
          </w:tcPr>
          <w:p w14:paraId="5E03AB28" w14:textId="77777777" w:rsidR="000C7D38" w:rsidRPr="00591C13" w:rsidRDefault="000C7D38" w:rsidP="00C255D2">
            <w:pPr>
              <w:pStyle w:val="TableBodyText"/>
            </w:pPr>
            <w:r w:rsidRPr="00591C13">
              <w:t>Financial assets</w:t>
            </w:r>
          </w:p>
        </w:tc>
        <w:tc>
          <w:tcPr>
            <w:tcW w:w="809" w:type="pct"/>
          </w:tcPr>
          <w:p w14:paraId="4DCA109F" w14:textId="2673FB8C" w:rsidR="000C7D38" w:rsidRPr="00591C13" w:rsidRDefault="00C255D2" w:rsidP="00C255D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Pr>
          <w:p w14:paraId="5BEC7D99"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c>
          <w:tcPr>
            <w:tcW w:w="806" w:type="pct"/>
          </w:tcPr>
          <w:p w14:paraId="1A9B4E9F"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r>
      <w:tr w:rsidR="00C255D2" w:rsidRPr="00591C13" w14:paraId="5619010A" w14:textId="77777777" w:rsidTr="00C255D2">
        <w:tc>
          <w:tcPr>
            <w:cnfStyle w:val="001000000000" w:firstRow="0" w:lastRow="0" w:firstColumn="1" w:lastColumn="0" w:oddVBand="0" w:evenVBand="0" w:oddHBand="0" w:evenHBand="0" w:firstRowFirstColumn="0" w:firstRowLastColumn="0" w:lastRowFirstColumn="0" w:lastRowLastColumn="0"/>
            <w:tcW w:w="2576" w:type="pct"/>
          </w:tcPr>
          <w:p w14:paraId="21D9FF9C" w14:textId="77777777" w:rsidR="000C7D38" w:rsidRPr="00591C13" w:rsidRDefault="000C7D38" w:rsidP="00C255D2">
            <w:pPr>
              <w:pStyle w:val="TableBodyText"/>
            </w:pPr>
            <w:r w:rsidRPr="00591C13">
              <w:t>Financial liabilities at amortised cost</w:t>
            </w:r>
          </w:p>
        </w:tc>
        <w:tc>
          <w:tcPr>
            <w:tcW w:w="809" w:type="pct"/>
          </w:tcPr>
          <w:p w14:paraId="432FCF6D" w14:textId="08C5E063" w:rsidR="000C7D38" w:rsidRPr="00591C13" w:rsidRDefault="00C255D2" w:rsidP="00C255D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Pr>
          <w:p w14:paraId="1C355494"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(547,178)</w:t>
            </w:r>
          </w:p>
        </w:tc>
        <w:tc>
          <w:tcPr>
            <w:tcW w:w="806" w:type="pct"/>
          </w:tcPr>
          <w:p w14:paraId="44FA6C49" w14:textId="77777777" w:rsidR="000C7D38" w:rsidRPr="00591C13" w:rsidRDefault="000C7D38" w:rsidP="00C255D2">
            <w:pPr>
              <w:pStyle w:val="TableBodyText"/>
              <w:cnfStyle w:val="000000000000" w:firstRow="0" w:lastRow="0" w:firstColumn="0" w:lastColumn="0" w:oddVBand="0" w:evenVBand="0" w:oddHBand="0" w:evenHBand="0" w:firstRowFirstColumn="0" w:firstRowLastColumn="0" w:lastRowFirstColumn="0" w:lastRowLastColumn="0"/>
            </w:pPr>
            <w:r w:rsidRPr="00591C13">
              <w:t>(547,178)</w:t>
            </w:r>
          </w:p>
        </w:tc>
      </w:tr>
      <w:tr w:rsidR="00C255D2" w:rsidRPr="00591C13" w14:paraId="0D5DD9D3" w14:textId="77777777" w:rsidTr="00C255D2">
        <w:tc>
          <w:tcPr>
            <w:cnfStyle w:val="001000000000" w:firstRow="0" w:lastRow="0" w:firstColumn="1" w:lastColumn="0" w:oddVBand="0" w:evenVBand="0" w:oddHBand="0" w:evenHBand="0" w:firstRowFirstColumn="0" w:firstRowLastColumn="0" w:lastRowFirstColumn="0" w:lastRowLastColumn="0"/>
            <w:tcW w:w="2576" w:type="pct"/>
          </w:tcPr>
          <w:p w14:paraId="1849B247" w14:textId="77777777" w:rsidR="000C7D38" w:rsidRPr="00591C13" w:rsidRDefault="000C7D38" w:rsidP="00C255D2">
            <w:pPr>
              <w:pStyle w:val="TableBodyTextBold"/>
            </w:pPr>
            <w:r w:rsidRPr="00591C13">
              <w:t>Total</w:t>
            </w:r>
          </w:p>
        </w:tc>
        <w:tc>
          <w:tcPr>
            <w:tcW w:w="809" w:type="pct"/>
          </w:tcPr>
          <w:p w14:paraId="5E4918DF" w14:textId="53C7B4CC" w:rsidR="000C7D38" w:rsidRPr="00591C13" w:rsidRDefault="00C255D2" w:rsidP="00C255D2">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Pr>
          <w:p w14:paraId="354BFD00" w14:textId="77777777" w:rsidR="000C7D38" w:rsidRPr="00591C13" w:rsidRDefault="000C7D38" w:rsidP="00C255D2">
            <w:pPr>
              <w:pStyle w:val="TableBodyTextBold"/>
              <w:cnfStyle w:val="000000000000" w:firstRow="0" w:lastRow="0" w:firstColumn="0" w:lastColumn="0" w:oddVBand="0" w:evenVBand="0" w:oddHBand="0" w:evenHBand="0" w:firstRowFirstColumn="0" w:firstRowLastColumn="0" w:lastRowFirstColumn="0" w:lastRowLastColumn="0"/>
            </w:pPr>
            <w:r w:rsidRPr="00591C13">
              <w:t>(547,164)</w:t>
            </w:r>
          </w:p>
        </w:tc>
        <w:tc>
          <w:tcPr>
            <w:tcW w:w="806" w:type="pct"/>
          </w:tcPr>
          <w:p w14:paraId="3F35C89C" w14:textId="77777777" w:rsidR="000C7D38" w:rsidRPr="00591C13" w:rsidRDefault="000C7D38" w:rsidP="00C255D2">
            <w:pPr>
              <w:pStyle w:val="TableBodyTextBold"/>
              <w:cnfStyle w:val="000000000000" w:firstRow="0" w:lastRow="0" w:firstColumn="0" w:lastColumn="0" w:oddVBand="0" w:evenVBand="0" w:oddHBand="0" w:evenHBand="0" w:firstRowFirstColumn="0" w:firstRowLastColumn="0" w:lastRowFirstColumn="0" w:lastRowLastColumn="0"/>
            </w:pPr>
            <w:r w:rsidRPr="00591C13">
              <w:t>(547,164)</w:t>
            </w:r>
          </w:p>
        </w:tc>
      </w:tr>
    </w:tbl>
    <w:p w14:paraId="3B9B216A" w14:textId="05042B51" w:rsidR="000C7D38" w:rsidRPr="00591C13" w:rsidRDefault="00341CD7" w:rsidP="00E274C1">
      <w:pPr>
        <w:pStyle w:val="Heading3"/>
      </w:pPr>
      <w:bookmarkStart w:id="562" w:name="Note62"/>
      <w:bookmarkStart w:id="563" w:name="_Ref150943493"/>
      <w:bookmarkStart w:id="564" w:name="_Toc151587818"/>
      <w:r>
        <w:t>6.2</w:t>
      </w:r>
      <w:bookmarkEnd w:id="562"/>
      <w:r>
        <w:t xml:space="preserve"> </w:t>
      </w:r>
      <w:r w:rsidR="000C7D38" w:rsidRPr="00591C13">
        <w:t xml:space="preserve">Fair value </w:t>
      </w:r>
      <w:r w:rsidR="000C7D38" w:rsidRPr="00E274C1">
        <w:t>determination</w:t>
      </w:r>
      <w:r w:rsidR="000C7D38" w:rsidRPr="00591C13">
        <w:t xml:space="preserve"> of financial assets and liabilities</w:t>
      </w:r>
      <w:bookmarkEnd w:id="563"/>
      <w:bookmarkEnd w:id="564"/>
    </w:p>
    <w:p w14:paraId="495DA8A3" w14:textId="77777777" w:rsidR="000C7D38" w:rsidRPr="00591C13" w:rsidRDefault="000C7D38" w:rsidP="000C7D38">
      <w:pPr>
        <w:pStyle w:val="BodyText"/>
      </w:pPr>
      <w:r w:rsidRPr="00591C13">
        <w:t>The fair values and net fair values of financial instrument assets and liabilities are determined as follows:</w:t>
      </w:r>
    </w:p>
    <w:p w14:paraId="291B59D8" w14:textId="19BDFB1A" w:rsidR="000C7D38" w:rsidRPr="00591C13" w:rsidRDefault="000C7D38" w:rsidP="00341CD7">
      <w:pPr>
        <w:pStyle w:val="ListBullet"/>
      </w:pPr>
      <w:r w:rsidRPr="00591C13">
        <w:t>Level 1: the fair value of financial instrument with standard terms and conditions and traded in active liquid markets are determined with reference to quoted market prices.</w:t>
      </w:r>
    </w:p>
    <w:p w14:paraId="0EB08520" w14:textId="77777777" w:rsidR="000C7D38" w:rsidRPr="00591C13" w:rsidRDefault="000C7D38" w:rsidP="00341CD7">
      <w:pPr>
        <w:pStyle w:val="ListBullet"/>
      </w:pPr>
      <w:r w:rsidRPr="00591C13">
        <w:t>Level 2: the fair value is determined using inputs other than quoted prices that are observable for the financial asset or liability, either directly or indirectly.</w:t>
      </w:r>
    </w:p>
    <w:p w14:paraId="24EFD413" w14:textId="2856E6CB" w:rsidR="000C7D38" w:rsidRPr="00591C13" w:rsidRDefault="000C7D38" w:rsidP="000C7D38">
      <w:pPr>
        <w:pStyle w:val="ListBullet"/>
      </w:pPr>
      <w:r w:rsidRPr="00591C13">
        <w:t>Level 3: the fair value is determined in accordance with generally accepted pricing models based on discounted cash flow analysis using unobservable market inputs.</w:t>
      </w:r>
    </w:p>
    <w:p w14:paraId="7CBC0F7D" w14:textId="2E69468A" w:rsidR="000C7D38" w:rsidRDefault="000C7D38" w:rsidP="00F95A00">
      <w:pPr>
        <w:pStyle w:val="BodyText"/>
        <w:spacing w:before="200"/>
      </w:pPr>
      <w:r w:rsidRPr="00591C13">
        <w:t>The following table shows the carrying amounts and fair values of financial assets and financial liabilities. The fair values are classified as level 2 within the fair value hierarchy with the exception of cash and cash equivalents (classified as level 1).</w:t>
      </w:r>
    </w:p>
    <w:p w14:paraId="795DC4B4" w14:textId="1DEFA677" w:rsidR="00E274C1" w:rsidRPr="00E274C1" w:rsidRDefault="00E274C1" w:rsidP="007A7FDC">
      <w:pPr>
        <w:pStyle w:val="Heading4"/>
      </w:pPr>
      <w:r w:rsidRPr="00E274C1">
        <w:t>Carrying amounts, fair values and fair value hierarchy</w:t>
      </w:r>
    </w:p>
    <w:tbl>
      <w:tblPr>
        <w:tblStyle w:val="TableFinancial"/>
        <w:tblW w:w="5000" w:type="pct"/>
        <w:tblLayout w:type="fixed"/>
        <w:tblLook w:val="04E0" w:firstRow="1" w:lastRow="1" w:firstColumn="1" w:lastColumn="0" w:noHBand="0" w:noVBand="1"/>
      </w:tblPr>
      <w:tblGrid>
        <w:gridCol w:w="3403"/>
        <w:gridCol w:w="1562"/>
        <w:gridCol w:w="1558"/>
        <w:gridCol w:w="1558"/>
        <w:gridCol w:w="1551"/>
      </w:tblGrid>
      <w:tr w:rsidR="000C7D38" w:rsidRPr="00591C13" w14:paraId="03CE215E" w14:textId="77777777" w:rsidTr="00E274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66" w:type="pct"/>
          </w:tcPr>
          <w:p w14:paraId="26FFED88" w14:textId="52F14E8A" w:rsidR="000C7D38" w:rsidRPr="00591C13" w:rsidRDefault="00E274C1" w:rsidP="00C766B9">
            <w:pPr>
              <w:pStyle w:val="TableBodyText"/>
              <w:spacing w:before="40" w:after="40"/>
            </w:pPr>
            <w:bookmarkStart w:id="565" w:name="ColumnTitle_93"/>
            <w:r>
              <w:t>Item</w:t>
            </w:r>
          </w:p>
        </w:tc>
        <w:tc>
          <w:tcPr>
            <w:tcW w:w="811" w:type="pct"/>
          </w:tcPr>
          <w:p w14:paraId="0587797B" w14:textId="24EA5B0D" w:rsidR="00213699" w:rsidRDefault="00213699"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2023</w:t>
            </w:r>
          </w:p>
          <w:p w14:paraId="6A48162D" w14:textId="5C3C048D" w:rsidR="000C7D38" w:rsidRDefault="000C7D38"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591C13">
              <w:t>Carrying amount</w:t>
            </w:r>
          </w:p>
          <w:p w14:paraId="43484988" w14:textId="31C25820" w:rsidR="00E274C1" w:rsidRPr="00591C13" w:rsidRDefault="00E274C1"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5A031C11" w14:textId="77777777" w:rsidR="00213699" w:rsidRDefault="00213699"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2023</w:t>
            </w:r>
          </w:p>
          <w:p w14:paraId="43A02F63" w14:textId="653915B8" w:rsidR="000C7D38" w:rsidRDefault="000C7D38"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591C13">
              <w:t>Fair value</w:t>
            </w:r>
          </w:p>
          <w:p w14:paraId="4739B90D" w14:textId="7D4ED907" w:rsidR="00E274C1" w:rsidRPr="00591C13" w:rsidRDefault="00E274C1"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 thousands)</w:t>
            </w:r>
          </w:p>
        </w:tc>
        <w:tc>
          <w:tcPr>
            <w:tcW w:w="809" w:type="pct"/>
          </w:tcPr>
          <w:p w14:paraId="50BB8BDC" w14:textId="77777777" w:rsidR="00213699" w:rsidRDefault="00213699"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2022</w:t>
            </w:r>
          </w:p>
          <w:p w14:paraId="09B8E4B5" w14:textId="78E05220" w:rsidR="000C7D38" w:rsidRDefault="000C7D38"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591C13">
              <w:t>Carrying</w:t>
            </w:r>
            <w:r w:rsidR="00E274C1">
              <w:t xml:space="preserve"> </w:t>
            </w:r>
            <w:r w:rsidRPr="00591C13">
              <w:t>amount</w:t>
            </w:r>
          </w:p>
          <w:p w14:paraId="0C7D0EFA" w14:textId="74679BEE" w:rsidR="00E274C1" w:rsidRPr="00591C13" w:rsidRDefault="00E274C1"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 thousands)</w:t>
            </w:r>
          </w:p>
        </w:tc>
        <w:tc>
          <w:tcPr>
            <w:tcW w:w="805" w:type="pct"/>
          </w:tcPr>
          <w:p w14:paraId="5E099B38" w14:textId="77777777" w:rsidR="00213699" w:rsidRDefault="00213699"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2022</w:t>
            </w:r>
          </w:p>
          <w:p w14:paraId="3B621151" w14:textId="77464673" w:rsidR="000C7D38" w:rsidRDefault="000C7D38"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rsidRPr="00591C13">
              <w:t>Fair value</w:t>
            </w:r>
          </w:p>
          <w:p w14:paraId="34B44BD6" w14:textId="23FEDA32" w:rsidR="00E274C1" w:rsidRPr="00591C13" w:rsidRDefault="00E274C1" w:rsidP="00C766B9">
            <w:pPr>
              <w:pStyle w:val="TableBodyText"/>
              <w:spacing w:before="40" w:after="40"/>
              <w:cnfStyle w:val="100000000000" w:firstRow="1" w:lastRow="0" w:firstColumn="0" w:lastColumn="0" w:oddVBand="0" w:evenVBand="0" w:oddHBand="0" w:evenHBand="0" w:firstRowFirstColumn="0" w:firstRowLastColumn="0" w:lastRowFirstColumn="0" w:lastRowLastColumn="0"/>
            </w:pPr>
            <w:r>
              <w:t>($ thousands)</w:t>
            </w:r>
          </w:p>
        </w:tc>
      </w:tr>
      <w:bookmarkEnd w:id="565"/>
      <w:tr w:rsidR="000C7D38" w:rsidRPr="00591C13" w14:paraId="45FEEDCC"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15E2D7B6" w14:textId="77777777" w:rsidR="000C7D38" w:rsidRPr="00591C13" w:rsidRDefault="000C7D38" w:rsidP="00C766B9">
            <w:pPr>
              <w:pStyle w:val="TableBodyTextBold"/>
              <w:spacing w:before="40" w:after="40"/>
            </w:pPr>
            <w:r w:rsidRPr="00591C13">
              <w:t>Financial assets</w:t>
            </w:r>
          </w:p>
        </w:tc>
        <w:tc>
          <w:tcPr>
            <w:tcW w:w="811" w:type="pct"/>
          </w:tcPr>
          <w:p w14:paraId="3A7A1C50" w14:textId="501D4579"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09" w:type="pct"/>
          </w:tcPr>
          <w:p w14:paraId="799CEF91" w14:textId="1B7910EB"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09" w:type="pct"/>
          </w:tcPr>
          <w:p w14:paraId="149F8AF5" w14:textId="36011481"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05" w:type="pct"/>
          </w:tcPr>
          <w:p w14:paraId="47A2A774" w14:textId="422AE44B"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0713EB4"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5FF59116" w14:textId="77777777" w:rsidR="000C7D38" w:rsidRPr="00591C13" w:rsidRDefault="000C7D38" w:rsidP="00C766B9">
            <w:pPr>
              <w:pStyle w:val="TableBodyText"/>
              <w:spacing w:before="40" w:after="40"/>
            </w:pPr>
            <w:r w:rsidRPr="00591C13">
              <w:t>Cash and cash equivalents</w:t>
            </w:r>
          </w:p>
        </w:tc>
        <w:tc>
          <w:tcPr>
            <w:tcW w:w="811" w:type="pct"/>
          </w:tcPr>
          <w:p w14:paraId="6ACBDAFF"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1,433</w:t>
            </w:r>
          </w:p>
        </w:tc>
        <w:tc>
          <w:tcPr>
            <w:tcW w:w="809" w:type="pct"/>
          </w:tcPr>
          <w:p w14:paraId="299D58F5"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1,433</w:t>
            </w:r>
          </w:p>
        </w:tc>
        <w:tc>
          <w:tcPr>
            <w:tcW w:w="809" w:type="pct"/>
          </w:tcPr>
          <w:p w14:paraId="146A6D46"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6,347</w:t>
            </w:r>
          </w:p>
        </w:tc>
        <w:tc>
          <w:tcPr>
            <w:tcW w:w="805" w:type="pct"/>
          </w:tcPr>
          <w:p w14:paraId="51EEC7BB"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6,347</w:t>
            </w:r>
          </w:p>
        </w:tc>
      </w:tr>
      <w:tr w:rsidR="000C7D38" w:rsidRPr="00591C13" w14:paraId="5E0EBEAA"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237F5D34" w14:textId="77777777" w:rsidR="000C7D38" w:rsidRPr="00591C13" w:rsidRDefault="000C7D38" w:rsidP="00C766B9">
            <w:pPr>
              <w:pStyle w:val="TableBodyText"/>
              <w:spacing w:before="40" w:after="40"/>
            </w:pPr>
            <w:r w:rsidRPr="00591C13">
              <w:t>Trade debtors</w:t>
            </w:r>
          </w:p>
        </w:tc>
        <w:tc>
          <w:tcPr>
            <w:tcW w:w="811" w:type="pct"/>
          </w:tcPr>
          <w:p w14:paraId="68275740"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48,439</w:t>
            </w:r>
          </w:p>
        </w:tc>
        <w:tc>
          <w:tcPr>
            <w:tcW w:w="809" w:type="pct"/>
          </w:tcPr>
          <w:p w14:paraId="484B1767"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48,439</w:t>
            </w:r>
          </w:p>
        </w:tc>
        <w:tc>
          <w:tcPr>
            <w:tcW w:w="809" w:type="pct"/>
          </w:tcPr>
          <w:p w14:paraId="03CDAC81"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46,217</w:t>
            </w:r>
          </w:p>
        </w:tc>
        <w:tc>
          <w:tcPr>
            <w:tcW w:w="805" w:type="pct"/>
          </w:tcPr>
          <w:p w14:paraId="045F7B6D"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46,217</w:t>
            </w:r>
          </w:p>
        </w:tc>
      </w:tr>
      <w:tr w:rsidR="000C7D38" w:rsidRPr="00591C13" w14:paraId="691FCFF8" w14:textId="77777777" w:rsidTr="00E274C1">
        <w:tc>
          <w:tcPr>
            <w:cnfStyle w:val="001000000000" w:firstRow="0" w:lastRow="0" w:firstColumn="1" w:lastColumn="0" w:oddVBand="0" w:evenVBand="0" w:oddHBand="0" w:evenHBand="0" w:firstRowFirstColumn="0" w:firstRowLastColumn="0" w:lastRowFirstColumn="0" w:lastRowLastColumn="0"/>
            <w:tcW w:w="1766" w:type="pct"/>
            <w:tcBorders>
              <w:bottom w:val="single" w:sz="4" w:space="0" w:color="auto"/>
            </w:tcBorders>
          </w:tcPr>
          <w:p w14:paraId="76B57731" w14:textId="77777777" w:rsidR="000C7D38" w:rsidRPr="00591C13" w:rsidRDefault="000C7D38" w:rsidP="00C766B9">
            <w:pPr>
              <w:pStyle w:val="TableBodyText"/>
              <w:spacing w:before="40" w:after="40"/>
            </w:pPr>
            <w:r w:rsidRPr="00591C13">
              <w:t>Other receivables</w:t>
            </w:r>
          </w:p>
        </w:tc>
        <w:tc>
          <w:tcPr>
            <w:tcW w:w="811" w:type="pct"/>
            <w:tcBorders>
              <w:bottom w:val="single" w:sz="4" w:space="0" w:color="auto"/>
            </w:tcBorders>
          </w:tcPr>
          <w:p w14:paraId="2AAA812C"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50,587</w:t>
            </w:r>
          </w:p>
        </w:tc>
        <w:tc>
          <w:tcPr>
            <w:tcW w:w="809" w:type="pct"/>
            <w:tcBorders>
              <w:bottom w:val="single" w:sz="4" w:space="0" w:color="auto"/>
            </w:tcBorders>
          </w:tcPr>
          <w:p w14:paraId="6A2A3DE3"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50,587</w:t>
            </w:r>
          </w:p>
        </w:tc>
        <w:tc>
          <w:tcPr>
            <w:tcW w:w="809" w:type="pct"/>
            <w:tcBorders>
              <w:bottom w:val="single" w:sz="4" w:space="0" w:color="auto"/>
            </w:tcBorders>
          </w:tcPr>
          <w:p w14:paraId="7195238D"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38,267</w:t>
            </w:r>
          </w:p>
        </w:tc>
        <w:tc>
          <w:tcPr>
            <w:tcW w:w="805" w:type="pct"/>
            <w:tcBorders>
              <w:bottom w:val="single" w:sz="4" w:space="0" w:color="auto"/>
            </w:tcBorders>
          </w:tcPr>
          <w:p w14:paraId="0181BC42"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38,267</w:t>
            </w:r>
          </w:p>
        </w:tc>
      </w:tr>
      <w:tr w:rsidR="000C7D38" w:rsidRPr="00591C13" w14:paraId="69100DF2" w14:textId="77777777" w:rsidTr="00E274C1">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bottom w:val="nil"/>
            </w:tcBorders>
          </w:tcPr>
          <w:p w14:paraId="047A4C71" w14:textId="77777777" w:rsidR="000C7D38" w:rsidRPr="00591C13" w:rsidRDefault="000C7D38" w:rsidP="00C766B9">
            <w:pPr>
              <w:pStyle w:val="TableBodyTextBold"/>
              <w:spacing w:before="40" w:after="40"/>
            </w:pPr>
            <w:r w:rsidRPr="00591C13">
              <w:t>Total financial assets</w:t>
            </w:r>
          </w:p>
        </w:tc>
        <w:tc>
          <w:tcPr>
            <w:tcW w:w="811" w:type="pct"/>
            <w:tcBorders>
              <w:top w:val="single" w:sz="4" w:space="0" w:color="auto"/>
              <w:bottom w:val="nil"/>
            </w:tcBorders>
          </w:tcPr>
          <w:p w14:paraId="62D346D7" w14:textId="77777777" w:rsidR="000C7D38" w:rsidRPr="00591C13" w:rsidRDefault="000C7D38" w:rsidP="00C766B9">
            <w:pPr>
              <w:pStyle w:val="TableBodyTextBold"/>
              <w:spacing w:before="40" w:after="40"/>
              <w:cnfStyle w:val="000000000000" w:firstRow="0" w:lastRow="0" w:firstColumn="0" w:lastColumn="0" w:oddVBand="0" w:evenVBand="0" w:oddHBand="0" w:evenHBand="0" w:firstRowFirstColumn="0" w:firstRowLastColumn="0" w:lastRowFirstColumn="0" w:lastRowLastColumn="0"/>
            </w:pPr>
            <w:r w:rsidRPr="00591C13">
              <w:t>100,459</w:t>
            </w:r>
          </w:p>
        </w:tc>
        <w:tc>
          <w:tcPr>
            <w:tcW w:w="809" w:type="pct"/>
            <w:tcBorders>
              <w:top w:val="single" w:sz="4" w:space="0" w:color="auto"/>
              <w:bottom w:val="nil"/>
            </w:tcBorders>
          </w:tcPr>
          <w:p w14:paraId="5E51A45C" w14:textId="77777777" w:rsidR="000C7D38" w:rsidRPr="00591C13" w:rsidRDefault="000C7D38" w:rsidP="00C766B9">
            <w:pPr>
              <w:pStyle w:val="TableBodyTextBold"/>
              <w:spacing w:before="40" w:after="40"/>
              <w:cnfStyle w:val="000000000000" w:firstRow="0" w:lastRow="0" w:firstColumn="0" w:lastColumn="0" w:oddVBand="0" w:evenVBand="0" w:oddHBand="0" w:evenHBand="0" w:firstRowFirstColumn="0" w:firstRowLastColumn="0" w:lastRowFirstColumn="0" w:lastRowLastColumn="0"/>
            </w:pPr>
            <w:r w:rsidRPr="00591C13">
              <w:t>100,459</w:t>
            </w:r>
          </w:p>
        </w:tc>
        <w:tc>
          <w:tcPr>
            <w:tcW w:w="809" w:type="pct"/>
            <w:tcBorders>
              <w:top w:val="single" w:sz="4" w:space="0" w:color="auto"/>
              <w:bottom w:val="nil"/>
            </w:tcBorders>
          </w:tcPr>
          <w:p w14:paraId="7D1B39BB" w14:textId="77777777" w:rsidR="000C7D38" w:rsidRPr="00591C13" w:rsidRDefault="000C7D38" w:rsidP="00C766B9">
            <w:pPr>
              <w:pStyle w:val="TableBodyTextBold"/>
              <w:spacing w:before="40" w:after="40"/>
              <w:cnfStyle w:val="000000000000" w:firstRow="0" w:lastRow="0" w:firstColumn="0" w:lastColumn="0" w:oddVBand="0" w:evenVBand="0" w:oddHBand="0" w:evenHBand="0" w:firstRowFirstColumn="0" w:firstRowLastColumn="0" w:lastRowFirstColumn="0" w:lastRowLastColumn="0"/>
            </w:pPr>
            <w:r w:rsidRPr="00591C13">
              <w:t>90,831</w:t>
            </w:r>
          </w:p>
        </w:tc>
        <w:tc>
          <w:tcPr>
            <w:tcW w:w="805" w:type="pct"/>
            <w:tcBorders>
              <w:top w:val="single" w:sz="4" w:space="0" w:color="auto"/>
              <w:bottom w:val="nil"/>
            </w:tcBorders>
          </w:tcPr>
          <w:p w14:paraId="1882B2BF" w14:textId="77777777" w:rsidR="000C7D38" w:rsidRPr="00591C13" w:rsidRDefault="000C7D38" w:rsidP="00C766B9">
            <w:pPr>
              <w:pStyle w:val="TableBodyTextBold"/>
              <w:spacing w:before="40" w:after="40"/>
              <w:cnfStyle w:val="000000000000" w:firstRow="0" w:lastRow="0" w:firstColumn="0" w:lastColumn="0" w:oddVBand="0" w:evenVBand="0" w:oddHBand="0" w:evenHBand="0" w:firstRowFirstColumn="0" w:firstRowLastColumn="0" w:lastRowFirstColumn="0" w:lastRowLastColumn="0"/>
            </w:pPr>
            <w:r w:rsidRPr="00591C13">
              <w:t>90,831</w:t>
            </w:r>
          </w:p>
        </w:tc>
      </w:tr>
      <w:tr w:rsidR="000C7D38" w:rsidRPr="00591C13" w14:paraId="05226D33" w14:textId="77777777" w:rsidTr="00E274C1">
        <w:tc>
          <w:tcPr>
            <w:cnfStyle w:val="001000000000" w:firstRow="0" w:lastRow="0" w:firstColumn="1" w:lastColumn="0" w:oddVBand="0" w:evenVBand="0" w:oddHBand="0" w:evenHBand="0" w:firstRowFirstColumn="0" w:firstRowLastColumn="0" w:lastRowFirstColumn="0" w:lastRowLastColumn="0"/>
            <w:tcW w:w="1766" w:type="pct"/>
            <w:tcBorders>
              <w:top w:val="nil"/>
            </w:tcBorders>
          </w:tcPr>
          <w:p w14:paraId="27F3DE79" w14:textId="77777777" w:rsidR="000C7D38" w:rsidRPr="00591C13" w:rsidRDefault="000C7D38" w:rsidP="00C766B9">
            <w:pPr>
              <w:pStyle w:val="TableBodyTextBold"/>
              <w:spacing w:before="40" w:after="40"/>
            </w:pPr>
            <w:r w:rsidRPr="00591C13">
              <w:t>Financial liabilities</w:t>
            </w:r>
          </w:p>
        </w:tc>
        <w:tc>
          <w:tcPr>
            <w:tcW w:w="811" w:type="pct"/>
            <w:tcBorders>
              <w:top w:val="nil"/>
            </w:tcBorders>
          </w:tcPr>
          <w:p w14:paraId="51AA8E77" w14:textId="2B96FE93"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09" w:type="pct"/>
            <w:tcBorders>
              <w:top w:val="nil"/>
            </w:tcBorders>
          </w:tcPr>
          <w:p w14:paraId="17284226" w14:textId="3F415706"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09" w:type="pct"/>
            <w:tcBorders>
              <w:top w:val="nil"/>
            </w:tcBorders>
          </w:tcPr>
          <w:p w14:paraId="7E7E7A40" w14:textId="248DBE2B"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nil"/>
            </w:tcBorders>
          </w:tcPr>
          <w:p w14:paraId="5524F045" w14:textId="24E5426B" w:rsidR="000C7D38" w:rsidRPr="00591C13" w:rsidRDefault="00E274C1"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CBE183C"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14C3E0BF" w14:textId="41094149" w:rsidR="000C7D38" w:rsidRPr="00591C13" w:rsidRDefault="000C7D38" w:rsidP="00C766B9">
            <w:pPr>
              <w:pStyle w:val="TableBodyText"/>
              <w:spacing w:before="40" w:after="40"/>
            </w:pPr>
            <w:r w:rsidRPr="00591C13">
              <w:t>Payables</w:t>
            </w:r>
            <w:r w:rsidR="00254462">
              <w:t xml:space="preserve"> </w:t>
            </w:r>
            <w:hyperlink w:anchor="CarryingamountsNotea" w:history="1">
              <w:r w:rsidR="00254462" w:rsidRPr="00254462">
                <w:rPr>
                  <w:rStyle w:val="Hyperlink"/>
                </w:rPr>
                <w:t>refer note a</w:t>
              </w:r>
            </w:hyperlink>
          </w:p>
        </w:tc>
        <w:tc>
          <w:tcPr>
            <w:tcW w:w="811" w:type="pct"/>
          </w:tcPr>
          <w:p w14:paraId="3991C119"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471,819</w:t>
            </w:r>
          </w:p>
        </w:tc>
        <w:tc>
          <w:tcPr>
            <w:tcW w:w="809" w:type="pct"/>
          </w:tcPr>
          <w:p w14:paraId="27A9C163"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471,819</w:t>
            </w:r>
          </w:p>
        </w:tc>
        <w:tc>
          <w:tcPr>
            <w:tcW w:w="809" w:type="pct"/>
          </w:tcPr>
          <w:p w14:paraId="366CBC9F"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395,035</w:t>
            </w:r>
          </w:p>
        </w:tc>
        <w:tc>
          <w:tcPr>
            <w:tcW w:w="805" w:type="pct"/>
          </w:tcPr>
          <w:p w14:paraId="048CE872"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395,035</w:t>
            </w:r>
          </w:p>
        </w:tc>
      </w:tr>
      <w:tr w:rsidR="000C7D38" w:rsidRPr="00591C13" w14:paraId="0C817DA7"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13B47FD4" w14:textId="3DD893F6" w:rsidR="000C7D38" w:rsidRPr="00591C13" w:rsidRDefault="000150E3" w:rsidP="00C766B9">
            <w:pPr>
              <w:pStyle w:val="TableBodyText"/>
              <w:spacing w:before="40" w:after="40"/>
            </w:pPr>
            <w:r>
              <w:t>Victorian Desalination Plant</w:t>
            </w:r>
            <w:r w:rsidR="000C7D38" w:rsidRPr="00591C13">
              <w:t xml:space="preserve"> service concession liability</w:t>
            </w:r>
          </w:p>
        </w:tc>
        <w:tc>
          <w:tcPr>
            <w:tcW w:w="811" w:type="pct"/>
          </w:tcPr>
          <w:p w14:paraId="0E98AD2E"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3,513,023</w:t>
            </w:r>
          </w:p>
        </w:tc>
        <w:tc>
          <w:tcPr>
            <w:tcW w:w="809" w:type="pct"/>
          </w:tcPr>
          <w:p w14:paraId="123863ED"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4,435,834</w:t>
            </w:r>
          </w:p>
        </w:tc>
        <w:tc>
          <w:tcPr>
            <w:tcW w:w="809" w:type="pct"/>
          </w:tcPr>
          <w:p w14:paraId="185E4701"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3,544,228</w:t>
            </w:r>
          </w:p>
        </w:tc>
        <w:tc>
          <w:tcPr>
            <w:tcW w:w="805" w:type="pct"/>
          </w:tcPr>
          <w:p w14:paraId="73D6A4E9"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4,509,462</w:t>
            </w:r>
          </w:p>
        </w:tc>
      </w:tr>
      <w:tr w:rsidR="000C7D38" w:rsidRPr="00591C13" w14:paraId="055FFBE0"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5EBE1EA5" w14:textId="77777777" w:rsidR="000C7D38" w:rsidRPr="00591C13" w:rsidRDefault="000C7D38" w:rsidP="00C766B9">
            <w:pPr>
              <w:pStyle w:val="TableBodyText"/>
              <w:spacing w:before="40" w:after="40"/>
            </w:pPr>
            <w:r w:rsidRPr="00591C13">
              <w:t>Lease liabilities</w:t>
            </w:r>
          </w:p>
        </w:tc>
        <w:tc>
          <w:tcPr>
            <w:tcW w:w="811" w:type="pct"/>
          </w:tcPr>
          <w:p w14:paraId="3EAA9BE0"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36,093</w:t>
            </w:r>
          </w:p>
        </w:tc>
        <w:tc>
          <w:tcPr>
            <w:tcW w:w="809" w:type="pct"/>
          </w:tcPr>
          <w:p w14:paraId="322AA47C"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36,093</w:t>
            </w:r>
          </w:p>
        </w:tc>
        <w:tc>
          <w:tcPr>
            <w:tcW w:w="809" w:type="pct"/>
          </w:tcPr>
          <w:p w14:paraId="28F50729"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43,348</w:t>
            </w:r>
          </w:p>
        </w:tc>
        <w:tc>
          <w:tcPr>
            <w:tcW w:w="805" w:type="pct"/>
          </w:tcPr>
          <w:p w14:paraId="5B2068C4"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43,348</w:t>
            </w:r>
          </w:p>
        </w:tc>
      </w:tr>
      <w:tr w:rsidR="000C7D38" w:rsidRPr="00591C13" w14:paraId="55310767"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4E4E7D97" w14:textId="77777777" w:rsidR="000C7D38" w:rsidRPr="00591C13" w:rsidRDefault="000C7D38" w:rsidP="00C766B9">
            <w:pPr>
              <w:pStyle w:val="TableBodyText"/>
              <w:spacing w:before="40" w:after="40"/>
            </w:pPr>
            <w:r w:rsidRPr="00591C13">
              <w:t>Short-term borrowings</w:t>
            </w:r>
          </w:p>
        </w:tc>
        <w:tc>
          <w:tcPr>
            <w:tcW w:w="811" w:type="pct"/>
          </w:tcPr>
          <w:p w14:paraId="3434F30E"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134,000</w:t>
            </w:r>
          </w:p>
        </w:tc>
        <w:tc>
          <w:tcPr>
            <w:tcW w:w="809" w:type="pct"/>
          </w:tcPr>
          <w:p w14:paraId="6E5D3AD2"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134,000</w:t>
            </w:r>
          </w:p>
        </w:tc>
        <w:tc>
          <w:tcPr>
            <w:tcW w:w="809" w:type="pct"/>
          </w:tcPr>
          <w:p w14:paraId="09A68939"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221,331</w:t>
            </w:r>
          </w:p>
        </w:tc>
        <w:tc>
          <w:tcPr>
            <w:tcW w:w="805" w:type="pct"/>
          </w:tcPr>
          <w:p w14:paraId="54EAF7CB"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221,331</w:t>
            </w:r>
          </w:p>
        </w:tc>
      </w:tr>
      <w:tr w:rsidR="000C7D38" w:rsidRPr="00591C13" w14:paraId="52AD8EB6"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54F5E065" w14:textId="77777777" w:rsidR="000C7D38" w:rsidRPr="00591C13" w:rsidRDefault="000C7D38" w:rsidP="00C766B9">
            <w:pPr>
              <w:pStyle w:val="TableBodyText"/>
              <w:spacing w:before="40" w:after="40"/>
            </w:pPr>
            <w:r w:rsidRPr="00591C13">
              <w:t>Floating rate notes</w:t>
            </w:r>
          </w:p>
        </w:tc>
        <w:tc>
          <w:tcPr>
            <w:tcW w:w="811" w:type="pct"/>
          </w:tcPr>
          <w:p w14:paraId="77AE64B2"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135,000</w:t>
            </w:r>
          </w:p>
        </w:tc>
        <w:tc>
          <w:tcPr>
            <w:tcW w:w="809" w:type="pct"/>
          </w:tcPr>
          <w:p w14:paraId="7859F0FA"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135,829</w:t>
            </w:r>
          </w:p>
        </w:tc>
        <w:tc>
          <w:tcPr>
            <w:tcW w:w="809" w:type="pct"/>
          </w:tcPr>
          <w:p w14:paraId="2D7EB1D0"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135,000</w:t>
            </w:r>
          </w:p>
        </w:tc>
        <w:tc>
          <w:tcPr>
            <w:tcW w:w="805" w:type="pct"/>
          </w:tcPr>
          <w:p w14:paraId="7078504D"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136,679</w:t>
            </w:r>
          </w:p>
        </w:tc>
      </w:tr>
      <w:tr w:rsidR="000C7D38" w:rsidRPr="00591C13" w14:paraId="3118BEB7" w14:textId="77777777" w:rsidTr="00E274C1">
        <w:tc>
          <w:tcPr>
            <w:cnfStyle w:val="001000000000" w:firstRow="0" w:lastRow="0" w:firstColumn="1" w:lastColumn="0" w:oddVBand="0" w:evenVBand="0" w:oddHBand="0" w:evenHBand="0" w:firstRowFirstColumn="0" w:firstRowLastColumn="0" w:lastRowFirstColumn="0" w:lastRowLastColumn="0"/>
            <w:tcW w:w="1766" w:type="pct"/>
          </w:tcPr>
          <w:p w14:paraId="6748B5F4" w14:textId="77777777" w:rsidR="000C7D38" w:rsidRPr="00591C13" w:rsidRDefault="000C7D38" w:rsidP="00C766B9">
            <w:pPr>
              <w:pStyle w:val="TableBodyText"/>
              <w:spacing w:before="40" w:after="40"/>
            </w:pPr>
            <w:r w:rsidRPr="00591C13">
              <w:t>Fixed interest</w:t>
            </w:r>
          </w:p>
        </w:tc>
        <w:tc>
          <w:tcPr>
            <w:tcW w:w="811" w:type="pct"/>
          </w:tcPr>
          <w:p w14:paraId="6B7949AC"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4,165,931</w:t>
            </w:r>
          </w:p>
        </w:tc>
        <w:tc>
          <w:tcPr>
            <w:tcW w:w="809" w:type="pct"/>
          </w:tcPr>
          <w:p w14:paraId="270C4B3D"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3,849,311</w:t>
            </w:r>
          </w:p>
        </w:tc>
        <w:tc>
          <w:tcPr>
            <w:tcW w:w="809" w:type="pct"/>
          </w:tcPr>
          <w:p w14:paraId="1DAF3176"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3,965,000</w:t>
            </w:r>
          </w:p>
        </w:tc>
        <w:tc>
          <w:tcPr>
            <w:tcW w:w="805" w:type="pct"/>
          </w:tcPr>
          <w:p w14:paraId="65094E96" w14:textId="77777777" w:rsidR="000C7D38" w:rsidRPr="00591C13" w:rsidRDefault="000C7D38" w:rsidP="00C766B9">
            <w:pPr>
              <w:pStyle w:val="TableBodyText"/>
              <w:spacing w:before="40" w:after="40"/>
              <w:cnfStyle w:val="000000000000" w:firstRow="0" w:lastRow="0" w:firstColumn="0" w:lastColumn="0" w:oddVBand="0" w:evenVBand="0" w:oddHBand="0" w:evenHBand="0" w:firstRowFirstColumn="0" w:firstRowLastColumn="0" w:lastRowFirstColumn="0" w:lastRowLastColumn="0"/>
            </w:pPr>
            <w:r w:rsidRPr="00591C13">
              <w:t>3,688,974</w:t>
            </w:r>
          </w:p>
        </w:tc>
      </w:tr>
      <w:tr w:rsidR="000C7D38" w:rsidRPr="00591C13" w14:paraId="03937084" w14:textId="77777777" w:rsidTr="00E274C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766" w:type="pct"/>
          </w:tcPr>
          <w:p w14:paraId="1D592D60" w14:textId="77777777" w:rsidR="000C7D38" w:rsidRPr="00591C13" w:rsidRDefault="000C7D38" w:rsidP="00C766B9">
            <w:pPr>
              <w:pStyle w:val="TableBodyTextBold"/>
              <w:spacing w:before="40" w:after="40"/>
            </w:pPr>
            <w:r w:rsidRPr="00591C13">
              <w:t>Total financial liabilities</w:t>
            </w:r>
          </w:p>
        </w:tc>
        <w:tc>
          <w:tcPr>
            <w:tcW w:w="811" w:type="pct"/>
          </w:tcPr>
          <w:p w14:paraId="012E8CE0" w14:textId="77777777" w:rsidR="000C7D38" w:rsidRPr="00591C13" w:rsidRDefault="000C7D38" w:rsidP="00C766B9">
            <w:pPr>
              <w:pStyle w:val="TableBodyTextBold"/>
              <w:spacing w:before="40" w:after="40"/>
              <w:cnfStyle w:val="010000000000" w:firstRow="0" w:lastRow="1" w:firstColumn="0" w:lastColumn="0" w:oddVBand="0" w:evenVBand="0" w:oddHBand="0" w:evenHBand="0" w:firstRowFirstColumn="0" w:firstRowLastColumn="0" w:lastRowFirstColumn="0" w:lastRowLastColumn="0"/>
            </w:pPr>
            <w:r w:rsidRPr="00591C13">
              <w:t>8,455,866</w:t>
            </w:r>
          </w:p>
        </w:tc>
        <w:tc>
          <w:tcPr>
            <w:tcW w:w="809" w:type="pct"/>
          </w:tcPr>
          <w:p w14:paraId="71DF2E69" w14:textId="77777777" w:rsidR="000C7D38" w:rsidRPr="00591C13" w:rsidRDefault="000C7D38" w:rsidP="00C766B9">
            <w:pPr>
              <w:pStyle w:val="TableBodyTextBold"/>
              <w:spacing w:before="40" w:after="40"/>
              <w:cnfStyle w:val="010000000000" w:firstRow="0" w:lastRow="1" w:firstColumn="0" w:lastColumn="0" w:oddVBand="0" w:evenVBand="0" w:oddHBand="0" w:evenHBand="0" w:firstRowFirstColumn="0" w:firstRowLastColumn="0" w:lastRowFirstColumn="0" w:lastRowLastColumn="0"/>
            </w:pPr>
            <w:r w:rsidRPr="00591C13">
              <w:t>9,062,886</w:t>
            </w:r>
          </w:p>
        </w:tc>
        <w:tc>
          <w:tcPr>
            <w:tcW w:w="809" w:type="pct"/>
          </w:tcPr>
          <w:p w14:paraId="1A046577" w14:textId="77777777" w:rsidR="000C7D38" w:rsidRPr="00591C13" w:rsidRDefault="000C7D38" w:rsidP="00C766B9">
            <w:pPr>
              <w:pStyle w:val="TableBodyTextBold"/>
              <w:spacing w:before="40" w:after="40"/>
              <w:cnfStyle w:val="010000000000" w:firstRow="0" w:lastRow="1" w:firstColumn="0" w:lastColumn="0" w:oddVBand="0" w:evenVBand="0" w:oddHBand="0" w:evenHBand="0" w:firstRowFirstColumn="0" w:firstRowLastColumn="0" w:lastRowFirstColumn="0" w:lastRowLastColumn="0"/>
            </w:pPr>
            <w:r w:rsidRPr="00591C13">
              <w:t>8,303,942</w:t>
            </w:r>
          </w:p>
        </w:tc>
        <w:tc>
          <w:tcPr>
            <w:tcW w:w="805" w:type="pct"/>
          </w:tcPr>
          <w:p w14:paraId="35B533DD" w14:textId="77777777" w:rsidR="000C7D38" w:rsidRPr="00591C13" w:rsidRDefault="000C7D38" w:rsidP="00C766B9">
            <w:pPr>
              <w:pStyle w:val="TableBodyTextBold"/>
              <w:spacing w:before="40" w:after="40"/>
              <w:cnfStyle w:val="010000000000" w:firstRow="0" w:lastRow="1" w:firstColumn="0" w:lastColumn="0" w:oddVBand="0" w:evenVBand="0" w:oddHBand="0" w:evenHBand="0" w:firstRowFirstColumn="0" w:firstRowLastColumn="0" w:lastRowFirstColumn="0" w:lastRowLastColumn="0"/>
            </w:pPr>
            <w:r w:rsidRPr="00591C13">
              <w:t>8,994,829</w:t>
            </w:r>
          </w:p>
        </w:tc>
      </w:tr>
    </w:tbl>
    <w:p w14:paraId="4A503984" w14:textId="3AA3DEF4" w:rsidR="000C7D38" w:rsidRPr="00591C13" w:rsidRDefault="00254462" w:rsidP="00254462">
      <w:pPr>
        <w:pStyle w:val="BodyText"/>
      </w:pPr>
      <w:bookmarkStart w:id="566" w:name="CarryingamountsNotea"/>
      <w:bookmarkEnd w:id="566"/>
      <w:r>
        <w:t xml:space="preserve">(a) </w:t>
      </w:r>
      <w:r w:rsidR="000C7D38" w:rsidRPr="00591C13">
        <w:t>2021-22 comparatives have been restated to exclude non-current payables reclassified to non-current contract liabilities for consistency with the current year.</w:t>
      </w:r>
    </w:p>
    <w:p w14:paraId="02BB5453" w14:textId="656EA090" w:rsidR="000C7D38" w:rsidRPr="00591C13" w:rsidRDefault="00341CD7" w:rsidP="00633883">
      <w:pPr>
        <w:pStyle w:val="Heading3"/>
      </w:pPr>
      <w:bookmarkStart w:id="567" w:name="Note63"/>
      <w:bookmarkStart w:id="568" w:name="_Ref150943496"/>
      <w:bookmarkStart w:id="569" w:name="_Ref151021974"/>
      <w:bookmarkStart w:id="570" w:name="_Toc151587819"/>
      <w:r>
        <w:t>6.3</w:t>
      </w:r>
      <w:bookmarkEnd w:id="567"/>
      <w:r>
        <w:t xml:space="preserve"> </w:t>
      </w:r>
      <w:r w:rsidR="000C7D38" w:rsidRPr="00591C13">
        <w:t>Contingent assets and liabilities</w:t>
      </w:r>
      <w:bookmarkEnd w:id="568"/>
      <w:bookmarkEnd w:id="569"/>
      <w:bookmarkEnd w:id="570"/>
    </w:p>
    <w:p w14:paraId="4B60EADF" w14:textId="5A628CF0" w:rsidR="000C7D38" w:rsidRPr="00591C13" w:rsidRDefault="000C7D38" w:rsidP="000C7D38">
      <w:pPr>
        <w:pStyle w:val="BodyText"/>
      </w:pPr>
      <w:r w:rsidRPr="00D274F8">
        <w:rPr>
          <w:rStyle w:val="Bold"/>
        </w:rPr>
        <w:t>Contingent assets</w:t>
      </w:r>
      <w:r w:rsidRPr="00591C13">
        <w:rPr>
          <w:b/>
        </w:rPr>
        <w:t xml:space="preserve"> </w:t>
      </w:r>
      <w:r w:rsidRPr="00591C13">
        <w:t>are possible assets that arise from past events, whose existence will be confirmed only by the occurrence or non-occurrence of one or more uncertain future events not wholly within the control of the entity.</w:t>
      </w:r>
    </w:p>
    <w:p w14:paraId="2AC88C8D" w14:textId="77777777" w:rsidR="000C7D38" w:rsidRPr="00633883" w:rsidRDefault="000C7D38" w:rsidP="00633883">
      <w:pPr>
        <w:pStyle w:val="BodyText"/>
        <w:rPr>
          <w:rStyle w:val="Bold"/>
        </w:rPr>
      </w:pPr>
      <w:r w:rsidRPr="00633883">
        <w:rPr>
          <w:rStyle w:val="Bold"/>
        </w:rPr>
        <w:t>Contingent liabilities are:</w:t>
      </w:r>
    </w:p>
    <w:p w14:paraId="6AC4BF75" w14:textId="77777777" w:rsidR="000C7D38" w:rsidRPr="00591C13" w:rsidRDefault="000C7D38" w:rsidP="00341CD7">
      <w:pPr>
        <w:pStyle w:val="ListBullet"/>
      </w:pPr>
      <w:r w:rsidRPr="00591C13">
        <w:t>Possible obligations that arise from past events, whose existence will be confirmed only by the occurrence or non-occurrence of one or more uncertain future events not wholly within the control of the entity (for example, potential litigation or climate-related risks).</w:t>
      </w:r>
    </w:p>
    <w:p w14:paraId="18F1DB3A" w14:textId="791F90F7" w:rsidR="000C7D38" w:rsidRPr="00591C13" w:rsidRDefault="000C7D38" w:rsidP="000C7D38">
      <w:pPr>
        <w:pStyle w:val="ListBullet"/>
      </w:pPr>
      <w:r w:rsidRPr="00591C13">
        <w:t>Present obligations that arise from past events but are not recognised because:</w:t>
      </w:r>
    </w:p>
    <w:p w14:paraId="27561EEA" w14:textId="77777777" w:rsidR="000C7D38" w:rsidRPr="00591C13" w:rsidRDefault="000C7D38" w:rsidP="00341CD7">
      <w:pPr>
        <w:pStyle w:val="ListBullet2"/>
      </w:pPr>
      <w:r w:rsidRPr="00591C13">
        <w:t>it is not probable that an outflow of resources embodying economic benefits will be required to settle the obligations</w:t>
      </w:r>
    </w:p>
    <w:p w14:paraId="2DECBB6B" w14:textId="77777777" w:rsidR="000C7D38" w:rsidRPr="00591C13" w:rsidRDefault="000C7D38" w:rsidP="00341CD7">
      <w:pPr>
        <w:pStyle w:val="ListBullet2"/>
      </w:pPr>
      <w:r w:rsidRPr="00591C13">
        <w:t>the amount of the obligations cannot be measured with sufficient reliability.</w:t>
      </w:r>
    </w:p>
    <w:p w14:paraId="6DDECB7D" w14:textId="3589B477" w:rsidR="000C7D38" w:rsidRPr="00591C13" w:rsidRDefault="000C7D38" w:rsidP="00D274F8">
      <w:pPr>
        <w:pStyle w:val="BodyText"/>
        <w:spacing w:before="200"/>
      </w:pPr>
      <w:r w:rsidRPr="00591C13">
        <w:t>Contingent assets and liabilities are not recognised in the Statement of Financial Position, but if quantifiable are disclosed below.</w:t>
      </w:r>
    </w:p>
    <w:tbl>
      <w:tblPr>
        <w:tblStyle w:val="TableFinancial"/>
        <w:tblW w:w="5000" w:type="pct"/>
        <w:tblLayout w:type="fixed"/>
        <w:tblLook w:val="04A0" w:firstRow="1" w:lastRow="0" w:firstColumn="1" w:lastColumn="0" w:noHBand="0" w:noVBand="1"/>
      </w:tblPr>
      <w:tblGrid>
        <w:gridCol w:w="6238"/>
        <w:gridCol w:w="1703"/>
        <w:gridCol w:w="1691"/>
      </w:tblGrid>
      <w:tr w:rsidR="000C7D38" w:rsidRPr="00591C13" w14:paraId="0F5A8253" w14:textId="77777777" w:rsidTr="008A5D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007E6178" w14:textId="5171C80D" w:rsidR="000C7D38" w:rsidRPr="00591C13" w:rsidRDefault="00E52768" w:rsidP="00E52768">
            <w:pPr>
              <w:pStyle w:val="TableBodyText"/>
            </w:pPr>
            <w:bookmarkStart w:id="571" w:name="ColumnTitle_94"/>
            <w:r>
              <w:t>Item</w:t>
            </w:r>
          </w:p>
        </w:tc>
        <w:tc>
          <w:tcPr>
            <w:tcW w:w="884" w:type="pct"/>
          </w:tcPr>
          <w:p w14:paraId="4D5B2363" w14:textId="77777777" w:rsidR="000C7D38" w:rsidRDefault="000C7D38" w:rsidP="00E52768">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0B6DED92" w14:textId="5523D2D6" w:rsidR="00E52768" w:rsidRPr="00591C13" w:rsidRDefault="00E52768" w:rsidP="00E5276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1EA5C51F" w14:textId="77777777" w:rsidR="000C7D38" w:rsidRDefault="000C7D38" w:rsidP="00E52768">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133FBDA1" w14:textId="4F7228FD" w:rsidR="00E52768" w:rsidRPr="00591C13" w:rsidRDefault="00E52768" w:rsidP="00E52768">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71"/>
      <w:tr w:rsidR="000C7D38" w:rsidRPr="00591C13" w14:paraId="2DC7DC3C" w14:textId="77777777" w:rsidTr="008A5DF8">
        <w:tc>
          <w:tcPr>
            <w:cnfStyle w:val="001000000000" w:firstRow="0" w:lastRow="0" w:firstColumn="1" w:lastColumn="0" w:oddVBand="0" w:evenVBand="0" w:oddHBand="0" w:evenHBand="0" w:firstRowFirstColumn="0" w:firstRowLastColumn="0" w:lastRowFirstColumn="0" w:lastRowLastColumn="0"/>
            <w:tcW w:w="3238" w:type="pct"/>
          </w:tcPr>
          <w:p w14:paraId="1E466828" w14:textId="77777777" w:rsidR="000C7D38" w:rsidRPr="00591C13" w:rsidRDefault="000C7D38" w:rsidP="00E52768">
            <w:pPr>
              <w:pStyle w:val="TableBodyText"/>
            </w:pPr>
            <w:r w:rsidRPr="00591C13">
              <w:t>Contingent assets</w:t>
            </w:r>
          </w:p>
        </w:tc>
        <w:tc>
          <w:tcPr>
            <w:tcW w:w="884" w:type="pct"/>
          </w:tcPr>
          <w:p w14:paraId="0E1698FE" w14:textId="77777777" w:rsidR="000C7D38" w:rsidRPr="00591C13" w:rsidRDefault="000C7D38" w:rsidP="00E52768">
            <w:pPr>
              <w:pStyle w:val="TableBodyText"/>
              <w:cnfStyle w:val="000000000000" w:firstRow="0" w:lastRow="0" w:firstColumn="0" w:lastColumn="0" w:oddVBand="0" w:evenVBand="0" w:oddHBand="0" w:evenHBand="0" w:firstRowFirstColumn="0" w:firstRowLastColumn="0" w:lastRowFirstColumn="0" w:lastRowLastColumn="0"/>
            </w:pPr>
            <w:r w:rsidRPr="00591C13">
              <w:t>11,243</w:t>
            </w:r>
          </w:p>
        </w:tc>
        <w:tc>
          <w:tcPr>
            <w:tcW w:w="879" w:type="pct"/>
          </w:tcPr>
          <w:p w14:paraId="13F80AED" w14:textId="77777777" w:rsidR="000C7D38" w:rsidRPr="00591C13" w:rsidRDefault="000C7D38" w:rsidP="00E52768">
            <w:pPr>
              <w:pStyle w:val="TableBodyText"/>
              <w:cnfStyle w:val="000000000000" w:firstRow="0" w:lastRow="0" w:firstColumn="0" w:lastColumn="0" w:oddVBand="0" w:evenVBand="0" w:oddHBand="0" w:evenHBand="0" w:firstRowFirstColumn="0" w:firstRowLastColumn="0" w:lastRowFirstColumn="0" w:lastRowLastColumn="0"/>
            </w:pPr>
            <w:r w:rsidRPr="00591C13">
              <w:t>12,211</w:t>
            </w:r>
          </w:p>
        </w:tc>
      </w:tr>
      <w:tr w:rsidR="000C7D38" w:rsidRPr="00591C13" w14:paraId="1836623F" w14:textId="77777777" w:rsidTr="008A5DF8">
        <w:tc>
          <w:tcPr>
            <w:cnfStyle w:val="001000000000" w:firstRow="0" w:lastRow="0" w:firstColumn="1" w:lastColumn="0" w:oddVBand="0" w:evenVBand="0" w:oddHBand="0" w:evenHBand="0" w:firstRowFirstColumn="0" w:firstRowLastColumn="0" w:lastRowFirstColumn="0" w:lastRowLastColumn="0"/>
            <w:tcW w:w="3238" w:type="pct"/>
          </w:tcPr>
          <w:p w14:paraId="6758B97B" w14:textId="3F322CD5" w:rsidR="000C7D38" w:rsidRPr="00591C13" w:rsidRDefault="000C7D38" w:rsidP="008A5DF8">
            <w:pPr>
              <w:pStyle w:val="TableBodyText"/>
            </w:pPr>
            <w:r w:rsidRPr="008A5DF8">
              <w:rPr>
                <w:rStyle w:val="Bold"/>
              </w:rPr>
              <w:t>Contingent liabilities</w:t>
            </w:r>
            <w:r w:rsidRPr="00591C13">
              <w:t xml:space="preserve"> </w:t>
            </w:r>
            <w:hyperlink w:anchor="ContingentassetsliabilitiesNotea" w:history="1">
              <w:r w:rsidR="008A5DF8" w:rsidRPr="008A5DF8">
                <w:rPr>
                  <w:rStyle w:val="Hyperlink"/>
                </w:rPr>
                <w:t>refer note a</w:t>
              </w:r>
            </w:hyperlink>
          </w:p>
        </w:tc>
        <w:tc>
          <w:tcPr>
            <w:tcW w:w="884" w:type="pct"/>
          </w:tcPr>
          <w:p w14:paraId="51D09769" w14:textId="77777777" w:rsidR="000C7D38" w:rsidRPr="008A5DF8" w:rsidRDefault="000C7D38" w:rsidP="008A5DF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A5DF8">
              <w:rPr>
                <w:rStyle w:val="Bold"/>
              </w:rPr>
              <w:t>61,916</w:t>
            </w:r>
          </w:p>
        </w:tc>
        <w:tc>
          <w:tcPr>
            <w:tcW w:w="879" w:type="pct"/>
          </w:tcPr>
          <w:p w14:paraId="4A4D72B5" w14:textId="77777777" w:rsidR="000C7D38" w:rsidRPr="008A5DF8" w:rsidRDefault="000C7D38" w:rsidP="008A5DF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A5DF8">
              <w:rPr>
                <w:rStyle w:val="Bold"/>
              </w:rPr>
              <w:t>46,280</w:t>
            </w:r>
          </w:p>
        </w:tc>
      </w:tr>
    </w:tbl>
    <w:p w14:paraId="7963D237" w14:textId="77777777" w:rsidR="000C7D38" w:rsidRPr="00591C13" w:rsidRDefault="000C7D38" w:rsidP="000C7D38">
      <w:pPr>
        <w:pStyle w:val="BodyText"/>
      </w:pPr>
      <w:r w:rsidRPr="00591C13">
        <w:t>Note:</w:t>
      </w:r>
    </w:p>
    <w:p w14:paraId="05848531" w14:textId="6F5C1A50" w:rsidR="000C7D38" w:rsidRPr="00591C13" w:rsidRDefault="008A5DF8" w:rsidP="008A5DF8">
      <w:pPr>
        <w:pStyle w:val="BodyText"/>
      </w:pPr>
      <w:bookmarkStart w:id="572" w:name="ContingentassetsliabilitiesNotea"/>
      <w:bookmarkEnd w:id="572"/>
      <w:r>
        <w:t xml:space="preserve">(a) </w:t>
      </w:r>
      <w:r w:rsidR="000C7D38" w:rsidRPr="00591C13">
        <w:t>Contingent liabilities primarily relate to compulsory land acquisitions where the Corporation will receive an equivalent land asset. Compulsory land acquisitions have not been included as contingent assets. Given the significant estimation uncertainty, compulsory land acquisitions are not treated as provisions. The Corporation only recognises assets and liabilities once the Notice of Acquisition has been issued to the landowner. Total compulsory land acquisitions for 2022-23 are $60.5 million (2021-22: $38.0 million). Contingent liabilities also include possible outflows associated with legal actions both quantifiable and unquantifiable (where there is a possible outflow that can not yet be measured with sufficient reliability). The extreme weather flooding event from October 2022 has been considered as an unquantifiable contingent liability at 30 June 2023. Should future costs arise, the Corporation's liability exposure is expected to be limited to its normal insurance excess.</w:t>
      </w:r>
    </w:p>
    <w:p w14:paraId="47F649FE" w14:textId="4CF31397" w:rsidR="000C7D38" w:rsidRPr="00591C13" w:rsidRDefault="000C7D38" w:rsidP="00E51FD5">
      <w:pPr>
        <w:pStyle w:val="Heading2"/>
        <w:pageBreakBefore/>
      </w:pPr>
      <w:bookmarkStart w:id="573" w:name="_Ref150943523"/>
      <w:bookmarkStart w:id="574" w:name="_Toc151587820"/>
      <w:r w:rsidRPr="00591C13">
        <w:t xml:space="preserve">Other </w:t>
      </w:r>
      <w:r w:rsidRPr="00AD14B2">
        <w:t>disclosures</w:t>
      </w:r>
      <w:bookmarkEnd w:id="573"/>
      <w:bookmarkEnd w:id="574"/>
    </w:p>
    <w:p w14:paraId="593F7E4C" w14:textId="77777777" w:rsidR="000C7D38" w:rsidRPr="00591C13" w:rsidRDefault="000C7D38" w:rsidP="00AD14B2">
      <w:pPr>
        <w:pStyle w:val="Heading3"/>
      </w:pPr>
      <w:bookmarkStart w:id="575" w:name="_Toc151587821"/>
      <w:r w:rsidRPr="00591C13">
        <w:t>Introduction</w:t>
      </w:r>
      <w:bookmarkEnd w:id="575"/>
    </w:p>
    <w:p w14:paraId="73DD0F82" w14:textId="77777777" w:rsidR="000C7D38" w:rsidRDefault="000C7D38" w:rsidP="000C7D38">
      <w:pPr>
        <w:pStyle w:val="BodyText"/>
      </w:pPr>
      <w:r w:rsidRPr="00591C13">
        <w:t>This section includes those additional disclosures required by Australian Accounting Standards or otherwise, that are material for the understanding of this financial report.</w:t>
      </w:r>
    </w:p>
    <w:p w14:paraId="4292F4C4" w14:textId="4B042088" w:rsidR="00AD14B2" w:rsidRDefault="00AD14B2" w:rsidP="00AD14B2">
      <w:pPr>
        <w:pStyle w:val="BodyText"/>
        <w:rPr>
          <w:rStyle w:val="Bold"/>
        </w:rPr>
      </w:pPr>
      <w:r w:rsidRPr="00AD14B2">
        <w:rPr>
          <w:rStyle w:val="Bold"/>
        </w:rPr>
        <w:t>Structure</w:t>
      </w:r>
    </w:p>
    <w:p w14:paraId="0B31AC79" w14:textId="345AA2E7" w:rsidR="00051CA1" w:rsidRDefault="00051CA1" w:rsidP="00051CA1">
      <w:pPr>
        <w:pStyle w:val="NoSpacing"/>
        <w:rPr>
          <w:rStyle w:val="Bold"/>
        </w:rPr>
      </w:pPr>
      <w:r>
        <w:rPr>
          <w:rStyle w:val="Bold"/>
        </w:rPr>
        <w:fldChar w:fldCharType="begin"/>
      </w:r>
      <w:r>
        <w:rPr>
          <w:rStyle w:val="Bold"/>
        </w:rPr>
        <w:instrText xml:space="preserve"> REF _Ref151022492 \h </w:instrText>
      </w:r>
      <w:r>
        <w:rPr>
          <w:rStyle w:val="Bold"/>
        </w:rPr>
      </w:r>
      <w:r>
        <w:rPr>
          <w:rStyle w:val="Bold"/>
        </w:rPr>
        <w:fldChar w:fldCharType="separate"/>
      </w:r>
      <w:r w:rsidR="00C766B9" w:rsidRPr="00591C13">
        <w:t xml:space="preserve">7.1 </w:t>
      </w:r>
      <w:r w:rsidR="00C766B9" w:rsidRPr="008674A6">
        <w:t>Superannuation</w:t>
      </w:r>
      <w:r w:rsidR="00C766B9" w:rsidRPr="00591C13">
        <w:t xml:space="preserve"> – defined benefit plan</w:t>
      </w:r>
      <w:r>
        <w:rPr>
          <w:rStyle w:val="Bold"/>
        </w:rPr>
        <w:fldChar w:fldCharType="end"/>
      </w:r>
    </w:p>
    <w:p w14:paraId="54944DDB" w14:textId="0237D0F7" w:rsidR="00051CA1" w:rsidRDefault="00051CA1" w:rsidP="00051CA1">
      <w:pPr>
        <w:pStyle w:val="NoSpacing"/>
        <w:rPr>
          <w:rStyle w:val="Bold"/>
        </w:rPr>
      </w:pPr>
      <w:r>
        <w:rPr>
          <w:rStyle w:val="Bold"/>
        </w:rPr>
        <w:fldChar w:fldCharType="begin"/>
      </w:r>
      <w:r>
        <w:rPr>
          <w:rStyle w:val="Bold"/>
        </w:rPr>
        <w:instrText xml:space="preserve"> REF _Ref151022501 \h </w:instrText>
      </w:r>
      <w:r>
        <w:rPr>
          <w:rStyle w:val="Bold"/>
        </w:rPr>
      </w:r>
      <w:r>
        <w:rPr>
          <w:rStyle w:val="Bold"/>
        </w:rPr>
        <w:fldChar w:fldCharType="separate"/>
      </w:r>
      <w:r w:rsidR="00C766B9">
        <w:t xml:space="preserve">7.2 </w:t>
      </w:r>
      <w:r w:rsidR="00C766B9" w:rsidRPr="009C0E13">
        <w:t>Responsible</w:t>
      </w:r>
      <w:r w:rsidR="00C766B9" w:rsidRPr="00591C13">
        <w:t xml:space="preserve"> persons</w:t>
      </w:r>
      <w:r>
        <w:rPr>
          <w:rStyle w:val="Bold"/>
        </w:rPr>
        <w:fldChar w:fldCharType="end"/>
      </w:r>
    </w:p>
    <w:p w14:paraId="1AE2E8C8" w14:textId="1D50BA42" w:rsidR="00051CA1" w:rsidRDefault="00051CA1" w:rsidP="00051CA1">
      <w:pPr>
        <w:pStyle w:val="NoSpacing"/>
        <w:rPr>
          <w:rStyle w:val="Bold"/>
        </w:rPr>
      </w:pPr>
      <w:r>
        <w:rPr>
          <w:rStyle w:val="Bold"/>
        </w:rPr>
        <w:fldChar w:fldCharType="begin"/>
      </w:r>
      <w:r>
        <w:rPr>
          <w:rStyle w:val="Bold"/>
        </w:rPr>
        <w:instrText xml:space="preserve"> REF _Ref151022506 \h </w:instrText>
      </w:r>
      <w:r>
        <w:rPr>
          <w:rStyle w:val="Bold"/>
        </w:rPr>
      </w:r>
      <w:r>
        <w:rPr>
          <w:rStyle w:val="Bold"/>
        </w:rPr>
        <w:fldChar w:fldCharType="separate"/>
      </w:r>
      <w:r w:rsidR="00C766B9">
        <w:t xml:space="preserve">7.3 </w:t>
      </w:r>
      <w:r w:rsidR="00C766B9" w:rsidRPr="00591C13">
        <w:t>Remuneration of executive officers</w:t>
      </w:r>
      <w:r>
        <w:rPr>
          <w:rStyle w:val="Bold"/>
        </w:rPr>
        <w:fldChar w:fldCharType="end"/>
      </w:r>
    </w:p>
    <w:p w14:paraId="08CF8AEC" w14:textId="6D92B22E" w:rsidR="00051CA1" w:rsidRDefault="00051CA1" w:rsidP="00051CA1">
      <w:pPr>
        <w:pStyle w:val="NoSpacing"/>
        <w:rPr>
          <w:rStyle w:val="Bold"/>
        </w:rPr>
      </w:pPr>
      <w:r>
        <w:rPr>
          <w:rStyle w:val="Bold"/>
        </w:rPr>
        <w:fldChar w:fldCharType="begin"/>
      </w:r>
      <w:r>
        <w:rPr>
          <w:rStyle w:val="Bold"/>
        </w:rPr>
        <w:instrText xml:space="preserve"> REF _Ref151022509 \h </w:instrText>
      </w:r>
      <w:r>
        <w:rPr>
          <w:rStyle w:val="Bold"/>
        </w:rPr>
      </w:r>
      <w:r>
        <w:rPr>
          <w:rStyle w:val="Bold"/>
        </w:rPr>
        <w:fldChar w:fldCharType="separate"/>
      </w:r>
      <w:r w:rsidR="00C766B9">
        <w:t xml:space="preserve">7.4 </w:t>
      </w:r>
      <w:r w:rsidR="00C766B9" w:rsidRPr="00DD35C1">
        <w:t>Related</w:t>
      </w:r>
      <w:r w:rsidR="00C766B9" w:rsidRPr="00591C13">
        <w:t xml:space="preserve"> parties</w:t>
      </w:r>
      <w:r>
        <w:rPr>
          <w:rStyle w:val="Bold"/>
        </w:rPr>
        <w:fldChar w:fldCharType="end"/>
      </w:r>
    </w:p>
    <w:p w14:paraId="3A421522" w14:textId="24D3E1DD" w:rsidR="00051CA1" w:rsidRDefault="00051CA1" w:rsidP="00051CA1">
      <w:pPr>
        <w:pStyle w:val="NoSpacing"/>
        <w:rPr>
          <w:rStyle w:val="Bold"/>
        </w:rPr>
      </w:pPr>
      <w:r>
        <w:rPr>
          <w:rStyle w:val="Bold"/>
        </w:rPr>
        <w:fldChar w:fldCharType="begin"/>
      </w:r>
      <w:r>
        <w:rPr>
          <w:rStyle w:val="Bold"/>
        </w:rPr>
        <w:instrText xml:space="preserve"> REF _Ref150943577 \h </w:instrText>
      </w:r>
      <w:r>
        <w:rPr>
          <w:rStyle w:val="Bold"/>
        </w:rPr>
      </w:r>
      <w:r>
        <w:rPr>
          <w:rStyle w:val="Bold"/>
        </w:rPr>
        <w:fldChar w:fldCharType="separate"/>
      </w:r>
      <w:r w:rsidR="00C766B9" w:rsidRPr="00230F21">
        <w:t xml:space="preserve">7.5 </w:t>
      </w:r>
      <w:r w:rsidR="00C766B9" w:rsidRPr="006B4FE9">
        <w:t>Remuneration</w:t>
      </w:r>
      <w:r w:rsidR="00C766B9" w:rsidRPr="00230F21">
        <w:t xml:space="preserve"> of auditors</w:t>
      </w:r>
      <w:r>
        <w:rPr>
          <w:rStyle w:val="Bold"/>
        </w:rPr>
        <w:fldChar w:fldCharType="end"/>
      </w:r>
    </w:p>
    <w:p w14:paraId="49A1363C" w14:textId="1C37D4DC" w:rsidR="00051CA1" w:rsidRDefault="00051CA1" w:rsidP="00051CA1">
      <w:pPr>
        <w:pStyle w:val="NoSpacing"/>
        <w:rPr>
          <w:rStyle w:val="Bold"/>
        </w:rPr>
      </w:pPr>
      <w:r>
        <w:rPr>
          <w:rStyle w:val="Bold"/>
        </w:rPr>
        <w:fldChar w:fldCharType="begin"/>
      </w:r>
      <w:r>
        <w:rPr>
          <w:rStyle w:val="Bold"/>
        </w:rPr>
        <w:instrText xml:space="preserve"> REF _Ref151022521 \h </w:instrText>
      </w:r>
      <w:r>
        <w:rPr>
          <w:rStyle w:val="Bold"/>
        </w:rPr>
      </w:r>
      <w:r>
        <w:rPr>
          <w:rStyle w:val="Bold"/>
        </w:rPr>
        <w:fldChar w:fldCharType="separate"/>
      </w:r>
      <w:r w:rsidR="00C766B9">
        <w:t xml:space="preserve">7.6 </w:t>
      </w:r>
      <w:r w:rsidR="00C766B9" w:rsidRPr="00591C13">
        <w:t>Ex-gratia expenses</w:t>
      </w:r>
      <w:r>
        <w:rPr>
          <w:rStyle w:val="Bold"/>
        </w:rPr>
        <w:fldChar w:fldCharType="end"/>
      </w:r>
    </w:p>
    <w:p w14:paraId="507AE859" w14:textId="289D7909" w:rsidR="00051CA1" w:rsidRDefault="00051CA1" w:rsidP="00051CA1">
      <w:pPr>
        <w:pStyle w:val="NoSpacing"/>
        <w:rPr>
          <w:rStyle w:val="Bold"/>
        </w:rPr>
      </w:pPr>
      <w:r>
        <w:rPr>
          <w:rStyle w:val="Bold"/>
        </w:rPr>
        <w:fldChar w:fldCharType="begin"/>
      </w:r>
      <w:r>
        <w:rPr>
          <w:rStyle w:val="Bold"/>
        </w:rPr>
        <w:instrText xml:space="preserve"> REF _Ref151022525 \h </w:instrText>
      </w:r>
      <w:r>
        <w:rPr>
          <w:rStyle w:val="Bold"/>
        </w:rPr>
      </w:r>
      <w:r>
        <w:rPr>
          <w:rStyle w:val="Bold"/>
        </w:rPr>
        <w:fldChar w:fldCharType="separate"/>
      </w:r>
      <w:r w:rsidR="00C766B9">
        <w:t xml:space="preserve">7.7 </w:t>
      </w:r>
      <w:r w:rsidR="00C766B9" w:rsidRPr="006B4FE9">
        <w:t>Subsequent</w:t>
      </w:r>
      <w:r w:rsidR="00C766B9" w:rsidRPr="00591C13">
        <w:t xml:space="preserve"> events</w:t>
      </w:r>
      <w:r>
        <w:rPr>
          <w:rStyle w:val="Bold"/>
        </w:rPr>
        <w:fldChar w:fldCharType="end"/>
      </w:r>
    </w:p>
    <w:p w14:paraId="5F02E4B0" w14:textId="2D5C1E8C" w:rsidR="00051CA1" w:rsidRDefault="00051CA1" w:rsidP="00051CA1">
      <w:pPr>
        <w:pStyle w:val="NoSpacing"/>
        <w:rPr>
          <w:rStyle w:val="Bold"/>
        </w:rPr>
      </w:pPr>
      <w:r w:rsidRPr="00617A7B">
        <w:rPr>
          <w:rStyle w:val="Bold"/>
        </w:rPr>
        <w:fldChar w:fldCharType="begin"/>
      </w:r>
      <w:r w:rsidRPr="00617A7B">
        <w:rPr>
          <w:rStyle w:val="Bold"/>
        </w:rPr>
        <w:instrText xml:space="preserve"> REF _Ref151022545 \h </w:instrText>
      </w:r>
      <w:r w:rsidR="00617A7B">
        <w:rPr>
          <w:rStyle w:val="Bold"/>
        </w:rPr>
        <w:instrText xml:space="preserve"> \* MERGEFORMAT </w:instrText>
      </w:r>
      <w:r w:rsidRPr="00617A7B">
        <w:rPr>
          <w:rStyle w:val="Bold"/>
        </w:rPr>
      </w:r>
      <w:r w:rsidRPr="00617A7B">
        <w:rPr>
          <w:rStyle w:val="Bold"/>
        </w:rPr>
        <w:fldChar w:fldCharType="separate"/>
      </w:r>
      <w:r w:rsidR="00C766B9">
        <w:t xml:space="preserve">7.8 </w:t>
      </w:r>
      <w:r w:rsidR="00C766B9" w:rsidRPr="006B4FE9">
        <w:t>Australian</w:t>
      </w:r>
      <w:r w:rsidR="00C766B9" w:rsidRPr="00591C13">
        <w:t xml:space="preserve"> Accounting Standards issued that are not yet effective</w:t>
      </w:r>
      <w:r w:rsidRPr="00617A7B">
        <w:rPr>
          <w:rStyle w:val="Bold"/>
        </w:rPr>
        <w:fldChar w:fldCharType="end"/>
      </w:r>
    </w:p>
    <w:p w14:paraId="220C21E2" w14:textId="48EB0960" w:rsidR="00051CA1" w:rsidRDefault="00051CA1" w:rsidP="00051CA1">
      <w:pPr>
        <w:pStyle w:val="NoSpacing"/>
        <w:rPr>
          <w:rStyle w:val="Bold"/>
        </w:rPr>
      </w:pPr>
      <w:r>
        <w:rPr>
          <w:rStyle w:val="Bold"/>
        </w:rPr>
        <w:fldChar w:fldCharType="begin"/>
      </w:r>
      <w:r>
        <w:rPr>
          <w:rStyle w:val="Bold"/>
        </w:rPr>
        <w:instrText xml:space="preserve"> REF _Ref151022550 \h </w:instrText>
      </w:r>
      <w:r>
        <w:rPr>
          <w:rStyle w:val="Bold"/>
        </w:rPr>
      </w:r>
      <w:r>
        <w:rPr>
          <w:rStyle w:val="Bold"/>
        </w:rPr>
        <w:fldChar w:fldCharType="separate"/>
      </w:r>
      <w:r w:rsidR="00C766B9">
        <w:t xml:space="preserve">7.9 </w:t>
      </w:r>
      <w:r w:rsidR="00C766B9" w:rsidRPr="00591C13">
        <w:t>Changes in accounting policy</w:t>
      </w:r>
      <w:r>
        <w:rPr>
          <w:rStyle w:val="Bold"/>
        </w:rPr>
        <w:fldChar w:fldCharType="end"/>
      </w:r>
    </w:p>
    <w:p w14:paraId="2DDF47D5" w14:textId="77777777" w:rsidR="000C7D38" w:rsidRPr="00591C13" w:rsidRDefault="000C7D38" w:rsidP="008674A6">
      <w:pPr>
        <w:pStyle w:val="Heading3"/>
      </w:pPr>
      <w:bookmarkStart w:id="576" w:name="Note71"/>
      <w:bookmarkStart w:id="577" w:name="_Ref150943553"/>
      <w:bookmarkStart w:id="578" w:name="_Ref151022492"/>
      <w:bookmarkStart w:id="579" w:name="_Ref151043492"/>
      <w:bookmarkStart w:id="580" w:name="_Toc151587822"/>
      <w:r w:rsidRPr="00591C13">
        <w:t>7.1</w:t>
      </w:r>
      <w:bookmarkEnd w:id="576"/>
      <w:r w:rsidRPr="00591C13">
        <w:t xml:space="preserve"> </w:t>
      </w:r>
      <w:r w:rsidRPr="008674A6">
        <w:t>Superannuation</w:t>
      </w:r>
      <w:r w:rsidRPr="00591C13">
        <w:t xml:space="preserve"> – defined benefit plan</w:t>
      </w:r>
      <w:bookmarkEnd w:id="577"/>
      <w:bookmarkEnd w:id="578"/>
      <w:bookmarkEnd w:id="579"/>
      <w:bookmarkEnd w:id="580"/>
    </w:p>
    <w:p w14:paraId="69D3729E" w14:textId="629C4EFA" w:rsidR="000C7D38" w:rsidRPr="00591C13" w:rsidRDefault="000C7D38" w:rsidP="000C7D38">
      <w:pPr>
        <w:pStyle w:val="BodyText"/>
      </w:pPr>
      <w:r w:rsidRPr="00591C13">
        <w:t>The Defined benefit plan within Equipsuper (the Plan) provides lump sum benefits based on length of service and final superannuable salary for employees engaged prior to 31 December 1993. Employees contribute at rates between 0% to 7.5% of their superannuable salary. The Corporation contributes to the Plan based on the Corporation's commitments under the Employee Participation Agreement and Contribution Policy with the Trustee of the Plan.</w:t>
      </w:r>
    </w:p>
    <w:p w14:paraId="298CBE08" w14:textId="77777777" w:rsidR="000C7D38" w:rsidRPr="00591C13" w:rsidRDefault="000C7D38" w:rsidP="000C7D38">
      <w:pPr>
        <w:pStyle w:val="BodyText"/>
      </w:pPr>
      <w:r w:rsidRPr="00591C13">
        <w:t>Defined benefit members receive lump sum benefits on retirement, death, disablement and withdrawal. Some defined benefit members are also eligible for pension benefits in some cases. The defined benefit section of the Plan is closed to new members. At each reporting date, a liability or asset in respect of defined benefit superannuation obligations is recognised. This is measured as the difference between the present value of the defined benefit obligations at the reporting date and the net market value of the Plan's assets.</w:t>
      </w:r>
    </w:p>
    <w:p w14:paraId="17630CC1" w14:textId="77777777" w:rsidR="000C7D38" w:rsidRPr="00591C13" w:rsidRDefault="000C7D38" w:rsidP="000C7D38">
      <w:pPr>
        <w:pStyle w:val="BodyText"/>
      </w:pPr>
      <w:r w:rsidRPr="00591C13">
        <w:t>The present value of defined benefit obligations is based upon future payments, which are expected to arise due to membership of the Plan to date, taking into account the taxes payable by the Plan.</w:t>
      </w:r>
    </w:p>
    <w:p w14:paraId="18F53097" w14:textId="54ED3DC0" w:rsidR="000C7D38" w:rsidRPr="00591C13" w:rsidRDefault="000C7D38" w:rsidP="000C7D38">
      <w:pPr>
        <w:pStyle w:val="BodyText"/>
      </w:pPr>
      <w:r w:rsidRPr="00591C13">
        <w:t>Consideration is given to expected future salary levels and employee departures. Expected future payments are</w:t>
      </w:r>
      <w:r w:rsidR="00341CD7">
        <w:t xml:space="preserve"> </w:t>
      </w:r>
      <w:r w:rsidRPr="00591C13">
        <w:t>discounted to present values using yields from high quality corporate bond rates with 6 years duration (2021-22: high quality corporate bond rates with 8 years duration) reflecting future service as required by AASB119 Employee benefits.</w:t>
      </w:r>
    </w:p>
    <w:p w14:paraId="21DE281D" w14:textId="3B2886C0" w:rsidR="000C7D38" w:rsidRPr="00591C13" w:rsidRDefault="000C7D38" w:rsidP="000C7D38">
      <w:pPr>
        <w:pStyle w:val="BodyText"/>
      </w:pPr>
      <w:r w:rsidRPr="00591C13">
        <w:t>Furthermore, the inflation assumption is based upon the relationship between nominal and index linked bond yields</w:t>
      </w:r>
      <w:r w:rsidR="00341CD7">
        <w:t xml:space="preserve"> </w:t>
      </w:r>
      <w:r w:rsidRPr="00591C13">
        <w:t>of similar duration. This approach ensures that the inflation assumption reflects market expectations and is compatible with the market-based discount rate that is used to value the outstanding liability.</w:t>
      </w:r>
    </w:p>
    <w:p w14:paraId="6E7A008A" w14:textId="77777777" w:rsidR="000C7D38" w:rsidRPr="00591C13" w:rsidRDefault="000C7D38" w:rsidP="000C7D38">
      <w:pPr>
        <w:pStyle w:val="BodyText"/>
      </w:pPr>
      <w:r w:rsidRPr="00591C13">
        <w:t>Furthermore, the inflation assumption is based upon the relationship between nominal and index linked bond yields of similar duration. This approach ensures that the inflation assumption reflects market expectations and is compatible with the market-based discount rate that is used to value the outstanding liability.</w:t>
      </w:r>
    </w:p>
    <w:p w14:paraId="1C64FDE8" w14:textId="309318FA" w:rsidR="000C7D38" w:rsidRPr="00591C13" w:rsidRDefault="000C7D38" w:rsidP="00E51FD5">
      <w:pPr>
        <w:pStyle w:val="BodyText"/>
        <w:keepLines/>
      </w:pPr>
      <w:r w:rsidRPr="00591C13">
        <w:t>Remeasurements of the net defined liability or asset, which comprise actuarial gains and losses, return on the Plan assets (excluding interest) and effect of the asset ceiling (if any, excluding interest), are recognised immediately in Other Comprehensive Income. The Corporation determines the</w:t>
      </w:r>
      <w:r w:rsidR="00341CD7">
        <w:t xml:space="preserve"> </w:t>
      </w:r>
      <w:r w:rsidRPr="00591C13">
        <w:t>net interest expense on the net defined benefit liability for the period by applying the discount rate used to measure the defined benefit obligation at the beginning of the annual period to the net defined benefit liability or asset taking into</w:t>
      </w:r>
      <w:r w:rsidR="00341CD7">
        <w:t xml:space="preserve"> </w:t>
      </w:r>
      <w:r w:rsidRPr="00591C13">
        <w:t>account contributions and benefit payments during the period. Net interest expense and other expenses related to defined benefit plans are recognised in the Statement of Profit or Loss and Other Comprehensive Income.</w:t>
      </w:r>
    </w:p>
    <w:p w14:paraId="27955C94" w14:textId="7546982B" w:rsidR="000C7D38" w:rsidRPr="00591C13" w:rsidRDefault="000C7D38" w:rsidP="000C7D38">
      <w:pPr>
        <w:pStyle w:val="BodyText"/>
      </w:pPr>
      <w:r w:rsidRPr="00591C13">
        <w:t>When the benefits of the Plan are changed or when a plan is curtailed, the resulting change in benefit that relates to past service or the gain or loss on curtailment is recognised immediately in the Statement of Profit or Loss and Other</w:t>
      </w:r>
      <w:r w:rsidR="00341CD7">
        <w:t xml:space="preserve"> </w:t>
      </w:r>
      <w:r w:rsidRPr="00591C13">
        <w:t>Comprehensive Income. The Corporation recognises gains and losses on settlement when it occurs.</w:t>
      </w:r>
    </w:p>
    <w:p w14:paraId="51B6CA74" w14:textId="6BFC1E21" w:rsidR="000C7D38" w:rsidRPr="00591C13" w:rsidRDefault="000C7D38" w:rsidP="000C7D38">
      <w:pPr>
        <w:pStyle w:val="BodyText"/>
      </w:pPr>
      <w:r w:rsidRPr="00BD3B90">
        <w:rPr>
          <w:rStyle w:val="Bold"/>
        </w:rPr>
        <w:t>The Superannuation Industry Supervision (SIS)</w:t>
      </w:r>
      <w:r w:rsidRPr="00591C13">
        <w:rPr>
          <w:b/>
        </w:rPr>
        <w:t xml:space="preserve"> </w:t>
      </w:r>
      <w:r w:rsidRPr="00591C13">
        <w:t>legislation governs the superannuation industry and provides the framework within which superannuation plans operate.</w:t>
      </w:r>
      <w:r w:rsidR="00341CD7">
        <w:t xml:space="preserve"> </w:t>
      </w:r>
      <w:r w:rsidRPr="00591C13">
        <w:t>The SIS regulations require an actuarial valuation to be performed for each defined benefit superannuation plan every 3 years, or every year if the plan pays defined benefit pensions.</w:t>
      </w:r>
    </w:p>
    <w:p w14:paraId="6C81ADCA" w14:textId="77777777" w:rsidR="000C7D38" w:rsidRPr="00591C13" w:rsidRDefault="000C7D38" w:rsidP="00341CD7">
      <w:pPr>
        <w:pStyle w:val="BodyText"/>
        <w:spacing w:after="120"/>
      </w:pPr>
      <w:r w:rsidRPr="00591C13">
        <w:t>The Plan's Trustee is responsible for the governance of the Plan. The Trustee has a legal obligation to act solely in the best interests of Plan beneficiaries. The Trustee has the following roles:</w:t>
      </w:r>
    </w:p>
    <w:p w14:paraId="45F4FC91" w14:textId="77777777" w:rsidR="000C7D38" w:rsidRPr="00591C13" w:rsidRDefault="000C7D38" w:rsidP="000C7D38">
      <w:pPr>
        <w:pStyle w:val="ListBullet"/>
      </w:pPr>
      <w:r w:rsidRPr="00591C13">
        <w:t>administration of the Plan and payment to the beneficiaries from Plan assets when required in accordance with the Plan rules</w:t>
      </w:r>
    </w:p>
    <w:p w14:paraId="628A2CF3" w14:textId="77777777" w:rsidR="000C7D38" w:rsidRPr="00591C13" w:rsidRDefault="000C7D38" w:rsidP="00892AC2">
      <w:pPr>
        <w:pStyle w:val="ListBullet"/>
        <w:numPr>
          <w:ilvl w:val="0"/>
          <w:numId w:val="19"/>
        </w:numPr>
      </w:pPr>
      <w:r w:rsidRPr="00591C13">
        <w:t>management and investment of the Plan assets</w:t>
      </w:r>
    </w:p>
    <w:p w14:paraId="69EB6428" w14:textId="77777777" w:rsidR="000C7D38" w:rsidRPr="00591C13" w:rsidRDefault="000C7D38" w:rsidP="000C7D38">
      <w:pPr>
        <w:pStyle w:val="ListBullet"/>
      </w:pPr>
      <w:r w:rsidRPr="00591C13">
        <w:t>compliance with superannuation law and other applicable regulations.</w:t>
      </w:r>
    </w:p>
    <w:p w14:paraId="066E325E" w14:textId="77777777" w:rsidR="000C7D38" w:rsidRPr="00591C13" w:rsidRDefault="000C7D38" w:rsidP="00BD3B90">
      <w:pPr>
        <w:pStyle w:val="BodyText"/>
        <w:spacing w:before="200"/>
      </w:pPr>
      <w:r w:rsidRPr="00591C13">
        <w:t>The prudential regulator, the Australian Prudential Regulation Authority (APRA), licenses and supervises regulated superannuation plans.</w:t>
      </w:r>
    </w:p>
    <w:p w14:paraId="24F99DB8" w14:textId="204935A5" w:rsidR="000C7D38" w:rsidRPr="00591C13" w:rsidRDefault="000C7D38" w:rsidP="000C7D38">
      <w:pPr>
        <w:pStyle w:val="BodyText"/>
      </w:pPr>
      <w:r w:rsidRPr="00591C13">
        <w:t>There are a number of risks to which the Plan exposes the</w:t>
      </w:r>
      <w:r w:rsidR="00341CD7">
        <w:t xml:space="preserve"> </w:t>
      </w:r>
      <w:r w:rsidRPr="00591C13">
        <w:t>Corporation. The more significant risks relating to the defined benefits are:</w:t>
      </w:r>
    </w:p>
    <w:p w14:paraId="69C40EC6" w14:textId="77777777" w:rsidR="000C7D38" w:rsidRPr="00591C13" w:rsidRDefault="000C7D38" w:rsidP="000C7D38">
      <w:pPr>
        <w:pStyle w:val="BodyText"/>
      </w:pPr>
      <w:r w:rsidRPr="00D664C7">
        <w:rPr>
          <w:rStyle w:val="Bold"/>
        </w:rPr>
        <w:t>Investment risk</w:t>
      </w:r>
      <w:r w:rsidRPr="00591C13">
        <w:rPr>
          <w:b/>
        </w:rPr>
        <w:t xml:space="preserve"> </w:t>
      </w:r>
      <w:r w:rsidRPr="00591C13">
        <w:t>– The risk that investment returns will be lower than assumed and the Corporation will need to increase contributions to offset this shortfall.</w:t>
      </w:r>
    </w:p>
    <w:p w14:paraId="2177B579" w14:textId="77777777" w:rsidR="000C7D38" w:rsidRPr="00591C13" w:rsidRDefault="000C7D38" w:rsidP="000C7D38">
      <w:pPr>
        <w:pStyle w:val="BodyText"/>
      </w:pPr>
      <w:r w:rsidRPr="00D664C7">
        <w:rPr>
          <w:rStyle w:val="Bold"/>
        </w:rPr>
        <w:t>Salary growth risk</w:t>
      </w:r>
      <w:r w:rsidRPr="00591C13">
        <w:rPr>
          <w:b/>
        </w:rPr>
        <w:t xml:space="preserve"> </w:t>
      </w:r>
      <w:r w:rsidRPr="00591C13">
        <w:t>– The risk that wages/salaries (on which future benefit amounts will be based) will rise more rapidly than assumed, increasing defined benefit amounts and thereby requiring additional employer contributions.</w:t>
      </w:r>
    </w:p>
    <w:p w14:paraId="087999E2" w14:textId="77777777" w:rsidR="000C7D38" w:rsidRPr="00591C13" w:rsidRDefault="000C7D38" w:rsidP="000C7D38">
      <w:pPr>
        <w:pStyle w:val="BodyText"/>
      </w:pPr>
      <w:r w:rsidRPr="00D664C7">
        <w:rPr>
          <w:rStyle w:val="Bold"/>
        </w:rPr>
        <w:t>Legislative risk</w:t>
      </w:r>
      <w:r w:rsidRPr="00591C13">
        <w:rPr>
          <w:b/>
        </w:rPr>
        <w:t xml:space="preserve"> </w:t>
      </w:r>
      <w:r w:rsidRPr="00591C13">
        <w:t>– The risk that legislative changes could be made which could increase the cost of providing the defined benefits.</w:t>
      </w:r>
    </w:p>
    <w:p w14:paraId="3C112C0C" w14:textId="77777777" w:rsidR="000C7D38" w:rsidRPr="00591C13" w:rsidRDefault="000C7D38" w:rsidP="000C7D38">
      <w:pPr>
        <w:pStyle w:val="BodyText"/>
      </w:pPr>
      <w:r w:rsidRPr="00D664C7">
        <w:rPr>
          <w:rStyle w:val="Bold"/>
        </w:rPr>
        <w:t>Pension risk</w:t>
      </w:r>
      <w:r w:rsidRPr="00591C13">
        <w:rPr>
          <w:b/>
        </w:rPr>
        <w:t xml:space="preserve"> </w:t>
      </w:r>
      <w:r w:rsidRPr="00591C13">
        <w:t>– The risk is firstly that pensioner mortality will be lower than expected, resulting in pensions being paid for a longer period. Secondly, the risk that a greater proportion of eligible members will elect to take a pension benefit, which is generally more valuable than the corresponding lump sum benefit.</w:t>
      </w:r>
    </w:p>
    <w:p w14:paraId="47474D18" w14:textId="56376C6E" w:rsidR="000C7D38" w:rsidRPr="00591C13" w:rsidRDefault="000C7D38" w:rsidP="000C7D38">
      <w:pPr>
        <w:pStyle w:val="BodyText"/>
      </w:pPr>
      <w:r w:rsidRPr="00591C13">
        <w:t>The Plan assets are invested by the Trustee in a pool of assets with plans providing defined benefits for other employers.</w:t>
      </w:r>
      <w:r w:rsidR="00341CD7">
        <w:t xml:space="preserve"> </w:t>
      </w:r>
      <w:r w:rsidRPr="00591C13">
        <w:t>The allocation both globally and across sectors is diversified.</w:t>
      </w:r>
    </w:p>
    <w:p w14:paraId="15657B72" w14:textId="32E0ADC8" w:rsidR="000C7D38" w:rsidRPr="008674A6" w:rsidRDefault="008674A6" w:rsidP="007A7FDC">
      <w:pPr>
        <w:pStyle w:val="Heading4"/>
      </w:pPr>
      <w:r w:rsidRPr="008674A6">
        <w:t>Reconciliation of the present value of the defined benefit superannuation obligation</w:t>
      </w:r>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038F8A19" w14:textId="77777777" w:rsidTr="00537A5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6FE52A28" w14:textId="1B3FF20B" w:rsidR="000C7D38" w:rsidRPr="00591C13" w:rsidRDefault="008674A6" w:rsidP="008674A6">
            <w:pPr>
              <w:pStyle w:val="TableBodyText"/>
            </w:pPr>
            <w:bookmarkStart w:id="581" w:name="ColumnTitle_95"/>
            <w:r>
              <w:t>Item</w:t>
            </w:r>
          </w:p>
        </w:tc>
        <w:tc>
          <w:tcPr>
            <w:tcW w:w="884" w:type="pct"/>
          </w:tcPr>
          <w:p w14:paraId="3B6CD37B" w14:textId="77777777" w:rsidR="000C7D38" w:rsidRDefault="000C7D38" w:rsidP="008674A6">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458F2C5A" w14:textId="770D56C1" w:rsidR="008674A6" w:rsidRPr="00591C13" w:rsidRDefault="008674A6" w:rsidP="008674A6">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8" w:type="pct"/>
          </w:tcPr>
          <w:p w14:paraId="2E1B998E" w14:textId="77777777" w:rsidR="000C7D38" w:rsidRDefault="000C7D38" w:rsidP="008674A6">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20A56139" w14:textId="1FB1D38F" w:rsidR="008674A6" w:rsidRPr="00591C13" w:rsidRDefault="008674A6" w:rsidP="008674A6">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81"/>
      <w:tr w:rsidR="000C7D38" w:rsidRPr="00591C13" w14:paraId="4F6F3380"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34B19203" w14:textId="77777777" w:rsidR="000C7D38" w:rsidRPr="00591C13" w:rsidRDefault="000C7D38" w:rsidP="00E51FD5">
            <w:pPr>
              <w:pStyle w:val="TableBodyText"/>
              <w:keepNext/>
            </w:pPr>
            <w:r w:rsidRPr="00591C13">
              <w:t>Present value of defined benefit obligation at beginning of the year</w:t>
            </w:r>
          </w:p>
        </w:tc>
        <w:tc>
          <w:tcPr>
            <w:tcW w:w="884" w:type="pct"/>
          </w:tcPr>
          <w:p w14:paraId="1B3B4805"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42,892</w:t>
            </w:r>
          </w:p>
        </w:tc>
        <w:tc>
          <w:tcPr>
            <w:tcW w:w="878" w:type="pct"/>
          </w:tcPr>
          <w:p w14:paraId="4C46B3DE"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55,660</w:t>
            </w:r>
          </w:p>
        </w:tc>
      </w:tr>
      <w:tr w:rsidR="000C7D38" w:rsidRPr="00591C13" w14:paraId="2FC486C1"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781785E5" w14:textId="77777777" w:rsidR="000C7D38" w:rsidRPr="00591C13" w:rsidRDefault="000C7D38" w:rsidP="008674A6">
            <w:pPr>
              <w:pStyle w:val="TableBodyText"/>
            </w:pPr>
            <w:r w:rsidRPr="00591C13">
              <w:t>Current service cost</w:t>
            </w:r>
          </w:p>
        </w:tc>
        <w:tc>
          <w:tcPr>
            <w:tcW w:w="884" w:type="pct"/>
          </w:tcPr>
          <w:p w14:paraId="39789E93"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1,139</w:t>
            </w:r>
          </w:p>
        </w:tc>
        <w:tc>
          <w:tcPr>
            <w:tcW w:w="878" w:type="pct"/>
          </w:tcPr>
          <w:p w14:paraId="636834F5"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1,456</w:t>
            </w:r>
          </w:p>
        </w:tc>
      </w:tr>
      <w:tr w:rsidR="000C7D38" w:rsidRPr="00591C13" w14:paraId="21E3AC3C"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2172553C" w14:textId="77777777" w:rsidR="000C7D38" w:rsidRPr="00591C13" w:rsidRDefault="000C7D38" w:rsidP="008674A6">
            <w:pPr>
              <w:pStyle w:val="TableBodyText"/>
            </w:pPr>
            <w:r w:rsidRPr="00591C13">
              <w:t>Interest cost</w:t>
            </w:r>
          </w:p>
        </w:tc>
        <w:tc>
          <w:tcPr>
            <w:tcW w:w="884" w:type="pct"/>
          </w:tcPr>
          <w:p w14:paraId="3A3C9E56"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1,837</w:t>
            </w:r>
          </w:p>
        </w:tc>
        <w:tc>
          <w:tcPr>
            <w:tcW w:w="878" w:type="pct"/>
          </w:tcPr>
          <w:p w14:paraId="42932448"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751</w:t>
            </w:r>
          </w:p>
        </w:tc>
      </w:tr>
      <w:tr w:rsidR="000C7D38" w:rsidRPr="00591C13" w14:paraId="410109F3"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3653379D" w14:textId="77777777" w:rsidR="000C7D38" w:rsidRPr="00591C13" w:rsidRDefault="000C7D38" w:rsidP="008674A6">
            <w:pPr>
              <w:pStyle w:val="TableBodyText"/>
            </w:pPr>
            <w:r w:rsidRPr="00591C13">
              <w:t>Contributions by Plan participants</w:t>
            </w:r>
          </w:p>
        </w:tc>
        <w:tc>
          <w:tcPr>
            <w:tcW w:w="884" w:type="pct"/>
          </w:tcPr>
          <w:p w14:paraId="31895641"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532</w:t>
            </w:r>
          </w:p>
        </w:tc>
        <w:tc>
          <w:tcPr>
            <w:tcW w:w="878" w:type="pct"/>
          </w:tcPr>
          <w:p w14:paraId="7CBEDBBE"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463</w:t>
            </w:r>
          </w:p>
        </w:tc>
      </w:tr>
      <w:tr w:rsidR="000C7D38" w:rsidRPr="00591C13" w14:paraId="4FC755F1"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5FE787EA" w14:textId="77777777" w:rsidR="000C7D38" w:rsidRPr="00591C13" w:rsidRDefault="000C7D38" w:rsidP="008674A6">
            <w:pPr>
              <w:pStyle w:val="TableBodyText"/>
            </w:pPr>
            <w:r w:rsidRPr="00591C13">
              <w:t>Benefits paid</w:t>
            </w:r>
          </w:p>
        </w:tc>
        <w:tc>
          <w:tcPr>
            <w:tcW w:w="884" w:type="pct"/>
          </w:tcPr>
          <w:p w14:paraId="505617A4"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(3,877)</w:t>
            </w:r>
          </w:p>
        </w:tc>
        <w:tc>
          <w:tcPr>
            <w:tcW w:w="878" w:type="pct"/>
          </w:tcPr>
          <w:p w14:paraId="11D5BD2E"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(4,415)</w:t>
            </w:r>
          </w:p>
        </w:tc>
      </w:tr>
      <w:tr w:rsidR="000C7D38" w:rsidRPr="00591C13" w14:paraId="5743E02C"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2D38DC4A" w14:textId="77777777" w:rsidR="000C7D38" w:rsidRPr="00591C13" w:rsidRDefault="000C7D38" w:rsidP="008674A6">
            <w:pPr>
              <w:pStyle w:val="TableBodyText"/>
            </w:pPr>
            <w:r w:rsidRPr="00591C13">
              <w:t>Taxes and premiums paid</w:t>
            </w:r>
          </w:p>
        </w:tc>
        <w:tc>
          <w:tcPr>
            <w:tcW w:w="884" w:type="pct"/>
          </w:tcPr>
          <w:p w14:paraId="7967BF46"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(348)</w:t>
            </w:r>
          </w:p>
        </w:tc>
        <w:tc>
          <w:tcPr>
            <w:tcW w:w="878" w:type="pct"/>
          </w:tcPr>
          <w:p w14:paraId="1C21C9B5"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(361)</w:t>
            </w:r>
          </w:p>
        </w:tc>
      </w:tr>
      <w:tr w:rsidR="000C7D38" w:rsidRPr="00591C13" w14:paraId="1630C0FB"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61FBD365" w14:textId="77777777" w:rsidR="000C7D38" w:rsidRPr="00591C13" w:rsidRDefault="000C7D38" w:rsidP="008674A6">
            <w:pPr>
              <w:pStyle w:val="TableBodyText"/>
            </w:pPr>
            <w:r w:rsidRPr="00591C13">
              <w:t>Actuarial losses/(gains) arising from changes in demographic assumptions</w:t>
            </w:r>
          </w:p>
        </w:tc>
        <w:tc>
          <w:tcPr>
            <w:tcW w:w="884" w:type="pct"/>
          </w:tcPr>
          <w:p w14:paraId="14E9BA9C"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155</w:t>
            </w:r>
          </w:p>
        </w:tc>
        <w:tc>
          <w:tcPr>
            <w:tcW w:w="878" w:type="pct"/>
          </w:tcPr>
          <w:p w14:paraId="65A8C23E" w14:textId="3A92FA39" w:rsidR="000C7D38" w:rsidRPr="00591C13" w:rsidRDefault="008674A6" w:rsidP="008674A6">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621B019"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67682BB5" w14:textId="77777777" w:rsidR="000C7D38" w:rsidRPr="00591C13" w:rsidRDefault="000C7D38" w:rsidP="008674A6">
            <w:pPr>
              <w:pStyle w:val="TableBodyText"/>
            </w:pPr>
            <w:r w:rsidRPr="00591C13">
              <w:t>Actuarial (gains)/losses arising from changes in financial assumptions</w:t>
            </w:r>
          </w:p>
        </w:tc>
        <w:tc>
          <w:tcPr>
            <w:tcW w:w="884" w:type="pct"/>
          </w:tcPr>
          <w:p w14:paraId="2261A662"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(1,786)</w:t>
            </w:r>
          </w:p>
        </w:tc>
        <w:tc>
          <w:tcPr>
            <w:tcW w:w="878" w:type="pct"/>
          </w:tcPr>
          <w:p w14:paraId="1738B919"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(10,819)</w:t>
            </w:r>
          </w:p>
        </w:tc>
      </w:tr>
      <w:tr w:rsidR="000C7D38" w:rsidRPr="00591C13" w14:paraId="31388B83"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056D9BE2" w14:textId="77777777" w:rsidR="000C7D38" w:rsidRPr="00591C13" w:rsidRDefault="000C7D38" w:rsidP="008674A6">
            <w:pPr>
              <w:pStyle w:val="TableBodyText"/>
            </w:pPr>
            <w:r w:rsidRPr="00591C13">
              <w:t>Actuarial (gains)/losses arising from liability experience</w:t>
            </w:r>
          </w:p>
        </w:tc>
        <w:tc>
          <w:tcPr>
            <w:tcW w:w="884" w:type="pct"/>
          </w:tcPr>
          <w:p w14:paraId="5901D6B0"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1,586</w:t>
            </w:r>
          </w:p>
        </w:tc>
        <w:tc>
          <w:tcPr>
            <w:tcW w:w="878" w:type="pct"/>
          </w:tcPr>
          <w:p w14:paraId="3695F082" w14:textId="77777777" w:rsidR="000C7D38" w:rsidRPr="00591C13" w:rsidRDefault="000C7D38" w:rsidP="008674A6">
            <w:pPr>
              <w:pStyle w:val="TableBodyText"/>
              <w:cnfStyle w:val="000000000000" w:firstRow="0" w:lastRow="0" w:firstColumn="0" w:lastColumn="0" w:oddVBand="0" w:evenVBand="0" w:oddHBand="0" w:evenHBand="0" w:firstRowFirstColumn="0" w:firstRowLastColumn="0" w:lastRowFirstColumn="0" w:lastRowLastColumn="0"/>
            </w:pPr>
            <w:r w:rsidRPr="00591C13">
              <w:t>157</w:t>
            </w:r>
          </w:p>
        </w:tc>
      </w:tr>
      <w:tr w:rsidR="000C7D38" w:rsidRPr="00591C13" w14:paraId="09AB2250"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614CE3B9" w14:textId="70FA59B5" w:rsidR="000C7D38" w:rsidRPr="00591C13" w:rsidRDefault="000C7D38" w:rsidP="008674A6">
            <w:pPr>
              <w:pStyle w:val="TableBodyText"/>
            </w:pPr>
            <w:r w:rsidRPr="00591C13">
              <w:t xml:space="preserve">Contributions to accumulation section </w:t>
            </w:r>
            <w:hyperlink w:anchor="SuperannuationNotea" w:history="1">
              <w:r w:rsidR="0073164A" w:rsidRPr="0073164A">
                <w:rPr>
                  <w:rStyle w:val="Hyperlink"/>
                </w:rPr>
                <w:t>refer note a</w:t>
              </w:r>
            </w:hyperlink>
          </w:p>
        </w:tc>
        <w:tc>
          <w:tcPr>
            <w:tcW w:w="884" w:type="pct"/>
          </w:tcPr>
          <w:p w14:paraId="5DC926D1" w14:textId="6B770719" w:rsidR="000C7D38" w:rsidRPr="00591C13" w:rsidRDefault="008674A6" w:rsidP="008674A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Pr>
          <w:p w14:paraId="08E30E60" w14:textId="44736EA1" w:rsidR="000C7D38" w:rsidRPr="00591C13" w:rsidRDefault="008674A6" w:rsidP="008674A6">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3FAFEE2" w14:textId="77777777" w:rsidTr="00537A5B">
        <w:tc>
          <w:tcPr>
            <w:cnfStyle w:val="001000000000" w:firstRow="0" w:lastRow="0" w:firstColumn="1" w:lastColumn="0" w:oddVBand="0" w:evenVBand="0" w:oddHBand="0" w:evenHBand="0" w:firstRowFirstColumn="0" w:firstRowLastColumn="0" w:lastRowFirstColumn="0" w:lastRowLastColumn="0"/>
            <w:tcW w:w="3238" w:type="pct"/>
          </w:tcPr>
          <w:p w14:paraId="05501BB3" w14:textId="341CA774" w:rsidR="000C7D38" w:rsidRPr="00591C13" w:rsidRDefault="000C7D38" w:rsidP="008674A6">
            <w:pPr>
              <w:pStyle w:val="TableBodyText"/>
            </w:pPr>
            <w:r w:rsidRPr="00591C13">
              <w:t xml:space="preserve">Contributions to accumulation section in relation to prior year </w:t>
            </w:r>
            <w:hyperlink w:anchor="SuperannuationNotea" w:history="1">
              <w:r w:rsidR="0073164A" w:rsidRPr="0073164A">
                <w:rPr>
                  <w:rStyle w:val="Hyperlink"/>
                </w:rPr>
                <w:t>refer note a</w:t>
              </w:r>
            </w:hyperlink>
          </w:p>
        </w:tc>
        <w:tc>
          <w:tcPr>
            <w:tcW w:w="884" w:type="pct"/>
          </w:tcPr>
          <w:p w14:paraId="6D436430" w14:textId="498007C5" w:rsidR="000C7D38" w:rsidRPr="00591C13" w:rsidRDefault="008674A6" w:rsidP="008674A6">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Pr>
          <w:p w14:paraId="4D676E30" w14:textId="1FAEABF7" w:rsidR="000C7D38" w:rsidRPr="00591C13" w:rsidRDefault="008674A6" w:rsidP="008674A6">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E08FEDC" w14:textId="77777777" w:rsidTr="00537A5B">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1F10D69B" w14:textId="77777777" w:rsidR="000C7D38" w:rsidRPr="00591C13" w:rsidRDefault="000C7D38" w:rsidP="008674A6">
            <w:pPr>
              <w:pStyle w:val="TableBodyTextBold"/>
            </w:pPr>
            <w:r w:rsidRPr="00591C13">
              <w:t>Present value of the defined benefit obligation at year end</w:t>
            </w:r>
          </w:p>
        </w:tc>
        <w:tc>
          <w:tcPr>
            <w:tcW w:w="884" w:type="pct"/>
          </w:tcPr>
          <w:p w14:paraId="6405BC1E" w14:textId="77777777" w:rsidR="000C7D38" w:rsidRPr="00591C13" w:rsidRDefault="000C7D38" w:rsidP="008674A6">
            <w:pPr>
              <w:pStyle w:val="TableBodyTextBold"/>
              <w:cnfStyle w:val="010000000000" w:firstRow="0" w:lastRow="1" w:firstColumn="0" w:lastColumn="0" w:oddVBand="0" w:evenVBand="0" w:oddHBand="0" w:evenHBand="0" w:firstRowFirstColumn="0" w:firstRowLastColumn="0" w:lastRowFirstColumn="0" w:lastRowLastColumn="0"/>
            </w:pPr>
            <w:r w:rsidRPr="00591C13">
              <w:t>42,130</w:t>
            </w:r>
          </w:p>
        </w:tc>
        <w:tc>
          <w:tcPr>
            <w:tcW w:w="878" w:type="pct"/>
          </w:tcPr>
          <w:p w14:paraId="4B0EB37F" w14:textId="77777777" w:rsidR="000C7D38" w:rsidRPr="00591C13" w:rsidRDefault="000C7D38" w:rsidP="008674A6">
            <w:pPr>
              <w:pStyle w:val="TableBodyTextBold"/>
              <w:cnfStyle w:val="010000000000" w:firstRow="0" w:lastRow="1" w:firstColumn="0" w:lastColumn="0" w:oddVBand="0" w:evenVBand="0" w:oddHBand="0" w:evenHBand="0" w:firstRowFirstColumn="0" w:firstRowLastColumn="0" w:lastRowFirstColumn="0" w:lastRowLastColumn="0"/>
            </w:pPr>
            <w:r w:rsidRPr="00591C13">
              <w:t>42,892</w:t>
            </w:r>
          </w:p>
        </w:tc>
      </w:tr>
    </w:tbl>
    <w:p w14:paraId="0BA61D08" w14:textId="12734865" w:rsidR="008674A6" w:rsidRPr="00537A5B" w:rsidRDefault="00537A5B" w:rsidP="007A7FDC">
      <w:pPr>
        <w:pStyle w:val="Heading4"/>
      </w:pPr>
      <w:r w:rsidRPr="00537A5B">
        <w:t>Reconciliation of the fair value of Plan assets</w:t>
      </w:r>
    </w:p>
    <w:tbl>
      <w:tblPr>
        <w:tblStyle w:val="TableFinancial"/>
        <w:tblW w:w="5000" w:type="pct"/>
        <w:tblLayout w:type="fixed"/>
        <w:tblLook w:val="04A0" w:firstRow="1" w:lastRow="0" w:firstColumn="1" w:lastColumn="0" w:noHBand="0" w:noVBand="1"/>
      </w:tblPr>
      <w:tblGrid>
        <w:gridCol w:w="6238"/>
        <w:gridCol w:w="1703"/>
        <w:gridCol w:w="1691"/>
      </w:tblGrid>
      <w:tr w:rsidR="000C7D38" w:rsidRPr="00591C13" w14:paraId="21BFC191" w14:textId="77777777" w:rsidTr="007316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6D8A15C2" w14:textId="44DFA63E" w:rsidR="000C7D38" w:rsidRPr="00591C13" w:rsidRDefault="00537A5B" w:rsidP="00537A5B">
            <w:pPr>
              <w:pStyle w:val="TableBodyText"/>
            </w:pPr>
            <w:bookmarkStart w:id="582" w:name="ColumnTitle_96"/>
            <w:r>
              <w:t>Item</w:t>
            </w:r>
          </w:p>
        </w:tc>
        <w:tc>
          <w:tcPr>
            <w:tcW w:w="884" w:type="pct"/>
          </w:tcPr>
          <w:p w14:paraId="10ACF66E" w14:textId="77777777" w:rsidR="000C7D38" w:rsidRDefault="000C7D38" w:rsidP="00537A5B">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6571AD75" w14:textId="318987CF" w:rsidR="00537A5B" w:rsidRPr="00591C13" w:rsidRDefault="00537A5B" w:rsidP="00537A5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1FC1E138" w14:textId="77777777" w:rsidR="000C7D38" w:rsidRDefault="000C7D38" w:rsidP="00537A5B">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5518569E" w14:textId="52795690" w:rsidR="00537A5B" w:rsidRPr="00591C13" w:rsidRDefault="00537A5B" w:rsidP="00537A5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82"/>
      <w:tr w:rsidR="000C7D38" w:rsidRPr="00591C13" w14:paraId="0F96A76C"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5471AD2B" w14:textId="77777777" w:rsidR="000C7D38" w:rsidRPr="00591C13" w:rsidRDefault="000C7D38" w:rsidP="00537A5B">
            <w:pPr>
              <w:pStyle w:val="TableBodyText"/>
            </w:pPr>
            <w:r w:rsidRPr="00591C13">
              <w:t>Fair value of Plan assets at beginning of the year</w:t>
            </w:r>
          </w:p>
        </w:tc>
        <w:tc>
          <w:tcPr>
            <w:tcW w:w="884" w:type="pct"/>
          </w:tcPr>
          <w:p w14:paraId="280D2E21"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70,184</w:t>
            </w:r>
          </w:p>
        </w:tc>
        <w:tc>
          <w:tcPr>
            <w:tcW w:w="879" w:type="pct"/>
          </w:tcPr>
          <w:p w14:paraId="1CAF63DC"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76,159</w:t>
            </w:r>
          </w:p>
        </w:tc>
      </w:tr>
      <w:tr w:rsidR="000C7D38" w:rsidRPr="00591C13" w14:paraId="417E4BB2"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21A18C10" w14:textId="77777777" w:rsidR="000C7D38" w:rsidRPr="00591C13" w:rsidRDefault="000C7D38" w:rsidP="00537A5B">
            <w:pPr>
              <w:pStyle w:val="TableBodyText"/>
            </w:pPr>
            <w:r w:rsidRPr="00591C13">
              <w:t>Contributions by Plan participants</w:t>
            </w:r>
          </w:p>
        </w:tc>
        <w:tc>
          <w:tcPr>
            <w:tcW w:w="884" w:type="pct"/>
          </w:tcPr>
          <w:p w14:paraId="4D8713A2"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532</w:t>
            </w:r>
          </w:p>
        </w:tc>
        <w:tc>
          <w:tcPr>
            <w:tcW w:w="879" w:type="pct"/>
          </w:tcPr>
          <w:p w14:paraId="5209152D"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463</w:t>
            </w:r>
          </w:p>
        </w:tc>
      </w:tr>
      <w:tr w:rsidR="000C7D38" w:rsidRPr="00591C13" w14:paraId="04931B1B"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252AB82B" w14:textId="77777777" w:rsidR="000C7D38" w:rsidRPr="00591C13" w:rsidRDefault="000C7D38" w:rsidP="00537A5B">
            <w:pPr>
              <w:pStyle w:val="TableBodyText"/>
            </w:pPr>
            <w:r w:rsidRPr="00591C13">
              <w:t>Benefits paid</w:t>
            </w:r>
          </w:p>
        </w:tc>
        <w:tc>
          <w:tcPr>
            <w:tcW w:w="884" w:type="pct"/>
          </w:tcPr>
          <w:p w14:paraId="72E80E8D"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(3,877)</w:t>
            </w:r>
          </w:p>
        </w:tc>
        <w:tc>
          <w:tcPr>
            <w:tcW w:w="879" w:type="pct"/>
          </w:tcPr>
          <w:p w14:paraId="4B833B9F"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(4,415)</w:t>
            </w:r>
          </w:p>
        </w:tc>
      </w:tr>
      <w:tr w:rsidR="000C7D38" w:rsidRPr="00591C13" w14:paraId="589FCB0B"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1A839435" w14:textId="77777777" w:rsidR="000C7D38" w:rsidRPr="00591C13" w:rsidRDefault="000C7D38" w:rsidP="00537A5B">
            <w:pPr>
              <w:pStyle w:val="TableBodyText"/>
            </w:pPr>
            <w:r w:rsidRPr="00591C13">
              <w:t>Taxes and premiums paid</w:t>
            </w:r>
          </w:p>
        </w:tc>
        <w:tc>
          <w:tcPr>
            <w:tcW w:w="884" w:type="pct"/>
          </w:tcPr>
          <w:p w14:paraId="44D96DFA"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(348)</w:t>
            </w:r>
          </w:p>
        </w:tc>
        <w:tc>
          <w:tcPr>
            <w:tcW w:w="879" w:type="pct"/>
          </w:tcPr>
          <w:p w14:paraId="645CD68D"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(361)</w:t>
            </w:r>
          </w:p>
        </w:tc>
      </w:tr>
      <w:tr w:rsidR="000C7D38" w:rsidRPr="00591C13" w14:paraId="1EF9BD52"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053D4D73" w14:textId="77777777" w:rsidR="000C7D38" w:rsidRPr="00591C13" w:rsidRDefault="000C7D38" w:rsidP="00537A5B">
            <w:pPr>
              <w:pStyle w:val="TableBodyText"/>
            </w:pPr>
            <w:r w:rsidRPr="00591C13">
              <w:t>Interest income</w:t>
            </w:r>
          </w:p>
        </w:tc>
        <w:tc>
          <w:tcPr>
            <w:tcW w:w="884" w:type="pct"/>
          </w:tcPr>
          <w:p w14:paraId="1BD0F033"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2,861</w:t>
            </w:r>
          </w:p>
        </w:tc>
        <w:tc>
          <w:tcPr>
            <w:tcW w:w="879" w:type="pct"/>
          </w:tcPr>
          <w:p w14:paraId="399B8994"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997</w:t>
            </w:r>
          </w:p>
        </w:tc>
      </w:tr>
      <w:tr w:rsidR="000C7D38" w:rsidRPr="00591C13" w14:paraId="0C4DF6D7"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6DE0C25C" w14:textId="77777777" w:rsidR="000C7D38" w:rsidRPr="00591C13" w:rsidRDefault="000C7D38" w:rsidP="00537A5B">
            <w:pPr>
              <w:pStyle w:val="TableBodyText"/>
            </w:pPr>
            <w:r w:rsidRPr="00591C13">
              <w:t>Actual return on Plan assets less interest income</w:t>
            </w:r>
          </w:p>
        </w:tc>
        <w:tc>
          <w:tcPr>
            <w:tcW w:w="884" w:type="pct"/>
          </w:tcPr>
          <w:p w14:paraId="628D3FE0"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1,885</w:t>
            </w:r>
          </w:p>
        </w:tc>
        <w:tc>
          <w:tcPr>
            <w:tcW w:w="879" w:type="pct"/>
          </w:tcPr>
          <w:p w14:paraId="5FD86956"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(2,659)</w:t>
            </w:r>
          </w:p>
        </w:tc>
      </w:tr>
      <w:tr w:rsidR="000C7D38" w:rsidRPr="00591C13" w14:paraId="73095E0D" w14:textId="77777777" w:rsidTr="0073164A">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26034D7B" w14:textId="57A90744" w:rsidR="000C7D38" w:rsidRPr="00591C13" w:rsidRDefault="000C7D38" w:rsidP="00537A5B">
            <w:pPr>
              <w:pStyle w:val="TableBodyText"/>
            </w:pPr>
            <w:r w:rsidRPr="00591C13">
              <w:t xml:space="preserve">Contributions to accumulation section </w:t>
            </w:r>
            <w:hyperlink w:anchor="SuperannuationNotea" w:history="1">
              <w:r w:rsidR="0073164A" w:rsidRPr="0073164A">
                <w:rPr>
                  <w:rStyle w:val="Hyperlink"/>
                </w:rPr>
                <w:t>refer note a</w:t>
              </w:r>
            </w:hyperlink>
          </w:p>
        </w:tc>
        <w:tc>
          <w:tcPr>
            <w:tcW w:w="884" w:type="pct"/>
            <w:tcBorders>
              <w:bottom w:val="single" w:sz="4" w:space="0" w:color="auto"/>
            </w:tcBorders>
          </w:tcPr>
          <w:p w14:paraId="67C02413" w14:textId="32D917ED" w:rsidR="000C7D38" w:rsidRPr="00591C13" w:rsidRDefault="00537A5B" w:rsidP="00537A5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bottom w:val="single" w:sz="4" w:space="0" w:color="auto"/>
            </w:tcBorders>
          </w:tcPr>
          <w:p w14:paraId="5134D62D" w14:textId="092E1F3D" w:rsidR="000C7D38" w:rsidRPr="00591C13" w:rsidRDefault="00537A5B" w:rsidP="00537A5B">
            <w:pPr>
              <w:pStyle w:val="TableBodyText"/>
              <w:cnfStyle w:val="000000000000" w:firstRow="0" w:lastRow="0" w:firstColumn="0" w:lastColumn="0" w:oddVBand="0" w:evenVBand="0" w:oddHBand="0" w:evenHBand="0" w:firstRowFirstColumn="0" w:firstRowLastColumn="0" w:lastRowFirstColumn="0" w:lastRowLastColumn="0"/>
            </w:pPr>
            <w:r>
              <w:t>N/</w:t>
            </w:r>
            <w:r w:rsidR="00694E6E">
              <w:t>A</w:t>
            </w:r>
          </w:p>
        </w:tc>
      </w:tr>
      <w:tr w:rsidR="000C7D38" w:rsidRPr="00591C13" w14:paraId="50DFBB85" w14:textId="77777777" w:rsidTr="0073164A">
        <w:tc>
          <w:tcPr>
            <w:cnfStyle w:val="001000000000" w:firstRow="0" w:lastRow="0" w:firstColumn="1" w:lastColumn="0" w:oddVBand="0" w:evenVBand="0" w:oddHBand="0" w:evenHBand="0" w:firstRowFirstColumn="0" w:firstRowLastColumn="0" w:lastRowFirstColumn="0" w:lastRowLastColumn="0"/>
            <w:tcW w:w="3238" w:type="pct"/>
          </w:tcPr>
          <w:p w14:paraId="496A1388" w14:textId="65965F1F" w:rsidR="000C7D38" w:rsidRPr="00591C13" w:rsidRDefault="000C7D38" w:rsidP="0073164A">
            <w:pPr>
              <w:pStyle w:val="TableBodyText"/>
            </w:pPr>
            <w:r w:rsidRPr="0073164A">
              <w:rPr>
                <w:rStyle w:val="Bold"/>
              </w:rPr>
              <w:t>Fair value of Plan assets at year end</w:t>
            </w:r>
            <w:r w:rsidRPr="00591C13">
              <w:t xml:space="preserve"> </w:t>
            </w:r>
            <w:hyperlink w:anchor="SuperannuationNoteb" w:history="1">
              <w:r w:rsidR="0073164A" w:rsidRPr="0073164A">
                <w:rPr>
                  <w:rStyle w:val="Hyperlink"/>
                </w:rPr>
                <w:t>refer note b</w:t>
              </w:r>
            </w:hyperlink>
          </w:p>
        </w:tc>
        <w:tc>
          <w:tcPr>
            <w:tcW w:w="884" w:type="pct"/>
          </w:tcPr>
          <w:p w14:paraId="057C1729" w14:textId="77777777" w:rsidR="000C7D38" w:rsidRPr="0073164A" w:rsidRDefault="000C7D38" w:rsidP="0073164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3164A">
              <w:rPr>
                <w:rStyle w:val="Bold"/>
              </w:rPr>
              <w:t>71,237</w:t>
            </w:r>
          </w:p>
        </w:tc>
        <w:tc>
          <w:tcPr>
            <w:tcW w:w="879" w:type="pct"/>
          </w:tcPr>
          <w:p w14:paraId="04912FB4" w14:textId="77777777" w:rsidR="000C7D38" w:rsidRPr="0073164A" w:rsidRDefault="000C7D38" w:rsidP="0073164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3164A">
              <w:rPr>
                <w:rStyle w:val="Bold"/>
              </w:rPr>
              <w:t>70,184</w:t>
            </w:r>
          </w:p>
        </w:tc>
      </w:tr>
    </w:tbl>
    <w:p w14:paraId="285113F8" w14:textId="3BB34A35" w:rsidR="00537A5B" w:rsidRPr="00537A5B" w:rsidRDefault="00537A5B" w:rsidP="007A7FDC">
      <w:pPr>
        <w:pStyle w:val="Heading4"/>
      </w:pPr>
      <w:r w:rsidRPr="00537A5B">
        <w:t>Reconciliation of the assets and liabilities recognised in the Statement of Financial Position</w:t>
      </w:r>
    </w:p>
    <w:tbl>
      <w:tblPr>
        <w:tblStyle w:val="TableFinancial"/>
        <w:tblW w:w="5000" w:type="pct"/>
        <w:tblLayout w:type="fixed"/>
        <w:tblLook w:val="04E0" w:firstRow="1" w:lastRow="1" w:firstColumn="1" w:lastColumn="0" w:noHBand="0" w:noVBand="1"/>
      </w:tblPr>
      <w:tblGrid>
        <w:gridCol w:w="6238"/>
        <w:gridCol w:w="1703"/>
        <w:gridCol w:w="1691"/>
      </w:tblGrid>
      <w:tr w:rsidR="000C7D38" w:rsidRPr="00591C13" w14:paraId="66CEEA64" w14:textId="77777777" w:rsidTr="009C0E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11339BF8" w14:textId="6DFC9C93" w:rsidR="000C7D38" w:rsidRPr="00591C13" w:rsidRDefault="00537A5B" w:rsidP="00537A5B">
            <w:pPr>
              <w:pStyle w:val="TableBodyText"/>
            </w:pPr>
            <w:bookmarkStart w:id="583" w:name="ColumnTitle_97"/>
            <w:r>
              <w:t>Item</w:t>
            </w:r>
          </w:p>
        </w:tc>
        <w:tc>
          <w:tcPr>
            <w:tcW w:w="884" w:type="pct"/>
          </w:tcPr>
          <w:p w14:paraId="637F0BB3" w14:textId="77777777" w:rsidR="000C7D38" w:rsidRDefault="000C7D38" w:rsidP="00537A5B">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03F33F28" w14:textId="0609922E" w:rsidR="00537A5B" w:rsidRPr="00591C13" w:rsidRDefault="00537A5B" w:rsidP="00537A5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18B35EB8" w14:textId="77777777" w:rsidR="000C7D38" w:rsidRDefault="000C7D38" w:rsidP="00537A5B">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25CA8EA4" w14:textId="71D14F93" w:rsidR="00537A5B" w:rsidRPr="00591C13" w:rsidRDefault="00537A5B" w:rsidP="00537A5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583"/>
      <w:tr w:rsidR="000C7D38" w:rsidRPr="00591C13" w14:paraId="5EBD28CF"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2B02DCBD" w14:textId="77777777" w:rsidR="000C7D38" w:rsidRPr="00591C13" w:rsidRDefault="000C7D38" w:rsidP="00E51FD5">
            <w:pPr>
              <w:pStyle w:val="TableBodyText"/>
              <w:keepNext/>
            </w:pPr>
            <w:r w:rsidRPr="00591C13">
              <w:t>Net defined benefit asset/(liability) at start of year</w:t>
            </w:r>
          </w:p>
        </w:tc>
        <w:tc>
          <w:tcPr>
            <w:tcW w:w="884" w:type="pct"/>
          </w:tcPr>
          <w:p w14:paraId="27DB1368"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27,292</w:t>
            </w:r>
          </w:p>
        </w:tc>
        <w:tc>
          <w:tcPr>
            <w:tcW w:w="879" w:type="pct"/>
          </w:tcPr>
          <w:p w14:paraId="1A8440F8"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20,499</w:t>
            </w:r>
          </w:p>
        </w:tc>
      </w:tr>
      <w:tr w:rsidR="000C7D38" w:rsidRPr="00591C13" w14:paraId="1D1D623F"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19D36851" w14:textId="77777777" w:rsidR="000C7D38" w:rsidRPr="00591C13" w:rsidRDefault="000C7D38" w:rsidP="00E51FD5">
            <w:pPr>
              <w:pStyle w:val="TableBodyText"/>
              <w:keepNext/>
            </w:pPr>
            <w:r w:rsidRPr="00591C13">
              <w:t>Current service cost</w:t>
            </w:r>
          </w:p>
        </w:tc>
        <w:tc>
          <w:tcPr>
            <w:tcW w:w="884" w:type="pct"/>
          </w:tcPr>
          <w:p w14:paraId="5E559A1B"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(1,139)</w:t>
            </w:r>
          </w:p>
        </w:tc>
        <w:tc>
          <w:tcPr>
            <w:tcW w:w="879" w:type="pct"/>
          </w:tcPr>
          <w:p w14:paraId="1505DDDF"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(1,456)</w:t>
            </w:r>
          </w:p>
        </w:tc>
      </w:tr>
      <w:tr w:rsidR="000C7D38" w:rsidRPr="00591C13" w14:paraId="501E32EB"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0B4EC123" w14:textId="77777777" w:rsidR="000C7D38" w:rsidRPr="00591C13" w:rsidRDefault="000C7D38" w:rsidP="00E51FD5">
            <w:pPr>
              <w:pStyle w:val="TableBodyText"/>
              <w:keepNext/>
            </w:pPr>
            <w:r w:rsidRPr="00591C13">
              <w:t>Net interest</w:t>
            </w:r>
          </w:p>
        </w:tc>
        <w:tc>
          <w:tcPr>
            <w:tcW w:w="884" w:type="pct"/>
          </w:tcPr>
          <w:p w14:paraId="675422AB"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1,024</w:t>
            </w:r>
          </w:p>
        </w:tc>
        <w:tc>
          <w:tcPr>
            <w:tcW w:w="879" w:type="pct"/>
          </w:tcPr>
          <w:p w14:paraId="21C2FADA"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246</w:t>
            </w:r>
          </w:p>
        </w:tc>
      </w:tr>
      <w:tr w:rsidR="000C7D38" w:rsidRPr="00591C13" w14:paraId="00E87C32"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31944447" w14:textId="6FCDB3D9" w:rsidR="000C7D38" w:rsidRPr="00591C13" w:rsidRDefault="000C7D38" w:rsidP="00E51FD5">
            <w:pPr>
              <w:pStyle w:val="TableBodyText"/>
              <w:keepNext/>
            </w:pPr>
            <w:r w:rsidRPr="00591C13">
              <w:t xml:space="preserve">Actual return on Plan assets less interest income </w:t>
            </w:r>
            <w:hyperlink w:anchor="SuperannuationNotec" w:history="1">
              <w:r w:rsidR="005E0E40" w:rsidRPr="005E0E40">
                <w:rPr>
                  <w:rStyle w:val="Hyperlink"/>
                </w:rPr>
                <w:t>refer note c</w:t>
              </w:r>
            </w:hyperlink>
          </w:p>
        </w:tc>
        <w:tc>
          <w:tcPr>
            <w:tcW w:w="884" w:type="pct"/>
          </w:tcPr>
          <w:p w14:paraId="200C28A5"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1,885</w:t>
            </w:r>
          </w:p>
        </w:tc>
        <w:tc>
          <w:tcPr>
            <w:tcW w:w="879" w:type="pct"/>
          </w:tcPr>
          <w:p w14:paraId="0D7FF50C"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(2,659)</w:t>
            </w:r>
          </w:p>
        </w:tc>
      </w:tr>
      <w:tr w:rsidR="000C7D38" w:rsidRPr="00591C13" w14:paraId="6684FA7C"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71F12B6E" w14:textId="6D7ECFB7" w:rsidR="000C7D38" w:rsidRPr="00591C13" w:rsidRDefault="000C7D38" w:rsidP="00E51FD5">
            <w:pPr>
              <w:pStyle w:val="TableBodyText"/>
              <w:keepNext/>
            </w:pPr>
            <w:r w:rsidRPr="00591C13">
              <w:t xml:space="preserve">Actuarial (losses)/gains arising from changes in demographic assumptions </w:t>
            </w:r>
            <w:hyperlink w:anchor="SuperannuationNotec" w:history="1">
              <w:r w:rsidR="005E0E40" w:rsidRPr="005E0E40">
                <w:rPr>
                  <w:rStyle w:val="Hyperlink"/>
                </w:rPr>
                <w:t>refer note c</w:t>
              </w:r>
            </w:hyperlink>
          </w:p>
        </w:tc>
        <w:tc>
          <w:tcPr>
            <w:tcW w:w="884" w:type="pct"/>
          </w:tcPr>
          <w:p w14:paraId="4C1C0DAD"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(155)</w:t>
            </w:r>
          </w:p>
        </w:tc>
        <w:tc>
          <w:tcPr>
            <w:tcW w:w="879" w:type="pct"/>
          </w:tcPr>
          <w:p w14:paraId="6B458ED2" w14:textId="127FEFC3" w:rsidR="000C7D38" w:rsidRPr="00591C13" w:rsidRDefault="00537A5B" w:rsidP="00E51FD5">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0C9360B"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168A4BFA" w14:textId="469B9E51" w:rsidR="000C7D38" w:rsidRPr="00591C13" w:rsidRDefault="000C7D38" w:rsidP="00537A5B">
            <w:pPr>
              <w:pStyle w:val="TableBodyText"/>
            </w:pPr>
            <w:r w:rsidRPr="00591C13">
              <w:t xml:space="preserve">Actuarial gains/(losses) arising from changes in financial assumptions </w:t>
            </w:r>
            <w:hyperlink w:anchor="SuperannuationNotec" w:history="1">
              <w:r w:rsidR="005E0E40" w:rsidRPr="005E0E40">
                <w:rPr>
                  <w:rStyle w:val="Hyperlink"/>
                </w:rPr>
                <w:t>refer</w:t>
              </w:r>
              <w:r w:rsidR="005E0E40">
                <w:rPr>
                  <w:rStyle w:val="Hyperlink"/>
                </w:rPr>
                <w:t> </w:t>
              </w:r>
              <w:r w:rsidR="005E0E40" w:rsidRPr="005E0E40">
                <w:rPr>
                  <w:rStyle w:val="Hyperlink"/>
                </w:rPr>
                <w:t>note c</w:t>
              </w:r>
            </w:hyperlink>
          </w:p>
        </w:tc>
        <w:tc>
          <w:tcPr>
            <w:tcW w:w="884" w:type="pct"/>
          </w:tcPr>
          <w:p w14:paraId="529182FF"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1,786</w:t>
            </w:r>
          </w:p>
        </w:tc>
        <w:tc>
          <w:tcPr>
            <w:tcW w:w="879" w:type="pct"/>
          </w:tcPr>
          <w:p w14:paraId="335B4DEC"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10,819</w:t>
            </w:r>
          </w:p>
        </w:tc>
      </w:tr>
      <w:tr w:rsidR="000C7D38" w:rsidRPr="00591C13" w14:paraId="0EDD85A6"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522B1FA2" w14:textId="3ED97955" w:rsidR="000C7D38" w:rsidRPr="00591C13" w:rsidRDefault="000C7D38" w:rsidP="00537A5B">
            <w:pPr>
              <w:pStyle w:val="TableBodyText"/>
            </w:pPr>
            <w:r w:rsidRPr="00591C13">
              <w:t xml:space="preserve">Actuarial gains/(losses) arising from liability experience </w:t>
            </w:r>
            <w:hyperlink w:anchor="SuperannuationNotec" w:history="1">
              <w:r w:rsidR="005E0E40" w:rsidRPr="005E0E40">
                <w:rPr>
                  <w:rStyle w:val="Hyperlink"/>
                </w:rPr>
                <w:t>refer note c</w:t>
              </w:r>
            </w:hyperlink>
          </w:p>
        </w:tc>
        <w:tc>
          <w:tcPr>
            <w:tcW w:w="884" w:type="pct"/>
          </w:tcPr>
          <w:p w14:paraId="5B69694F"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(1,586)</w:t>
            </w:r>
          </w:p>
        </w:tc>
        <w:tc>
          <w:tcPr>
            <w:tcW w:w="879" w:type="pct"/>
          </w:tcPr>
          <w:p w14:paraId="75F9E545" w14:textId="77777777" w:rsidR="000C7D38" w:rsidRPr="00591C13" w:rsidRDefault="000C7D38" w:rsidP="00537A5B">
            <w:pPr>
              <w:pStyle w:val="TableBodyText"/>
              <w:cnfStyle w:val="000000000000" w:firstRow="0" w:lastRow="0" w:firstColumn="0" w:lastColumn="0" w:oddVBand="0" w:evenVBand="0" w:oddHBand="0" w:evenHBand="0" w:firstRowFirstColumn="0" w:firstRowLastColumn="0" w:lastRowFirstColumn="0" w:lastRowLastColumn="0"/>
            </w:pPr>
            <w:r w:rsidRPr="00591C13">
              <w:t>(157)</w:t>
            </w:r>
          </w:p>
        </w:tc>
      </w:tr>
      <w:tr w:rsidR="000C7D38" w:rsidRPr="00591C13" w14:paraId="2026E01E" w14:textId="77777777" w:rsidTr="009C0E1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635CF543" w14:textId="77777777" w:rsidR="000C7D38" w:rsidRPr="00591C13" w:rsidRDefault="000C7D38" w:rsidP="00537A5B">
            <w:pPr>
              <w:pStyle w:val="TableBodyTextBold"/>
            </w:pPr>
            <w:r w:rsidRPr="00591C13">
              <w:t>Net defined benefit asset at year end</w:t>
            </w:r>
          </w:p>
        </w:tc>
        <w:tc>
          <w:tcPr>
            <w:tcW w:w="884" w:type="pct"/>
          </w:tcPr>
          <w:p w14:paraId="003A01E1" w14:textId="77777777" w:rsidR="000C7D38" w:rsidRPr="00591C13" w:rsidRDefault="000C7D38" w:rsidP="00537A5B">
            <w:pPr>
              <w:pStyle w:val="TableBodyTextBold"/>
              <w:cnfStyle w:val="010000000000" w:firstRow="0" w:lastRow="1" w:firstColumn="0" w:lastColumn="0" w:oddVBand="0" w:evenVBand="0" w:oddHBand="0" w:evenHBand="0" w:firstRowFirstColumn="0" w:firstRowLastColumn="0" w:lastRowFirstColumn="0" w:lastRowLastColumn="0"/>
            </w:pPr>
            <w:r w:rsidRPr="00591C13">
              <w:t>29,107</w:t>
            </w:r>
          </w:p>
        </w:tc>
        <w:tc>
          <w:tcPr>
            <w:tcW w:w="879" w:type="pct"/>
          </w:tcPr>
          <w:p w14:paraId="4C66D5DA" w14:textId="77777777" w:rsidR="000C7D38" w:rsidRPr="00591C13" w:rsidRDefault="000C7D38" w:rsidP="00537A5B">
            <w:pPr>
              <w:pStyle w:val="TableBodyTextBold"/>
              <w:cnfStyle w:val="010000000000" w:firstRow="0" w:lastRow="1" w:firstColumn="0" w:lastColumn="0" w:oddVBand="0" w:evenVBand="0" w:oddHBand="0" w:evenHBand="0" w:firstRowFirstColumn="0" w:firstRowLastColumn="0" w:lastRowFirstColumn="0" w:lastRowLastColumn="0"/>
            </w:pPr>
            <w:r w:rsidRPr="00591C13">
              <w:t>27,292</w:t>
            </w:r>
          </w:p>
        </w:tc>
      </w:tr>
    </w:tbl>
    <w:p w14:paraId="798BAA35" w14:textId="77777777" w:rsidR="00341CD7" w:rsidRPr="00591C13" w:rsidRDefault="00341CD7" w:rsidP="00341CD7">
      <w:r w:rsidRPr="00591C13">
        <w:t>Note:</w:t>
      </w:r>
    </w:p>
    <w:p w14:paraId="7E0D9E79" w14:textId="1264BF34" w:rsidR="00341CD7" w:rsidRPr="00591C13" w:rsidRDefault="008B5158" w:rsidP="008B5158">
      <w:pPr>
        <w:pStyle w:val="BodyText"/>
      </w:pPr>
      <w:bookmarkStart w:id="584" w:name="SuperannuationNotea"/>
      <w:bookmarkEnd w:id="584"/>
      <w:r>
        <w:t xml:space="preserve">(a) </w:t>
      </w:r>
      <w:r w:rsidR="00341CD7" w:rsidRPr="00591C13">
        <w:t>Includes no contributions (2021-22: zero) to accumulation section of the Plan financed from defined benefit assets.</w:t>
      </w:r>
    </w:p>
    <w:p w14:paraId="6B858576" w14:textId="4E432925" w:rsidR="00341CD7" w:rsidRPr="00591C13" w:rsidRDefault="008B5158" w:rsidP="008B5158">
      <w:pPr>
        <w:pStyle w:val="BodyText"/>
      </w:pPr>
      <w:bookmarkStart w:id="585" w:name="SuperannuationNoteb"/>
      <w:bookmarkEnd w:id="585"/>
      <w:r>
        <w:t xml:space="preserve">(b) </w:t>
      </w:r>
      <w:r w:rsidR="00341CD7" w:rsidRPr="00591C13">
        <w:t>Fair value based on level 2 inputs using observable market data (either directly using prices or indirectly derived from prices).</w:t>
      </w:r>
    </w:p>
    <w:p w14:paraId="7C5DE34B" w14:textId="72FD5EF7" w:rsidR="00341CD7" w:rsidRPr="00591C13" w:rsidRDefault="008B5158" w:rsidP="008B5158">
      <w:pPr>
        <w:pStyle w:val="BodyText"/>
      </w:pPr>
      <w:bookmarkStart w:id="586" w:name="SuperannuationNotec"/>
      <w:bookmarkEnd w:id="586"/>
      <w:r>
        <w:t xml:space="preserve">(c) </w:t>
      </w:r>
      <w:r w:rsidR="00341CD7" w:rsidRPr="00591C13">
        <w:t>Net actuarial gain before tax was $1.9 million (2021-22: gain of $8.0 million) and after tax gain of $1.3 million (2021-22: gain of $5.6 million).</w:t>
      </w:r>
    </w:p>
    <w:p w14:paraId="0293132F" w14:textId="7677F388" w:rsidR="000C7D38" w:rsidRPr="00591C13" w:rsidRDefault="000C7D38" w:rsidP="00BF234C">
      <w:pPr>
        <w:pStyle w:val="BodyText"/>
      </w:pPr>
      <w:r w:rsidRPr="00591C13">
        <w:t>The Corporation has recognised an asset in the Statement of Financial Position in respect of its defined benefit</w:t>
      </w:r>
      <w:r w:rsidR="00341CD7">
        <w:t xml:space="preserve"> </w:t>
      </w:r>
      <w:r w:rsidRPr="00591C13">
        <w:t>superannuation Plan arrangements at 30 June 2023 (2021-22: asset). If the Plan is in surplus, the Corporation may reduce the required contribution rate, depending on the advice of the Plan's actuary. If a deficit exists in the Plan, the Corporation</w:t>
      </w:r>
      <w:r w:rsidR="00341CD7">
        <w:t xml:space="preserve"> </w:t>
      </w:r>
      <w:r w:rsidRPr="00591C13">
        <w:t>may be required to increase the contribution rate, depending on the advice of the Plan's actuary consistent with the</w:t>
      </w:r>
      <w:r w:rsidR="00341CD7">
        <w:t xml:space="preserve"> </w:t>
      </w:r>
      <w:r w:rsidRPr="00591C13">
        <w:t>Plan's deed.</w:t>
      </w:r>
    </w:p>
    <w:p w14:paraId="5F53AC4B" w14:textId="77777777" w:rsidR="000C7D38" w:rsidRDefault="000C7D38" w:rsidP="000C7D38">
      <w:pPr>
        <w:pStyle w:val="BodyText"/>
      </w:pPr>
      <w:r w:rsidRPr="00591C13">
        <w:t>During 2022-23, the contributions rate continued to be zero due to sufficient surplus in the Plan (2021-22: zero).</w:t>
      </w:r>
    </w:p>
    <w:p w14:paraId="62DA4540" w14:textId="6A9F9CFC" w:rsidR="009C0E13" w:rsidRPr="009C0E13" w:rsidRDefault="009C0E13" w:rsidP="007A7FDC">
      <w:pPr>
        <w:pStyle w:val="Heading4"/>
      </w:pPr>
      <w:bookmarkStart w:id="587" w:name="Significantactuarialassumptions"/>
      <w:bookmarkEnd w:id="587"/>
      <w:r w:rsidRPr="009C0E13">
        <w:t>Significant actuarial assumptions at the balance sheet date</w:t>
      </w:r>
    </w:p>
    <w:tbl>
      <w:tblPr>
        <w:tblStyle w:val="TableFinancial"/>
        <w:tblW w:w="5000" w:type="pct"/>
        <w:tblLook w:val="04A0" w:firstRow="1" w:lastRow="0" w:firstColumn="1" w:lastColumn="0" w:noHBand="0" w:noVBand="1"/>
      </w:tblPr>
      <w:tblGrid>
        <w:gridCol w:w="6238"/>
        <w:gridCol w:w="1703"/>
        <w:gridCol w:w="1691"/>
      </w:tblGrid>
      <w:tr w:rsidR="000C7D38" w:rsidRPr="00591C13" w14:paraId="49E57B17" w14:textId="77777777" w:rsidTr="009C0E1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10D49C89" w14:textId="00D05CE5" w:rsidR="000C7D38" w:rsidRPr="00591C13" w:rsidRDefault="009C0E13" w:rsidP="009C0E13">
            <w:pPr>
              <w:pStyle w:val="TableBodyText"/>
            </w:pPr>
            <w:bookmarkStart w:id="588" w:name="ColumnTitle_98"/>
            <w:r>
              <w:t>Item</w:t>
            </w:r>
          </w:p>
        </w:tc>
        <w:tc>
          <w:tcPr>
            <w:tcW w:w="884" w:type="pct"/>
          </w:tcPr>
          <w:p w14:paraId="4785EAD7" w14:textId="77777777" w:rsidR="000C7D38" w:rsidRPr="00591C13" w:rsidRDefault="000C7D38" w:rsidP="009C0E13">
            <w:pPr>
              <w:pStyle w:val="TableBodyText"/>
              <w:cnfStyle w:val="100000000000" w:firstRow="1" w:lastRow="0" w:firstColumn="0" w:lastColumn="0" w:oddVBand="0" w:evenVBand="0" w:oddHBand="0" w:evenHBand="0" w:firstRowFirstColumn="0" w:firstRowLastColumn="0" w:lastRowFirstColumn="0" w:lastRowLastColumn="0"/>
            </w:pPr>
            <w:r w:rsidRPr="00591C13">
              <w:t>2023</w:t>
            </w:r>
          </w:p>
        </w:tc>
        <w:tc>
          <w:tcPr>
            <w:tcW w:w="879" w:type="pct"/>
          </w:tcPr>
          <w:p w14:paraId="778F2759" w14:textId="720CB7C5" w:rsidR="009C0E13" w:rsidRPr="00591C13" w:rsidRDefault="000C7D38" w:rsidP="009C0E13">
            <w:pPr>
              <w:pStyle w:val="TableBodyText"/>
              <w:cnfStyle w:val="100000000000" w:firstRow="1" w:lastRow="0" w:firstColumn="0" w:lastColumn="0" w:oddVBand="0" w:evenVBand="0" w:oddHBand="0" w:evenHBand="0" w:firstRowFirstColumn="0" w:firstRowLastColumn="0" w:lastRowFirstColumn="0" w:lastRowLastColumn="0"/>
            </w:pPr>
            <w:r w:rsidRPr="00591C13">
              <w:t>2022</w:t>
            </w:r>
          </w:p>
        </w:tc>
      </w:tr>
      <w:bookmarkEnd w:id="588"/>
      <w:tr w:rsidR="000C7D38" w:rsidRPr="00591C13" w14:paraId="62B52503"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03B001A4" w14:textId="77777777" w:rsidR="000C7D38" w:rsidRPr="00591C13" w:rsidRDefault="000C7D38" w:rsidP="00E51FD5">
            <w:pPr>
              <w:pStyle w:val="TableBodyTextBold"/>
              <w:keepNext/>
            </w:pPr>
            <w:r w:rsidRPr="00591C13">
              <w:t>Assumptions to determine defined benefit cost</w:t>
            </w:r>
          </w:p>
        </w:tc>
        <w:tc>
          <w:tcPr>
            <w:tcW w:w="884" w:type="pct"/>
          </w:tcPr>
          <w:p w14:paraId="123BB3B8" w14:textId="3F91D5DD" w:rsidR="000C7D38" w:rsidRPr="00591C13" w:rsidRDefault="009C0E13" w:rsidP="00E51FD5">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176A43BB" w14:textId="3414C2F7" w:rsidR="000C7D38" w:rsidRPr="00591C13" w:rsidRDefault="009C0E13" w:rsidP="00E51FD5">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8284DE5"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5A59DA40" w14:textId="77777777" w:rsidR="000C7D38" w:rsidRPr="00591C13" w:rsidRDefault="000C7D38" w:rsidP="00E51FD5">
            <w:pPr>
              <w:pStyle w:val="TableBodyText"/>
              <w:keepNext/>
            </w:pPr>
            <w:r w:rsidRPr="00591C13">
              <w:t>Discount rate</w:t>
            </w:r>
          </w:p>
        </w:tc>
        <w:tc>
          <w:tcPr>
            <w:tcW w:w="884" w:type="pct"/>
          </w:tcPr>
          <w:p w14:paraId="4416B43F"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4.40%</w:t>
            </w:r>
          </w:p>
        </w:tc>
        <w:tc>
          <w:tcPr>
            <w:tcW w:w="879" w:type="pct"/>
          </w:tcPr>
          <w:p w14:paraId="360DBD6A"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1.40%</w:t>
            </w:r>
          </w:p>
        </w:tc>
      </w:tr>
      <w:tr w:rsidR="000C7D38" w:rsidRPr="00591C13" w14:paraId="5F0E88DC"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4D41217B" w14:textId="77777777" w:rsidR="000C7D38" w:rsidRPr="00591C13" w:rsidRDefault="000C7D38" w:rsidP="00E51FD5">
            <w:pPr>
              <w:pStyle w:val="TableBodyText"/>
              <w:keepNext/>
            </w:pPr>
            <w:r w:rsidRPr="00591C13">
              <w:t>Expected salary increase rate</w:t>
            </w:r>
          </w:p>
        </w:tc>
        <w:tc>
          <w:tcPr>
            <w:tcW w:w="884" w:type="pct"/>
          </w:tcPr>
          <w:p w14:paraId="56AE5CF9"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2.00%</w:t>
            </w:r>
          </w:p>
        </w:tc>
        <w:tc>
          <w:tcPr>
            <w:tcW w:w="879" w:type="pct"/>
          </w:tcPr>
          <w:p w14:paraId="7A31AEDF"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2.00%</w:t>
            </w:r>
          </w:p>
        </w:tc>
      </w:tr>
      <w:tr w:rsidR="000C7D38" w:rsidRPr="00591C13" w14:paraId="24EA4316"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4BA556D5" w14:textId="77777777" w:rsidR="000C7D38" w:rsidRPr="00591C13" w:rsidRDefault="000C7D38" w:rsidP="00E51FD5">
            <w:pPr>
              <w:pStyle w:val="TableBodyText"/>
              <w:keepNext/>
            </w:pPr>
            <w:r w:rsidRPr="00591C13">
              <w:t>Expected pension increase rate</w:t>
            </w:r>
          </w:p>
        </w:tc>
        <w:tc>
          <w:tcPr>
            <w:tcW w:w="884" w:type="pct"/>
          </w:tcPr>
          <w:p w14:paraId="21010D56"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2.50%</w:t>
            </w:r>
          </w:p>
        </w:tc>
        <w:tc>
          <w:tcPr>
            <w:tcW w:w="879" w:type="pct"/>
          </w:tcPr>
          <w:p w14:paraId="40695B8F"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2.00%</w:t>
            </w:r>
          </w:p>
        </w:tc>
      </w:tr>
      <w:tr w:rsidR="000C7D38" w:rsidRPr="00591C13" w14:paraId="0847E99F"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3C450A3B" w14:textId="77777777" w:rsidR="000C7D38" w:rsidRPr="00591C13" w:rsidRDefault="000C7D38" w:rsidP="00E51FD5">
            <w:pPr>
              <w:pStyle w:val="TableBodyTextBold"/>
              <w:keepNext/>
            </w:pPr>
            <w:r w:rsidRPr="00591C13">
              <w:t>Assumptions to determine defined benefit obligation</w:t>
            </w:r>
          </w:p>
        </w:tc>
        <w:tc>
          <w:tcPr>
            <w:tcW w:w="884" w:type="pct"/>
          </w:tcPr>
          <w:p w14:paraId="3FA65838" w14:textId="1FDDCF4B" w:rsidR="000C7D38" w:rsidRPr="00591C13" w:rsidRDefault="009C0E13" w:rsidP="00E51FD5">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6B932D90" w14:textId="1520C312" w:rsidR="000C7D38" w:rsidRPr="00591C13" w:rsidRDefault="009C0E13" w:rsidP="00E51FD5">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0BDE47A"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49DA396D" w14:textId="059531D8" w:rsidR="000C7D38" w:rsidRPr="00591C13" w:rsidRDefault="000C7D38" w:rsidP="00E51FD5">
            <w:pPr>
              <w:pStyle w:val="TableBodyText"/>
              <w:keepNext/>
            </w:pPr>
            <w:r w:rsidRPr="00591C13">
              <w:t xml:space="preserve">Discount rate </w:t>
            </w:r>
            <w:hyperlink w:anchor="SignificantactuarialNotea" w:history="1">
              <w:r w:rsidR="00744AB5" w:rsidRPr="00744AB5">
                <w:rPr>
                  <w:rStyle w:val="Hyperlink"/>
                </w:rPr>
                <w:t>refer note a</w:t>
              </w:r>
            </w:hyperlink>
          </w:p>
        </w:tc>
        <w:tc>
          <w:tcPr>
            <w:tcW w:w="884" w:type="pct"/>
          </w:tcPr>
          <w:p w14:paraId="53D9DB12"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5.40%</w:t>
            </w:r>
          </w:p>
        </w:tc>
        <w:tc>
          <w:tcPr>
            <w:tcW w:w="879" w:type="pct"/>
          </w:tcPr>
          <w:p w14:paraId="67B61E86"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4.40%</w:t>
            </w:r>
          </w:p>
        </w:tc>
      </w:tr>
      <w:tr w:rsidR="000C7D38" w:rsidRPr="00591C13" w14:paraId="3AC383E0"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1FF30872" w14:textId="180D6DE5" w:rsidR="000C7D38" w:rsidRPr="00591C13" w:rsidRDefault="000C7D38" w:rsidP="00E51FD5">
            <w:pPr>
              <w:pStyle w:val="TableBodyText"/>
              <w:keepNext/>
            </w:pPr>
            <w:r w:rsidRPr="00591C13">
              <w:t xml:space="preserve">Expected salary increase rate </w:t>
            </w:r>
            <w:hyperlink w:anchor="SignificantactuarialNoteb" w:history="1">
              <w:r w:rsidR="00744AB5" w:rsidRPr="00744AB5">
                <w:rPr>
                  <w:rStyle w:val="Hyperlink"/>
                </w:rPr>
                <w:t>refer note b</w:t>
              </w:r>
            </w:hyperlink>
          </w:p>
        </w:tc>
        <w:tc>
          <w:tcPr>
            <w:tcW w:w="884" w:type="pct"/>
          </w:tcPr>
          <w:p w14:paraId="4997B503"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3.00%</w:t>
            </w:r>
          </w:p>
        </w:tc>
        <w:tc>
          <w:tcPr>
            <w:tcW w:w="879" w:type="pct"/>
          </w:tcPr>
          <w:p w14:paraId="5C080563"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2.00%</w:t>
            </w:r>
          </w:p>
        </w:tc>
      </w:tr>
      <w:tr w:rsidR="000C7D38" w:rsidRPr="00591C13" w14:paraId="234B96C0"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79A70B34" w14:textId="77777777" w:rsidR="000C7D38" w:rsidRPr="00591C13" w:rsidRDefault="000C7D38" w:rsidP="00E51FD5">
            <w:pPr>
              <w:pStyle w:val="TableBodyText"/>
              <w:keepNext/>
            </w:pPr>
            <w:r w:rsidRPr="00591C13">
              <w:t>Expected pension increase rate</w:t>
            </w:r>
          </w:p>
        </w:tc>
        <w:tc>
          <w:tcPr>
            <w:tcW w:w="884" w:type="pct"/>
          </w:tcPr>
          <w:p w14:paraId="1865BA23"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2.50%</w:t>
            </w:r>
          </w:p>
        </w:tc>
        <w:tc>
          <w:tcPr>
            <w:tcW w:w="879" w:type="pct"/>
          </w:tcPr>
          <w:p w14:paraId="11A28817"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2.50%</w:t>
            </w:r>
          </w:p>
        </w:tc>
      </w:tr>
      <w:tr w:rsidR="000C7D38" w:rsidRPr="00591C13" w14:paraId="08F7E982" w14:textId="77777777" w:rsidTr="009C0E13">
        <w:tc>
          <w:tcPr>
            <w:cnfStyle w:val="001000000000" w:firstRow="0" w:lastRow="0" w:firstColumn="1" w:lastColumn="0" w:oddVBand="0" w:evenVBand="0" w:oddHBand="0" w:evenHBand="0" w:firstRowFirstColumn="0" w:firstRowLastColumn="0" w:lastRowFirstColumn="0" w:lastRowLastColumn="0"/>
            <w:tcW w:w="3238" w:type="pct"/>
          </w:tcPr>
          <w:p w14:paraId="25E306AA" w14:textId="77777777" w:rsidR="000C7D38" w:rsidRPr="00591C13" w:rsidRDefault="000C7D38" w:rsidP="009C0E13">
            <w:pPr>
              <w:pStyle w:val="TableBodyText"/>
            </w:pPr>
            <w:r w:rsidRPr="00591C13">
              <w:t>Pension take-up rate</w:t>
            </w:r>
          </w:p>
        </w:tc>
        <w:tc>
          <w:tcPr>
            <w:tcW w:w="884" w:type="pct"/>
          </w:tcPr>
          <w:p w14:paraId="1183631B" w14:textId="77777777" w:rsidR="000C7D38" w:rsidRPr="00591C13" w:rsidRDefault="000C7D38" w:rsidP="009C0E13">
            <w:pPr>
              <w:pStyle w:val="TableBodyText"/>
              <w:cnfStyle w:val="000000000000" w:firstRow="0" w:lastRow="0" w:firstColumn="0" w:lastColumn="0" w:oddVBand="0" w:evenVBand="0" w:oddHBand="0" w:evenHBand="0" w:firstRowFirstColumn="0" w:firstRowLastColumn="0" w:lastRowFirstColumn="0" w:lastRowLastColumn="0"/>
            </w:pPr>
            <w:r w:rsidRPr="00591C13">
              <w:t>25.0%</w:t>
            </w:r>
          </w:p>
        </w:tc>
        <w:tc>
          <w:tcPr>
            <w:tcW w:w="879" w:type="pct"/>
          </w:tcPr>
          <w:p w14:paraId="787DB0E3" w14:textId="77777777" w:rsidR="000C7D38" w:rsidRPr="00591C13" w:rsidRDefault="000C7D38" w:rsidP="009C0E13">
            <w:pPr>
              <w:pStyle w:val="TableBodyText"/>
              <w:cnfStyle w:val="000000000000" w:firstRow="0" w:lastRow="0" w:firstColumn="0" w:lastColumn="0" w:oddVBand="0" w:evenVBand="0" w:oddHBand="0" w:evenHBand="0" w:firstRowFirstColumn="0" w:firstRowLastColumn="0" w:lastRowFirstColumn="0" w:lastRowLastColumn="0"/>
            </w:pPr>
            <w:r w:rsidRPr="00591C13">
              <w:t>25.0%</w:t>
            </w:r>
          </w:p>
        </w:tc>
      </w:tr>
    </w:tbl>
    <w:p w14:paraId="23C5042C" w14:textId="750B4EBE" w:rsidR="000C7D38" w:rsidRPr="00591C13" w:rsidRDefault="00744AB5" w:rsidP="00744AB5">
      <w:pPr>
        <w:pStyle w:val="BodyText"/>
      </w:pPr>
      <w:bookmarkStart w:id="589" w:name="SignificantactuarialNotea"/>
      <w:bookmarkEnd w:id="589"/>
      <w:r>
        <w:t xml:space="preserve">(a) </w:t>
      </w:r>
      <w:r w:rsidR="000C7D38" w:rsidRPr="00591C13">
        <w:t>In the current year the Corporation used high quality corporate bond rates with 6 years duration to discount the defined benefit liability (2021-22: high quality corporate bond rates with 8 years duration).</w:t>
      </w:r>
    </w:p>
    <w:p w14:paraId="583DC082" w14:textId="2EE52FAC" w:rsidR="000C7D38" w:rsidRPr="00591C13" w:rsidRDefault="00744AB5" w:rsidP="00744AB5">
      <w:pPr>
        <w:pStyle w:val="BodyText"/>
      </w:pPr>
      <w:bookmarkStart w:id="590" w:name="SignificantactuarialNoteb"/>
      <w:bookmarkEnd w:id="590"/>
      <w:r>
        <w:t xml:space="preserve">(b) </w:t>
      </w:r>
      <w:r w:rsidR="000C7D38" w:rsidRPr="00591C13">
        <w:t>3% per annum (2021-22: 2% per annum for the next four years and 2.5% per annum thereafter)</w:t>
      </w:r>
    </w:p>
    <w:p w14:paraId="540F21BA" w14:textId="37E1C437" w:rsidR="000C7D38" w:rsidRPr="00591C13" w:rsidRDefault="00341CD7" w:rsidP="009C0E13">
      <w:pPr>
        <w:pStyle w:val="Heading3"/>
      </w:pPr>
      <w:bookmarkStart w:id="591" w:name="Note72"/>
      <w:bookmarkStart w:id="592" w:name="_Ref150943559"/>
      <w:bookmarkStart w:id="593" w:name="_Ref151022501"/>
      <w:bookmarkStart w:id="594" w:name="_Ref151043256"/>
      <w:bookmarkStart w:id="595" w:name="_Toc151587823"/>
      <w:r>
        <w:t>7.2</w:t>
      </w:r>
      <w:bookmarkEnd w:id="591"/>
      <w:r>
        <w:t xml:space="preserve"> </w:t>
      </w:r>
      <w:r w:rsidR="000C7D38" w:rsidRPr="009C0E13">
        <w:t>Responsible</w:t>
      </w:r>
      <w:r w:rsidR="000C7D38" w:rsidRPr="00591C13">
        <w:t xml:space="preserve"> persons</w:t>
      </w:r>
      <w:bookmarkEnd w:id="592"/>
      <w:bookmarkEnd w:id="593"/>
      <w:bookmarkEnd w:id="594"/>
      <w:bookmarkEnd w:id="595"/>
    </w:p>
    <w:p w14:paraId="51648BBE" w14:textId="77777777" w:rsidR="000C7D38" w:rsidRPr="00591C13" w:rsidRDefault="000C7D38" w:rsidP="000C7D38">
      <w:pPr>
        <w:pStyle w:val="BodyText"/>
      </w:pPr>
      <w:r w:rsidRPr="00591C13">
        <w:t xml:space="preserve">The relevant Portfolio Minister and directors of the Corporation are deemed to be the responsible persons by Ministerial Direction pursuant to the provisions of the </w:t>
      </w:r>
      <w:r w:rsidRPr="00B03CFC">
        <w:rPr>
          <w:rStyle w:val="ItalicText"/>
        </w:rPr>
        <w:t>Financial Management Act 1994</w:t>
      </w:r>
      <w:r w:rsidRPr="00591C13">
        <w:t xml:space="preserve">. In accordance with </w:t>
      </w:r>
      <w:r w:rsidRPr="00B03CFC">
        <w:rPr>
          <w:rStyle w:val="ItalicText"/>
        </w:rPr>
        <w:t>FRD 21 (Disclosures of responsible persons and executive officers in the financial report)</w:t>
      </w:r>
      <w:r w:rsidRPr="00B03CFC">
        <w:t>,</w:t>
      </w:r>
      <w:r w:rsidRPr="00591C13">
        <w:t xml:space="preserve"> the following disclosures are made regarding responsible persons for the reporting period.</w:t>
      </w:r>
    </w:p>
    <w:p w14:paraId="1951DF34" w14:textId="77777777" w:rsidR="000C7D38" w:rsidRDefault="000C7D38" w:rsidP="000C7D38">
      <w:pPr>
        <w:pStyle w:val="BodyText"/>
      </w:pPr>
      <w:r w:rsidRPr="00591C13">
        <w:t>The names of persons who were responsible persons at any time during the financial year were:</w:t>
      </w:r>
    </w:p>
    <w:tbl>
      <w:tblPr>
        <w:tblStyle w:val="TableFinancial"/>
        <w:tblW w:w="5000" w:type="pct"/>
        <w:tblLook w:val="04A0" w:firstRow="1" w:lastRow="0" w:firstColumn="1" w:lastColumn="0" w:noHBand="0" w:noVBand="1"/>
      </w:tblPr>
      <w:tblGrid>
        <w:gridCol w:w="3210"/>
        <w:gridCol w:w="3211"/>
        <w:gridCol w:w="3211"/>
      </w:tblGrid>
      <w:tr w:rsidR="00F950C0" w14:paraId="1602A313" w14:textId="77777777" w:rsidTr="00F950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Pr>
          <w:p w14:paraId="5BE65658" w14:textId="6ACEEBD6" w:rsidR="00F950C0" w:rsidRDefault="00F950C0" w:rsidP="00F950C0">
            <w:pPr>
              <w:pStyle w:val="TableBodyText"/>
            </w:pPr>
            <w:bookmarkStart w:id="596" w:name="ColumnTitle_99"/>
            <w:r>
              <w:t>Position</w:t>
            </w:r>
          </w:p>
        </w:tc>
        <w:tc>
          <w:tcPr>
            <w:tcW w:w="1667" w:type="pct"/>
          </w:tcPr>
          <w:p w14:paraId="2E8B5F56" w14:textId="294E9E04" w:rsidR="00F950C0" w:rsidRDefault="00F950C0" w:rsidP="00F950C0">
            <w:pPr>
              <w:pStyle w:val="TableBodyText"/>
              <w:jc w:val="left"/>
              <w:cnfStyle w:val="100000000000" w:firstRow="1" w:lastRow="0" w:firstColumn="0" w:lastColumn="0" w:oddVBand="0" w:evenVBand="0" w:oddHBand="0" w:evenHBand="0" w:firstRowFirstColumn="0" w:firstRowLastColumn="0" w:lastRowFirstColumn="0" w:lastRowLastColumn="0"/>
            </w:pPr>
            <w:r>
              <w:t>Name</w:t>
            </w:r>
          </w:p>
        </w:tc>
        <w:tc>
          <w:tcPr>
            <w:tcW w:w="1667" w:type="pct"/>
          </w:tcPr>
          <w:p w14:paraId="33D53944" w14:textId="390C760A" w:rsidR="00F950C0" w:rsidRDefault="00F950C0" w:rsidP="00F950C0">
            <w:pPr>
              <w:pStyle w:val="TableBodyText"/>
              <w:jc w:val="left"/>
              <w:cnfStyle w:val="100000000000" w:firstRow="1" w:lastRow="0" w:firstColumn="0" w:lastColumn="0" w:oddVBand="0" w:evenVBand="0" w:oddHBand="0" w:evenHBand="0" w:firstRowFirstColumn="0" w:firstRowLastColumn="0" w:lastRowFirstColumn="0" w:lastRowLastColumn="0"/>
            </w:pPr>
            <w:r>
              <w:t>Duration</w:t>
            </w:r>
          </w:p>
        </w:tc>
      </w:tr>
      <w:bookmarkEnd w:id="596"/>
      <w:tr w:rsidR="00F950C0" w14:paraId="1BC6CBD5"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7E36BA4F" w14:textId="69BA97E5" w:rsidR="00F950C0" w:rsidRDefault="00F950C0" w:rsidP="00F950C0">
            <w:pPr>
              <w:pStyle w:val="TableBodyText"/>
            </w:pPr>
            <w:r>
              <w:t>Minister for Water</w:t>
            </w:r>
          </w:p>
        </w:tc>
        <w:tc>
          <w:tcPr>
            <w:tcW w:w="1667" w:type="pct"/>
          </w:tcPr>
          <w:p w14:paraId="14966190" w14:textId="5A5BE095"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591C13">
              <w:t>Hon Harriet Shing MP</w:t>
            </w:r>
          </w:p>
        </w:tc>
        <w:tc>
          <w:tcPr>
            <w:tcW w:w="1667" w:type="pct"/>
          </w:tcPr>
          <w:p w14:paraId="68298456" w14:textId="78F5D752"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591C13">
              <w:t>1 July 2022 to 30 June 2023</w:t>
            </w:r>
          </w:p>
        </w:tc>
      </w:tr>
      <w:tr w:rsidR="00F950C0" w14:paraId="2236AA93"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34867622" w14:textId="3F8E5588" w:rsidR="00F950C0" w:rsidRDefault="00F950C0" w:rsidP="00F950C0">
            <w:pPr>
              <w:pStyle w:val="TableBodyText"/>
            </w:pPr>
            <w:r>
              <w:t>Chair</w:t>
            </w:r>
          </w:p>
        </w:tc>
        <w:tc>
          <w:tcPr>
            <w:tcW w:w="1667" w:type="pct"/>
          </w:tcPr>
          <w:p w14:paraId="256EC255" w14:textId="61EF2133"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591C13">
              <w:t>John Thwaites</w:t>
            </w:r>
          </w:p>
        </w:tc>
        <w:tc>
          <w:tcPr>
            <w:tcW w:w="1667" w:type="pct"/>
          </w:tcPr>
          <w:p w14:paraId="2521F166" w14:textId="7D130A84"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20435075"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263A9F0C" w14:textId="60F321B6" w:rsidR="00F950C0" w:rsidRDefault="00F950C0" w:rsidP="00F950C0">
            <w:pPr>
              <w:pStyle w:val="TableBodyText"/>
            </w:pPr>
            <w:r>
              <w:t>Director Chair</w:t>
            </w:r>
          </w:p>
        </w:tc>
        <w:tc>
          <w:tcPr>
            <w:tcW w:w="1667" w:type="pct"/>
          </w:tcPr>
          <w:p w14:paraId="31F45A70" w14:textId="516DCF22"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591C13">
              <w:t>Kathleen Bailey-Lord</w:t>
            </w:r>
          </w:p>
        </w:tc>
        <w:tc>
          <w:tcPr>
            <w:tcW w:w="1667" w:type="pct"/>
          </w:tcPr>
          <w:p w14:paraId="063E54AE" w14:textId="5E876BF4"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25AEFF05"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4D98D54C" w14:textId="6DF93678" w:rsidR="00F950C0" w:rsidRDefault="00F950C0" w:rsidP="00F950C0">
            <w:pPr>
              <w:pStyle w:val="TableBodyText"/>
            </w:pPr>
            <w:r>
              <w:t>Director</w:t>
            </w:r>
          </w:p>
        </w:tc>
        <w:tc>
          <w:tcPr>
            <w:tcW w:w="1667" w:type="pct"/>
          </w:tcPr>
          <w:p w14:paraId="7B3BAFAE" w14:textId="236FD920" w:rsidR="00F950C0" w:rsidRPr="00591C13"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591C13">
              <w:t>Robyn McLeod</w:t>
            </w:r>
          </w:p>
        </w:tc>
        <w:tc>
          <w:tcPr>
            <w:tcW w:w="1667" w:type="pct"/>
          </w:tcPr>
          <w:p w14:paraId="3BCF95B4" w14:textId="0C454F2D"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6BC28678"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4A3A0FF1" w14:textId="16EB4F3B" w:rsidR="00F950C0" w:rsidRDefault="00F950C0" w:rsidP="00F950C0">
            <w:pPr>
              <w:pStyle w:val="TableBodyText"/>
            </w:pPr>
            <w:r>
              <w:t>Director</w:t>
            </w:r>
          </w:p>
        </w:tc>
        <w:tc>
          <w:tcPr>
            <w:tcW w:w="1667" w:type="pct"/>
          </w:tcPr>
          <w:p w14:paraId="30826DC3" w14:textId="4C8507C0" w:rsidR="00F950C0" w:rsidRPr="00591C13"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591C13">
              <w:t>Russell Anderson</w:t>
            </w:r>
          </w:p>
        </w:tc>
        <w:tc>
          <w:tcPr>
            <w:tcW w:w="1667" w:type="pct"/>
          </w:tcPr>
          <w:p w14:paraId="16B9AA2F" w14:textId="59FB3B87"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7B0CE2D8"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061FCAFD" w14:textId="4215424F" w:rsidR="00F950C0" w:rsidRDefault="00F950C0" w:rsidP="00F950C0">
            <w:pPr>
              <w:pStyle w:val="TableBodyText"/>
            </w:pPr>
            <w:r>
              <w:t>Director</w:t>
            </w:r>
          </w:p>
        </w:tc>
        <w:tc>
          <w:tcPr>
            <w:tcW w:w="1667" w:type="pct"/>
          </w:tcPr>
          <w:p w14:paraId="0CBAED68" w14:textId="14F7DAC4" w:rsidR="00F950C0" w:rsidRPr="00591C13"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t>Fiona Rowland</w:t>
            </w:r>
          </w:p>
        </w:tc>
        <w:tc>
          <w:tcPr>
            <w:tcW w:w="1667" w:type="pct"/>
          </w:tcPr>
          <w:p w14:paraId="7A3269AC" w14:textId="16277D24"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13C23556"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639162A1" w14:textId="028C7E47" w:rsidR="00F950C0" w:rsidRDefault="00F950C0" w:rsidP="00F950C0">
            <w:pPr>
              <w:pStyle w:val="TableBodyText"/>
            </w:pPr>
            <w:r>
              <w:t>Director</w:t>
            </w:r>
          </w:p>
        </w:tc>
        <w:tc>
          <w:tcPr>
            <w:tcW w:w="1667" w:type="pct"/>
          </w:tcPr>
          <w:p w14:paraId="5B81A051" w14:textId="4CF5A1B6"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t>James Atkins</w:t>
            </w:r>
          </w:p>
        </w:tc>
        <w:tc>
          <w:tcPr>
            <w:tcW w:w="1667" w:type="pct"/>
          </w:tcPr>
          <w:p w14:paraId="16F01780" w14:textId="03F8926B"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299C29DB"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20B30159" w14:textId="466BAFD8" w:rsidR="00F950C0" w:rsidRDefault="00F950C0" w:rsidP="00F950C0">
            <w:pPr>
              <w:pStyle w:val="TableBodyText"/>
            </w:pPr>
            <w:r>
              <w:t>Director</w:t>
            </w:r>
          </w:p>
        </w:tc>
        <w:tc>
          <w:tcPr>
            <w:tcW w:w="1667" w:type="pct"/>
          </w:tcPr>
          <w:p w14:paraId="0E476730" w14:textId="0F7D76E4"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t>Andrew Cairns</w:t>
            </w:r>
          </w:p>
        </w:tc>
        <w:tc>
          <w:tcPr>
            <w:tcW w:w="1667" w:type="pct"/>
          </w:tcPr>
          <w:p w14:paraId="644E4439" w14:textId="7215B928"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4B3309DB"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1315C67E" w14:textId="1A3A0BC6" w:rsidR="00F950C0" w:rsidRDefault="00F950C0" w:rsidP="00F950C0">
            <w:pPr>
              <w:pStyle w:val="TableBodyText"/>
            </w:pPr>
            <w:r>
              <w:t>Director</w:t>
            </w:r>
          </w:p>
        </w:tc>
        <w:tc>
          <w:tcPr>
            <w:tcW w:w="1667" w:type="pct"/>
          </w:tcPr>
          <w:p w14:paraId="456C7C95" w14:textId="0F01E03A"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t>Anita Roper</w:t>
            </w:r>
          </w:p>
        </w:tc>
        <w:tc>
          <w:tcPr>
            <w:tcW w:w="1667" w:type="pct"/>
          </w:tcPr>
          <w:p w14:paraId="6DF42B6E" w14:textId="466D2CC4"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r w:rsidR="00F950C0" w14:paraId="39247389" w14:textId="77777777" w:rsidTr="00F950C0">
        <w:tc>
          <w:tcPr>
            <w:cnfStyle w:val="001000000000" w:firstRow="0" w:lastRow="0" w:firstColumn="1" w:lastColumn="0" w:oddVBand="0" w:evenVBand="0" w:oddHBand="0" w:evenHBand="0" w:firstRowFirstColumn="0" w:firstRowLastColumn="0" w:lastRowFirstColumn="0" w:lastRowLastColumn="0"/>
            <w:tcW w:w="1666" w:type="pct"/>
          </w:tcPr>
          <w:p w14:paraId="1DFD12E4" w14:textId="58CE6A26" w:rsidR="00F950C0" w:rsidRDefault="00F950C0" w:rsidP="00F950C0">
            <w:pPr>
              <w:pStyle w:val="TableBodyText"/>
            </w:pPr>
            <w:r>
              <w:t>Managing Director</w:t>
            </w:r>
          </w:p>
        </w:tc>
        <w:tc>
          <w:tcPr>
            <w:tcW w:w="1667" w:type="pct"/>
          </w:tcPr>
          <w:p w14:paraId="10CA8036" w14:textId="1D447404"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t>Dr Nerina Di Lorenzo</w:t>
            </w:r>
          </w:p>
        </w:tc>
        <w:tc>
          <w:tcPr>
            <w:tcW w:w="1667" w:type="pct"/>
          </w:tcPr>
          <w:p w14:paraId="43A557C2" w14:textId="655B3125" w:rsidR="00F950C0" w:rsidRDefault="00F950C0" w:rsidP="00F950C0">
            <w:pPr>
              <w:pStyle w:val="TableBodyText"/>
              <w:jc w:val="left"/>
              <w:cnfStyle w:val="000000000000" w:firstRow="0" w:lastRow="0" w:firstColumn="0" w:lastColumn="0" w:oddVBand="0" w:evenVBand="0" w:oddHBand="0" w:evenHBand="0" w:firstRowFirstColumn="0" w:firstRowLastColumn="0" w:lastRowFirstColumn="0" w:lastRowLastColumn="0"/>
            </w:pPr>
            <w:r w:rsidRPr="00C521C4">
              <w:t>1 July 2022 to 30 June 2023</w:t>
            </w:r>
          </w:p>
        </w:tc>
      </w:tr>
    </w:tbl>
    <w:p w14:paraId="786867CF" w14:textId="77777777" w:rsidR="000C7D38" w:rsidRPr="00591C13" w:rsidRDefault="000C7D38" w:rsidP="002674DB">
      <w:pPr>
        <w:pStyle w:val="Heading4"/>
      </w:pPr>
      <w:r w:rsidRPr="002674DB">
        <w:t>Remuneration</w:t>
      </w:r>
    </w:p>
    <w:p w14:paraId="58636EE7" w14:textId="77777777" w:rsidR="000C7D38" w:rsidRPr="00591C13" w:rsidRDefault="000C7D38" w:rsidP="00E51FD5">
      <w:pPr>
        <w:pStyle w:val="BodyText"/>
        <w:keepNext/>
      </w:pPr>
      <w:r w:rsidRPr="00591C13">
        <w:t>Remuneration received or receivable by the responsible persons (excluding Ministers) in connection with the management of the Corporation during the reporting period is as follows:</w:t>
      </w:r>
    </w:p>
    <w:tbl>
      <w:tblPr>
        <w:tblStyle w:val="TableGrid"/>
        <w:tblW w:w="5000" w:type="pct"/>
        <w:tblLayout w:type="fixed"/>
        <w:tblLook w:val="04E0" w:firstRow="1" w:lastRow="1" w:firstColumn="1" w:lastColumn="0" w:noHBand="0" w:noVBand="1"/>
      </w:tblPr>
      <w:tblGrid>
        <w:gridCol w:w="5670"/>
        <w:gridCol w:w="1986"/>
        <w:gridCol w:w="1976"/>
      </w:tblGrid>
      <w:tr w:rsidR="000C7D38" w:rsidRPr="000B1012" w14:paraId="27651B4A" w14:textId="77777777" w:rsidTr="00927191">
        <w:trPr>
          <w:cnfStyle w:val="100000000000" w:firstRow="1" w:lastRow="0" w:firstColumn="0" w:lastColumn="0" w:oddVBand="0" w:evenVBand="0" w:oddHBand="0" w:evenHBand="0" w:firstRowFirstColumn="0" w:firstRowLastColumn="0" w:lastRowFirstColumn="0" w:lastRowLastColumn="0"/>
        </w:trPr>
        <w:tc>
          <w:tcPr>
            <w:tcW w:w="2943" w:type="pct"/>
          </w:tcPr>
          <w:p w14:paraId="32DDC05A" w14:textId="26E533DA" w:rsidR="000C7D38" w:rsidRPr="000B1012" w:rsidRDefault="002674DB" w:rsidP="002674DB">
            <w:pPr>
              <w:pStyle w:val="TableBodyText"/>
              <w:rPr>
                <w:sz w:val="18"/>
                <w:szCs w:val="18"/>
              </w:rPr>
            </w:pPr>
            <w:bookmarkStart w:id="597" w:name="ColumnTitle_100"/>
            <w:r w:rsidRPr="000B1012">
              <w:rPr>
                <w:sz w:val="18"/>
                <w:szCs w:val="18"/>
              </w:rPr>
              <w:t>Income Band ($)</w:t>
            </w:r>
          </w:p>
        </w:tc>
        <w:tc>
          <w:tcPr>
            <w:tcW w:w="1031" w:type="pct"/>
          </w:tcPr>
          <w:p w14:paraId="54F8CB24" w14:textId="77777777" w:rsidR="002674DB" w:rsidRPr="000B1012" w:rsidRDefault="002674DB" w:rsidP="00927191">
            <w:pPr>
              <w:pStyle w:val="TableBodyText"/>
              <w:jc w:val="right"/>
              <w:rPr>
                <w:sz w:val="18"/>
                <w:szCs w:val="18"/>
              </w:rPr>
            </w:pPr>
            <w:r w:rsidRPr="000B1012">
              <w:rPr>
                <w:sz w:val="18"/>
                <w:szCs w:val="18"/>
              </w:rPr>
              <w:t>Total remuneration</w:t>
            </w:r>
          </w:p>
          <w:p w14:paraId="02B35598" w14:textId="77777777" w:rsidR="000C7D38" w:rsidRPr="000B1012" w:rsidRDefault="000C7D38" w:rsidP="00927191">
            <w:pPr>
              <w:pStyle w:val="TableBodyText"/>
              <w:jc w:val="right"/>
              <w:rPr>
                <w:sz w:val="18"/>
                <w:szCs w:val="18"/>
              </w:rPr>
            </w:pPr>
            <w:r w:rsidRPr="000B1012">
              <w:rPr>
                <w:sz w:val="18"/>
                <w:szCs w:val="18"/>
              </w:rPr>
              <w:t>2023</w:t>
            </w:r>
          </w:p>
          <w:p w14:paraId="00291963" w14:textId="59ED5CB1" w:rsidR="002674DB" w:rsidRPr="000B1012" w:rsidRDefault="002674DB" w:rsidP="00927191">
            <w:pPr>
              <w:pStyle w:val="TableBodyText"/>
              <w:jc w:val="right"/>
              <w:rPr>
                <w:sz w:val="18"/>
                <w:szCs w:val="18"/>
              </w:rPr>
            </w:pPr>
            <w:r w:rsidRPr="000B1012">
              <w:rPr>
                <w:sz w:val="18"/>
                <w:szCs w:val="18"/>
              </w:rPr>
              <w:t>Number</w:t>
            </w:r>
          </w:p>
        </w:tc>
        <w:tc>
          <w:tcPr>
            <w:tcW w:w="1026" w:type="pct"/>
          </w:tcPr>
          <w:p w14:paraId="29B449D2" w14:textId="77777777" w:rsidR="002674DB" w:rsidRPr="000B1012" w:rsidRDefault="002674DB" w:rsidP="00927191">
            <w:pPr>
              <w:pStyle w:val="TableBodyText"/>
              <w:jc w:val="right"/>
              <w:rPr>
                <w:sz w:val="18"/>
                <w:szCs w:val="18"/>
              </w:rPr>
            </w:pPr>
            <w:r w:rsidRPr="000B1012">
              <w:rPr>
                <w:sz w:val="18"/>
                <w:szCs w:val="18"/>
              </w:rPr>
              <w:t>Total remuneration</w:t>
            </w:r>
          </w:p>
          <w:p w14:paraId="5D346562" w14:textId="77777777" w:rsidR="000C7D38" w:rsidRPr="000B1012" w:rsidRDefault="000C7D38" w:rsidP="00927191">
            <w:pPr>
              <w:pStyle w:val="TableBodyText"/>
              <w:jc w:val="right"/>
              <w:rPr>
                <w:sz w:val="18"/>
                <w:szCs w:val="18"/>
              </w:rPr>
            </w:pPr>
            <w:r w:rsidRPr="000B1012">
              <w:rPr>
                <w:sz w:val="18"/>
                <w:szCs w:val="18"/>
              </w:rPr>
              <w:t>2022</w:t>
            </w:r>
          </w:p>
          <w:p w14:paraId="43BF9287" w14:textId="1535E21D" w:rsidR="002674DB" w:rsidRPr="000B1012" w:rsidRDefault="002674DB" w:rsidP="00927191">
            <w:pPr>
              <w:pStyle w:val="TableBodyText"/>
              <w:jc w:val="right"/>
              <w:rPr>
                <w:sz w:val="18"/>
                <w:szCs w:val="18"/>
              </w:rPr>
            </w:pPr>
            <w:r w:rsidRPr="000B1012">
              <w:rPr>
                <w:sz w:val="18"/>
                <w:szCs w:val="18"/>
              </w:rPr>
              <w:t>Number</w:t>
            </w:r>
          </w:p>
        </w:tc>
      </w:tr>
      <w:bookmarkEnd w:id="597"/>
      <w:tr w:rsidR="000C7D38" w:rsidRPr="000B1012" w14:paraId="2400BE68" w14:textId="77777777" w:rsidTr="00927191">
        <w:tc>
          <w:tcPr>
            <w:tcW w:w="2943" w:type="pct"/>
          </w:tcPr>
          <w:p w14:paraId="4BFEE976" w14:textId="006B19CA" w:rsidR="000C7D38" w:rsidRPr="000B1012" w:rsidRDefault="000C7D38" w:rsidP="002674DB">
            <w:pPr>
              <w:pStyle w:val="TableBodyText"/>
              <w:rPr>
                <w:sz w:val="18"/>
                <w:szCs w:val="18"/>
              </w:rPr>
            </w:pPr>
            <w:r w:rsidRPr="000B1012">
              <w:rPr>
                <w:sz w:val="18"/>
                <w:szCs w:val="18"/>
              </w:rPr>
              <w:t>10,000 - 19,999</w:t>
            </w:r>
          </w:p>
        </w:tc>
        <w:tc>
          <w:tcPr>
            <w:tcW w:w="1031" w:type="pct"/>
          </w:tcPr>
          <w:p w14:paraId="0D4F2325" w14:textId="23BBE05C" w:rsidR="000C7D38" w:rsidRPr="000B1012" w:rsidRDefault="00940BE0" w:rsidP="00927191">
            <w:pPr>
              <w:pStyle w:val="TableBodyText"/>
              <w:jc w:val="right"/>
              <w:rPr>
                <w:sz w:val="18"/>
                <w:szCs w:val="18"/>
              </w:rPr>
            </w:pPr>
            <w:r w:rsidRPr="000B1012">
              <w:rPr>
                <w:sz w:val="18"/>
                <w:szCs w:val="18"/>
              </w:rPr>
              <w:t>N/A</w:t>
            </w:r>
          </w:p>
        </w:tc>
        <w:tc>
          <w:tcPr>
            <w:tcW w:w="1026" w:type="pct"/>
          </w:tcPr>
          <w:p w14:paraId="3003FCA9" w14:textId="77777777" w:rsidR="000C7D38" w:rsidRPr="000B1012" w:rsidRDefault="000C7D38" w:rsidP="00927191">
            <w:pPr>
              <w:pStyle w:val="TableBodyText"/>
              <w:jc w:val="right"/>
              <w:rPr>
                <w:sz w:val="18"/>
                <w:szCs w:val="18"/>
              </w:rPr>
            </w:pPr>
            <w:r w:rsidRPr="000B1012">
              <w:rPr>
                <w:sz w:val="18"/>
                <w:szCs w:val="18"/>
              </w:rPr>
              <w:t>3</w:t>
            </w:r>
          </w:p>
        </w:tc>
      </w:tr>
      <w:tr w:rsidR="000C7D38" w:rsidRPr="000B1012" w14:paraId="7E4CB924" w14:textId="77777777" w:rsidTr="00927191">
        <w:tc>
          <w:tcPr>
            <w:tcW w:w="2943" w:type="pct"/>
          </w:tcPr>
          <w:p w14:paraId="4B955B8B" w14:textId="63E9A7D7" w:rsidR="000C7D38" w:rsidRPr="000B1012" w:rsidRDefault="000C7D38" w:rsidP="002674DB">
            <w:pPr>
              <w:pStyle w:val="TableBodyText"/>
              <w:rPr>
                <w:sz w:val="18"/>
                <w:szCs w:val="18"/>
              </w:rPr>
            </w:pPr>
            <w:r w:rsidRPr="000B1012">
              <w:rPr>
                <w:sz w:val="18"/>
                <w:szCs w:val="18"/>
              </w:rPr>
              <w:t>30,000 - 39,999</w:t>
            </w:r>
          </w:p>
        </w:tc>
        <w:tc>
          <w:tcPr>
            <w:tcW w:w="1031" w:type="pct"/>
          </w:tcPr>
          <w:p w14:paraId="3BE5D371" w14:textId="4DFECE90" w:rsidR="000C7D38" w:rsidRPr="000B1012" w:rsidRDefault="00940BE0" w:rsidP="00927191">
            <w:pPr>
              <w:pStyle w:val="TableBodyText"/>
              <w:jc w:val="right"/>
              <w:rPr>
                <w:sz w:val="18"/>
                <w:szCs w:val="18"/>
              </w:rPr>
            </w:pPr>
            <w:r w:rsidRPr="000B1012">
              <w:rPr>
                <w:sz w:val="18"/>
                <w:szCs w:val="18"/>
              </w:rPr>
              <w:t>N/A</w:t>
            </w:r>
          </w:p>
        </w:tc>
        <w:tc>
          <w:tcPr>
            <w:tcW w:w="1026" w:type="pct"/>
          </w:tcPr>
          <w:p w14:paraId="7AED57C2" w14:textId="77777777" w:rsidR="000C7D38" w:rsidRPr="000B1012" w:rsidRDefault="000C7D38" w:rsidP="00927191">
            <w:pPr>
              <w:pStyle w:val="TableBodyText"/>
              <w:jc w:val="right"/>
              <w:rPr>
                <w:sz w:val="18"/>
                <w:szCs w:val="18"/>
              </w:rPr>
            </w:pPr>
            <w:r w:rsidRPr="000B1012">
              <w:rPr>
                <w:sz w:val="18"/>
                <w:szCs w:val="18"/>
              </w:rPr>
              <w:t>3</w:t>
            </w:r>
          </w:p>
        </w:tc>
      </w:tr>
      <w:tr w:rsidR="000C7D38" w:rsidRPr="000B1012" w14:paraId="57F63D40" w14:textId="77777777" w:rsidTr="00927191">
        <w:tc>
          <w:tcPr>
            <w:tcW w:w="2943" w:type="pct"/>
          </w:tcPr>
          <w:p w14:paraId="60678A18" w14:textId="382162B0" w:rsidR="000C7D38" w:rsidRPr="000B1012" w:rsidRDefault="000C7D38" w:rsidP="002674DB">
            <w:pPr>
              <w:pStyle w:val="TableBodyText"/>
              <w:rPr>
                <w:sz w:val="18"/>
                <w:szCs w:val="18"/>
              </w:rPr>
            </w:pPr>
            <w:r w:rsidRPr="000B1012">
              <w:rPr>
                <w:sz w:val="18"/>
                <w:szCs w:val="18"/>
              </w:rPr>
              <w:t>50,000 - 59,999</w:t>
            </w:r>
          </w:p>
        </w:tc>
        <w:tc>
          <w:tcPr>
            <w:tcW w:w="1031" w:type="pct"/>
          </w:tcPr>
          <w:p w14:paraId="7F29A9D5" w14:textId="77777777" w:rsidR="000C7D38" w:rsidRPr="000B1012" w:rsidRDefault="000C7D38" w:rsidP="00927191">
            <w:pPr>
              <w:pStyle w:val="TableBodyText"/>
              <w:jc w:val="right"/>
              <w:rPr>
                <w:sz w:val="18"/>
                <w:szCs w:val="18"/>
              </w:rPr>
            </w:pPr>
            <w:r w:rsidRPr="000B1012">
              <w:rPr>
                <w:sz w:val="18"/>
                <w:szCs w:val="18"/>
              </w:rPr>
              <w:t>7</w:t>
            </w:r>
          </w:p>
        </w:tc>
        <w:tc>
          <w:tcPr>
            <w:tcW w:w="1026" w:type="pct"/>
          </w:tcPr>
          <w:p w14:paraId="7C655EE4" w14:textId="77777777" w:rsidR="000C7D38" w:rsidRPr="000B1012" w:rsidRDefault="000C7D38" w:rsidP="00927191">
            <w:pPr>
              <w:pStyle w:val="TableBodyText"/>
              <w:jc w:val="right"/>
              <w:rPr>
                <w:sz w:val="18"/>
                <w:szCs w:val="18"/>
              </w:rPr>
            </w:pPr>
            <w:r w:rsidRPr="000B1012">
              <w:rPr>
                <w:sz w:val="18"/>
                <w:szCs w:val="18"/>
              </w:rPr>
              <w:t>4</w:t>
            </w:r>
          </w:p>
        </w:tc>
      </w:tr>
      <w:tr w:rsidR="000C7D38" w:rsidRPr="000B1012" w14:paraId="1D74E505" w14:textId="77777777" w:rsidTr="00927191">
        <w:tc>
          <w:tcPr>
            <w:tcW w:w="2943" w:type="pct"/>
          </w:tcPr>
          <w:p w14:paraId="1C9893CC" w14:textId="1E8D60B2" w:rsidR="000C7D38" w:rsidRPr="000B1012" w:rsidRDefault="000C7D38" w:rsidP="002674DB">
            <w:pPr>
              <w:pStyle w:val="TableBodyText"/>
              <w:rPr>
                <w:sz w:val="18"/>
                <w:szCs w:val="18"/>
              </w:rPr>
            </w:pPr>
            <w:r w:rsidRPr="000B1012">
              <w:rPr>
                <w:sz w:val="18"/>
                <w:szCs w:val="18"/>
              </w:rPr>
              <w:t>90,000 - 99,999</w:t>
            </w:r>
          </w:p>
        </w:tc>
        <w:tc>
          <w:tcPr>
            <w:tcW w:w="1031" w:type="pct"/>
          </w:tcPr>
          <w:p w14:paraId="246AC0E5" w14:textId="189764B7" w:rsidR="000C7D38" w:rsidRPr="000B1012" w:rsidRDefault="00940BE0" w:rsidP="00927191">
            <w:pPr>
              <w:pStyle w:val="TableBodyText"/>
              <w:jc w:val="right"/>
              <w:rPr>
                <w:sz w:val="18"/>
                <w:szCs w:val="18"/>
              </w:rPr>
            </w:pPr>
            <w:r w:rsidRPr="000B1012">
              <w:rPr>
                <w:sz w:val="18"/>
                <w:szCs w:val="18"/>
              </w:rPr>
              <w:t>N/A</w:t>
            </w:r>
          </w:p>
        </w:tc>
        <w:tc>
          <w:tcPr>
            <w:tcW w:w="1026" w:type="pct"/>
          </w:tcPr>
          <w:p w14:paraId="2E76C51E" w14:textId="77777777" w:rsidR="000C7D38" w:rsidRPr="000B1012" w:rsidRDefault="000C7D38" w:rsidP="00927191">
            <w:pPr>
              <w:pStyle w:val="TableBodyText"/>
              <w:jc w:val="right"/>
              <w:rPr>
                <w:sz w:val="18"/>
                <w:szCs w:val="18"/>
              </w:rPr>
            </w:pPr>
            <w:r w:rsidRPr="000B1012">
              <w:rPr>
                <w:sz w:val="18"/>
                <w:szCs w:val="18"/>
              </w:rPr>
              <w:t>1</w:t>
            </w:r>
          </w:p>
        </w:tc>
      </w:tr>
      <w:tr w:rsidR="000C7D38" w:rsidRPr="000B1012" w14:paraId="635D2CC0" w14:textId="77777777" w:rsidTr="00927191">
        <w:tc>
          <w:tcPr>
            <w:tcW w:w="2943" w:type="pct"/>
          </w:tcPr>
          <w:p w14:paraId="2882B17B" w14:textId="77777777" w:rsidR="000C7D38" w:rsidRPr="000B1012" w:rsidRDefault="000C7D38" w:rsidP="002674DB">
            <w:pPr>
              <w:pStyle w:val="TableBodyText"/>
              <w:rPr>
                <w:sz w:val="18"/>
                <w:szCs w:val="18"/>
              </w:rPr>
            </w:pPr>
            <w:r w:rsidRPr="000B1012">
              <w:rPr>
                <w:sz w:val="18"/>
                <w:szCs w:val="18"/>
              </w:rPr>
              <w:t>100,000 - 109,999</w:t>
            </w:r>
          </w:p>
        </w:tc>
        <w:tc>
          <w:tcPr>
            <w:tcW w:w="1031" w:type="pct"/>
          </w:tcPr>
          <w:p w14:paraId="38DF8C28" w14:textId="77777777" w:rsidR="000C7D38" w:rsidRPr="000B1012" w:rsidRDefault="000C7D38" w:rsidP="00927191">
            <w:pPr>
              <w:pStyle w:val="TableBodyText"/>
              <w:jc w:val="right"/>
              <w:rPr>
                <w:sz w:val="18"/>
                <w:szCs w:val="18"/>
              </w:rPr>
            </w:pPr>
            <w:r w:rsidRPr="000B1012">
              <w:rPr>
                <w:sz w:val="18"/>
                <w:szCs w:val="18"/>
              </w:rPr>
              <w:t>1</w:t>
            </w:r>
          </w:p>
        </w:tc>
        <w:tc>
          <w:tcPr>
            <w:tcW w:w="1026" w:type="pct"/>
          </w:tcPr>
          <w:p w14:paraId="7310B784" w14:textId="6836BBFD" w:rsidR="000C7D38" w:rsidRPr="000B1012" w:rsidRDefault="00940BE0" w:rsidP="00927191">
            <w:pPr>
              <w:pStyle w:val="TableBodyText"/>
              <w:jc w:val="right"/>
              <w:rPr>
                <w:sz w:val="18"/>
                <w:szCs w:val="18"/>
              </w:rPr>
            </w:pPr>
            <w:r w:rsidRPr="000B1012">
              <w:rPr>
                <w:sz w:val="18"/>
                <w:szCs w:val="18"/>
              </w:rPr>
              <w:t>N/A</w:t>
            </w:r>
          </w:p>
        </w:tc>
      </w:tr>
      <w:tr w:rsidR="000C7D38" w:rsidRPr="000B1012" w14:paraId="40A1AF06" w14:textId="77777777" w:rsidTr="00927191">
        <w:tc>
          <w:tcPr>
            <w:tcW w:w="2943" w:type="pct"/>
          </w:tcPr>
          <w:p w14:paraId="088AADE0" w14:textId="77777777" w:rsidR="000C7D38" w:rsidRPr="000B1012" w:rsidRDefault="000C7D38" w:rsidP="002674DB">
            <w:pPr>
              <w:pStyle w:val="TableBodyText"/>
              <w:rPr>
                <w:sz w:val="18"/>
                <w:szCs w:val="18"/>
              </w:rPr>
            </w:pPr>
            <w:r w:rsidRPr="000B1012">
              <w:rPr>
                <w:sz w:val="18"/>
                <w:szCs w:val="18"/>
              </w:rPr>
              <w:t>300,000 - 309,999</w:t>
            </w:r>
          </w:p>
        </w:tc>
        <w:tc>
          <w:tcPr>
            <w:tcW w:w="1031" w:type="pct"/>
          </w:tcPr>
          <w:p w14:paraId="4B3D21F9" w14:textId="6A4C80C2" w:rsidR="000C7D38" w:rsidRPr="000B1012" w:rsidRDefault="00940BE0" w:rsidP="00927191">
            <w:pPr>
              <w:pStyle w:val="TableBodyText"/>
              <w:jc w:val="right"/>
              <w:rPr>
                <w:sz w:val="18"/>
                <w:szCs w:val="18"/>
              </w:rPr>
            </w:pPr>
            <w:r w:rsidRPr="000B1012">
              <w:rPr>
                <w:sz w:val="18"/>
                <w:szCs w:val="18"/>
              </w:rPr>
              <w:t>N/A</w:t>
            </w:r>
          </w:p>
        </w:tc>
        <w:tc>
          <w:tcPr>
            <w:tcW w:w="1026" w:type="pct"/>
          </w:tcPr>
          <w:p w14:paraId="034D1EC2" w14:textId="77777777" w:rsidR="000C7D38" w:rsidRPr="000B1012" w:rsidRDefault="000C7D38" w:rsidP="00927191">
            <w:pPr>
              <w:pStyle w:val="TableBodyText"/>
              <w:jc w:val="right"/>
              <w:rPr>
                <w:sz w:val="18"/>
                <w:szCs w:val="18"/>
              </w:rPr>
            </w:pPr>
            <w:r w:rsidRPr="000B1012">
              <w:rPr>
                <w:sz w:val="18"/>
                <w:szCs w:val="18"/>
              </w:rPr>
              <w:t>1</w:t>
            </w:r>
          </w:p>
        </w:tc>
      </w:tr>
      <w:tr w:rsidR="000C7D38" w:rsidRPr="000B1012" w14:paraId="17345777" w14:textId="77777777" w:rsidTr="00927191">
        <w:tc>
          <w:tcPr>
            <w:tcW w:w="2943" w:type="pct"/>
          </w:tcPr>
          <w:p w14:paraId="15C45C04" w14:textId="77777777" w:rsidR="000C7D38" w:rsidRPr="000B1012" w:rsidRDefault="000C7D38" w:rsidP="002674DB">
            <w:pPr>
              <w:pStyle w:val="TableBodyText"/>
              <w:rPr>
                <w:sz w:val="18"/>
                <w:szCs w:val="18"/>
              </w:rPr>
            </w:pPr>
            <w:r w:rsidRPr="000B1012">
              <w:rPr>
                <w:sz w:val="18"/>
                <w:szCs w:val="18"/>
              </w:rPr>
              <w:t>570,000 - 579,999</w:t>
            </w:r>
          </w:p>
        </w:tc>
        <w:tc>
          <w:tcPr>
            <w:tcW w:w="1031" w:type="pct"/>
          </w:tcPr>
          <w:p w14:paraId="290ABFF9" w14:textId="77777777" w:rsidR="000C7D38" w:rsidRPr="000B1012" w:rsidRDefault="000C7D38" w:rsidP="00927191">
            <w:pPr>
              <w:pStyle w:val="TableBodyText"/>
              <w:jc w:val="right"/>
              <w:rPr>
                <w:sz w:val="18"/>
                <w:szCs w:val="18"/>
              </w:rPr>
            </w:pPr>
            <w:r w:rsidRPr="000B1012">
              <w:rPr>
                <w:sz w:val="18"/>
                <w:szCs w:val="18"/>
              </w:rPr>
              <w:t>1</w:t>
            </w:r>
          </w:p>
        </w:tc>
        <w:tc>
          <w:tcPr>
            <w:tcW w:w="1026" w:type="pct"/>
          </w:tcPr>
          <w:p w14:paraId="1C7387FB" w14:textId="23F095F1" w:rsidR="000C7D38" w:rsidRPr="000B1012" w:rsidRDefault="00940BE0" w:rsidP="00927191">
            <w:pPr>
              <w:pStyle w:val="TableBodyText"/>
              <w:jc w:val="right"/>
              <w:rPr>
                <w:sz w:val="18"/>
                <w:szCs w:val="18"/>
              </w:rPr>
            </w:pPr>
            <w:r w:rsidRPr="000B1012">
              <w:rPr>
                <w:sz w:val="18"/>
                <w:szCs w:val="18"/>
              </w:rPr>
              <w:t>N/A</w:t>
            </w:r>
          </w:p>
        </w:tc>
      </w:tr>
      <w:tr w:rsidR="000C7D38" w:rsidRPr="000B1012" w14:paraId="51650602" w14:textId="77777777" w:rsidTr="00927191">
        <w:tc>
          <w:tcPr>
            <w:tcW w:w="2943" w:type="pct"/>
          </w:tcPr>
          <w:p w14:paraId="4E0C3B4F" w14:textId="77777777" w:rsidR="000C7D38" w:rsidRPr="000B1012" w:rsidRDefault="000C7D38" w:rsidP="002674DB">
            <w:pPr>
              <w:pStyle w:val="TableBodyText"/>
              <w:rPr>
                <w:sz w:val="18"/>
                <w:szCs w:val="18"/>
              </w:rPr>
            </w:pPr>
            <w:r w:rsidRPr="000B1012">
              <w:rPr>
                <w:sz w:val="18"/>
                <w:szCs w:val="18"/>
              </w:rPr>
              <w:t>660,000 - 669,999</w:t>
            </w:r>
          </w:p>
        </w:tc>
        <w:tc>
          <w:tcPr>
            <w:tcW w:w="1031" w:type="pct"/>
          </w:tcPr>
          <w:p w14:paraId="464C1FB0" w14:textId="1B8268E9" w:rsidR="000C7D38" w:rsidRPr="000B1012" w:rsidRDefault="00940BE0" w:rsidP="00927191">
            <w:pPr>
              <w:pStyle w:val="TableBodyText"/>
              <w:jc w:val="right"/>
              <w:rPr>
                <w:sz w:val="18"/>
                <w:szCs w:val="18"/>
              </w:rPr>
            </w:pPr>
            <w:r w:rsidRPr="000B1012">
              <w:rPr>
                <w:sz w:val="18"/>
                <w:szCs w:val="18"/>
              </w:rPr>
              <w:t>N/A</w:t>
            </w:r>
          </w:p>
        </w:tc>
        <w:tc>
          <w:tcPr>
            <w:tcW w:w="1026" w:type="pct"/>
          </w:tcPr>
          <w:p w14:paraId="7168828B" w14:textId="77777777" w:rsidR="000C7D38" w:rsidRPr="000B1012" w:rsidRDefault="000C7D38" w:rsidP="00927191">
            <w:pPr>
              <w:pStyle w:val="TableBodyText"/>
              <w:jc w:val="right"/>
              <w:rPr>
                <w:sz w:val="18"/>
                <w:szCs w:val="18"/>
              </w:rPr>
            </w:pPr>
            <w:r w:rsidRPr="000B1012">
              <w:rPr>
                <w:sz w:val="18"/>
                <w:szCs w:val="18"/>
              </w:rPr>
              <w:t>1</w:t>
            </w:r>
          </w:p>
        </w:tc>
      </w:tr>
      <w:tr w:rsidR="000C7D38" w:rsidRPr="000B1012" w14:paraId="370A0D3C" w14:textId="77777777" w:rsidTr="00927191">
        <w:tc>
          <w:tcPr>
            <w:tcW w:w="2943" w:type="pct"/>
          </w:tcPr>
          <w:p w14:paraId="2BA449C7" w14:textId="5B45EA72" w:rsidR="000C7D38" w:rsidRPr="000B1012" w:rsidRDefault="000C7D38" w:rsidP="002674DB">
            <w:pPr>
              <w:pStyle w:val="TableBodyText"/>
              <w:rPr>
                <w:sz w:val="18"/>
                <w:szCs w:val="18"/>
              </w:rPr>
            </w:pPr>
            <w:r w:rsidRPr="00DC1405">
              <w:rPr>
                <w:rStyle w:val="Bold"/>
              </w:rPr>
              <w:t>Total numbers</w:t>
            </w:r>
            <w:r w:rsidRPr="000B1012">
              <w:rPr>
                <w:sz w:val="18"/>
                <w:szCs w:val="18"/>
              </w:rPr>
              <w:t xml:space="preserve"> </w:t>
            </w:r>
            <w:hyperlink w:anchor="RemunerationNotea" w:history="1">
              <w:r w:rsidR="00DC1405" w:rsidRPr="00DC1405">
                <w:rPr>
                  <w:rStyle w:val="Hyperlink"/>
                  <w:sz w:val="18"/>
                  <w:szCs w:val="18"/>
                </w:rPr>
                <w:t>refer note a</w:t>
              </w:r>
            </w:hyperlink>
          </w:p>
        </w:tc>
        <w:tc>
          <w:tcPr>
            <w:tcW w:w="1031" w:type="pct"/>
          </w:tcPr>
          <w:p w14:paraId="58AF22F8" w14:textId="77777777" w:rsidR="000C7D38" w:rsidRPr="00DC1405" w:rsidRDefault="000C7D38" w:rsidP="00927191">
            <w:pPr>
              <w:pStyle w:val="TableBodyText"/>
              <w:jc w:val="right"/>
              <w:rPr>
                <w:rStyle w:val="Bold"/>
              </w:rPr>
            </w:pPr>
            <w:r w:rsidRPr="00DC1405">
              <w:rPr>
                <w:rStyle w:val="Bold"/>
              </w:rPr>
              <w:t>9</w:t>
            </w:r>
          </w:p>
        </w:tc>
        <w:tc>
          <w:tcPr>
            <w:tcW w:w="1026" w:type="pct"/>
          </w:tcPr>
          <w:p w14:paraId="51DD6F77" w14:textId="77777777" w:rsidR="000C7D38" w:rsidRPr="00DC1405" w:rsidRDefault="000C7D38" w:rsidP="00927191">
            <w:pPr>
              <w:pStyle w:val="TableBodyText"/>
              <w:jc w:val="right"/>
              <w:rPr>
                <w:rStyle w:val="Bold"/>
              </w:rPr>
            </w:pPr>
            <w:r w:rsidRPr="00DC1405">
              <w:rPr>
                <w:rStyle w:val="Bold"/>
              </w:rPr>
              <w:t>13</w:t>
            </w:r>
          </w:p>
        </w:tc>
      </w:tr>
      <w:tr w:rsidR="000C7D38" w:rsidRPr="000B1012" w14:paraId="6D32975F" w14:textId="77777777" w:rsidTr="00927191">
        <w:tc>
          <w:tcPr>
            <w:tcW w:w="2943" w:type="pct"/>
          </w:tcPr>
          <w:p w14:paraId="17AA8AF2" w14:textId="0D979349" w:rsidR="000C7D38" w:rsidRPr="000B1012" w:rsidRDefault="000C7D38" w:rsidP="002674DB">
            <w:pPr>
              <w:pStyle w:val="TableBodyText"/>
              <w:rPr>
                <w:sz w:val="18"/>
                <w:szCs w:val="18"/>
              </w:rPr>
            </w:pPr>
            <w:r w:rsidRPr="00DC1405">
              <w:rPr>
                <w:rStyle w:val="Bold"/>
              </w:rPr>
              <w:t>Total remuneration ($000)</w:t>
            </w:r>
            <w:r w:rsidRPr="000B1012">
              <w:rPr>
                <w:sz w:val="18"/>
                <w:szCs w:val="18"/>
              </w:rPr>
              <w:t xml:space="preserve"> </w:t>
            </w:r>
            <w:hyperlink w:anchor="RemunerationNoteb" w:history="1">
              <w:r w:rsidR="00DC1405" w:rsidRPr="00DC1405">
                <w:rPr>
                  <w:rStyle w:val="Hyperlink"/>
                  <w:sz w:val="18"/>
                  <w:szCs w:val="18"/>
                </w:rPr>
                <w:t>refer note b</w:t>
              </w:r>
            </w:hyperlink>
          </w:p>
        </w:tc>
        <w:tc>
          <w:tcPr>
            <w:tcW w:w="1031" w:type="pct"/>
          </w:tcPr>
          <w:p w14:paraId="04A118B8" w14:textId="77777777" w:rsidR="000C7D38" w:rsidRPr="00DC1405" w:rsidRDefault="000C7D38" w:rsidP="00927191">
            <w:pPr>
              <w:pStyle w:val="TableBodyText"/>
              <w:jc w:val="right"/>
              <w:rPr>
                <w:rStyle w:val="Bold"/>
              </w:rPr>
            </w:pPr>
            <w:r w:rsidRPr="00DC1405">
              <w:rPr>
                <w:rStyle w:val="Bold"/>
              </w:rPr>
              <w:t>1,065</w:t>
            </w:r>
          </w:p>
        </w:tc>
        <w:tc>
          <w:tcPr>
            <w:tcW w:w="1026" w:type="pct"/>
          </w:tcPr>
          <w:p w14:paraId="333E042A" w14:textId="77777777" w:rsidR="000C7D38" w:rsidRPr="00DC1405" w:rsidRDefault="000C7D38" w:rsidP="00927191">
            <w:pPr>
              <w:pStyle w:val="TableBodyText"/>
              <w:jc w:val="right"/>
              <w:rPr>
                <w:rStyle w:val="Bold"/>
              </w:rPr>
            </w:pPr>
            <w:r w:rsidRPr="00DC1405">
              <w:rPr>
                <w:rStyle w:val="Bold"/>
              </w:rPr>
              <w:t>1,425</w:t>
            </w:r>
          </w:p>
        </w:tc>
      </w:tr>
    </w:tbl>
    <w:p w14:paraId="3BE9B318" w14:textId="38218284" w:rsidR="000C7D38" w:rsidRPr="00591C13" w:rsidRDefault="00DC1405" w:rsidP="00DC1405">
      <w:pPr>
        <w:pStyle w:val="BodyText"/>
      </w:pPr>
      <w:bookmarkStart w:id="598" w:name="RemunerationNotea"/>
      <w:bookmarkEnd w:id="598"/>
      <w:r>
        <w:t xml:space="preserve">(a) </w:t>
      </w:r>
      <w:r w:rsidR="000C7D38" w:rsidRPr="00591C13">
        <w:t>Total number of responsible persons was lower in 2022-23 due to temporary transition of 4 responsible persons roles to 4 new incumbents in 2021-22.</w:t>
      </w:r>
    </w:p>
    <w:p w14:paraId="0F886C4C" w14:textId="1883DC19" w:rsidR="000C7D38" w:rsidRPr="00591C13" w:rsidRDefault="00DC1405" w:rsidP="00DC1405">
      <w:pPr>
        <w:pStyle w:val="BodyText"/>
      </w:pPr>
      <w:bookmarkStart w:id="599" w:name="RemunerationNoteb"/>
      <w:bookmarkEnd w:id="599"/>
      <w:r>
        <w:t xml:space="preserve">(b) </w:t>
      </w:r>
      <w:r w:rsidR="000C7D38" w:rsidRPr="00591C13">
        <w:t>Total remuneration for responsible persons was lower in 2022-23 due to higher costs in 2021-22 for termination benefits and other statutory entitlements for the early completion of an executive contract as per the terms of the Public Entity Executive Remuneration Policy for executive contracts.</w:t>
      </w:r>
    </w:p>
    <w:p w14:paraId="7FAF6B82" w14:textId="7B323872" w:rsidR="000C7D38" w:rsidRPr="00591C13" w:rsidRDefault="00341CD7" w:rsidP="00632B8C">
      <w:pPr>
        <w:pStyle w:val="Heading3"/>
      </w:pPr>
      <w:bookmarkStart w:id="600" w:name="Note73"/>
      <w:bookmarkStart w:id="601" w:name="_Ref150943564"/>
      <w:bookmarkStart w:id="602" w:name="_Ref151022506"/>
      <w:bookmarkStart w:id="603" w:name="_Toc151587824"/>
      <w:r>
        <w:t>7.3</w:t>
      </w:r>
      <w:bookmarkEnd w:id="600"/>
      <w:r>
        <w:t xml:space="preserve"> </w:t>
      </w:r>
      <w:r w:rsidR="000C7D38" w:rsidRPr="00591C13">
        <w:t>Remuneration of executive officers</w:t>
      </w:r>
      <w:bookmarkEnd w:id="601"/>
      <w:bookmarkEnd w:id="602"/>
      <w:bookmarkEnd w:id="603"/>
    </w:p>
    <w:p w14:paraId="5FE8DF80" w14:textId="657976E7" w:rsidR="000C7D38" w:rsidRPr="00591C13" w:rsidRDefault="000C7D38" w:rsidP="000C7D38">
      <w:pPr>
        <w:pStyle w:val="BodyText"/>
      </w:pPr>
      <w:r w:rsidRPr="00591C13">
        <w:t xml:space="preserve">The number of executive officers, other than responsible persons, and their total remuneration during the reporting period are shown in the table below. Executive officers are defined under </w:t>
      </w:r>
      <w:r w:rsidRPr="00062031">
        <w:rPr>
          <w:rStyle w:val="ItalicText"/>
        </w:rPr>
        <w:t>FRD 21 (Disclosures of responsible persons and executive officers in the financial report)</w:t>
      </w:r>
      <w:r w:rsidRPr="00591C13">
        <w:rPr>
          <w:i/>
        </w:rPr>
        <w:t xml:space="preserve"> </w:t>
      </w:r>
      <w:r w:rsidRPr="00591C13">
        <w:t>as those employed under an executive contract (excluding the Managing Director and other responsible persons).</w:t>
      </w:r>
    </w:p>
    <w:p w14:paraId="14DD3BE0" w14:textId="37801EEB" w:rsidR="000C7D38" w:rsidRPr="00591C13" w:rsidRDefault="000C7D38" w:rsidP="000C7D38">
      <w:pPr>
        <w:pStyle w:val="BodyText"/>
      </w:pPr>
      <w:r w:rsidRPr="00591C13">
        <w:t>Total annualised employee equivalents provides a measure of full time equivalent executive officers over the reporting</w:t>
      </w:r>
      <w:r w:rsidR="00341CD7">
        <w:t xml:space="preserve"> </w:t>
      </w:r>
      <w:r w:rsidRPr="00591C13">
        <w:t>period. Remuneration comprises employee benefits in all forms of consideration paid, payable or provided by the entity, or on behalf of the entity, in exchange for services rendered, and is disclosed in the following categories.</w:t>
      </w:r>
    </w:p>
    <w:p w14:paraId="064EB7C0" w14:textId="492EE47A" w:rsidR="000C7D38" w:rsidRPr="00591C13" w:rsidRDefault="000C7D38" w:rsidP="000C7D38">
      <w:pPr>
        <w:pStyle w:val="BodyText"/>
      </w:pPr>
      <w:r w:rsidRPr="00062031">
        <w:rPr>
          <w:rStyle w:val="Bold"/>
        </w:rPr>
        <w:t>Short-term employee benefits</w:t>
      </w:r>
      <w:r w:rsidRPr="00591C13">
        <w:rPr>
          <w:b/>
        </w:rPr>
        <w:t xml:space="preserve"> </w:t>
      </w:r>
      <w:r w:rsidRPr="00591C13">
        <w:t>include amounts such as wages, salaries, annual leave or sick leave that are usually paid or payable on a regular basis, as well as non-monetary benefits such as allowances and free or subsidised goods or services and previously accrued long service leave taken during the period.</w:t>
      </w:r>
    </w:p>
    <w:p w14:paraId="3C5B375A" w14:textId="77777777" w:rsidR="000C7D38" w:rsidRPr="00591C13" w:rsidRDefault="000C7D38" w:rsidP="000C7D38">
      <w:pPr>
        <w:pStyle w:val="BodyText"/>
      </w:pPr>
      <w:r w:rsidRPr="00062031">
        <w:rPr>
          <w:rStyle w:val="Bold"/>
        </w:rPr>
        <w:t>Post-employment benefits</w:t>
      </w:r>
      <w:r w:rsidRPr="00591C13">
        <w:rPr>
          <w:b/>
        </w:rPr>
        <w:t xml:space="preserve"> </w:t>
      </w:r>
      <w:r w:rsidRPr="00591C13">
        <w:t>include pensions and other retirement benefits paid or payable when employment has ceased.</w:t>
      </w:r>
    </w:p>
    <w:p w14:paraId="12675968" w14:textId="77777777" w:rsidR="000C7D38" w:rsidRPr="00591C13" w:rsidRDefault="000C7D38" w:rsidP="000C7D38">
      <w:pPr>
        <w:pStyle w:val="BodyText"/>
      </w:pPr>
      <w:r w:rsidRPr="00062031">
        <w:rPr>
          <w:rStyle w:val="Bold"/>
        </w:rPr>
        <w:t>Other long-term benefits</w:t>
      </w:r>
      <w:r w:rsidRPr="00591C13">
        <w:rPr>
          <w:b/>
        </w:rPr>
        <w:t xml:space="preserve"> </w:t>
      </w:r>
      <w:r w:rsidRPr="00591C13">
        <w:t>include long service leave, other long service benefit or deferred compensation.</w:t>
      </w:r>
    </w:p>
    <w:p w14:paraId="21DD98DD" w14:textId="77777777" w:rsidR="000C7D38" w:rsidRDefault="000C7D38" w:rsidP="000C7D38">
      <w:pPr>
        <w:pStyle w:val="BodyText"/>
      </w:pPr>
      <w:r w:rsidRPr="00062031">
        <w:rPr>
          <w:rStyle w:val="Bold"/>
        </w:rPr>
        <w:t>Termination benefits</w:t>
      </w:r>
      <w:r w:rsidRPr="00591C13">
        <w:rPr>
          <w:b/>
        </w:rPr>
        <w:t xml:space="preserve"> </w:t>
      </w:r>
      <w:r w:rsidRPr="00591C13">
        <w:t>include termination of employment payments, such as severance packages.</w:t>
      </w:r>
    </w:p>
    <w:p w14:paraId="40380EBA" w14:textId="31447DE7" w:rsidR="00632B8C" w:rsidRPr="00632B8C" w:rsidRDefault="00632B8C" w:rsidP="007A7FDC">
      <w:pPr>
        <w:pStyle w:val="Heading4"/>
      </w:pPr>
      <w:r w:rsidRPr="00632B8C">
        <w:t>Remuneration of executive officers</w:t>
      </w:r>
    </w:p>
    <w:tbl>
      <w:tblPr>
        <w:tblStyle w:val="TableFinancial"/>
        <w:tblW w:w="5000" w:type="pct"/>
        <w:tblLayout w:type="fixed"/>
        <w:tblLook w:val="04A0" w:firstRow="1" w:lastRow="0" w:firstColumn="1" w:lastColumn="0" w:noHBand="0" w:noVBand="1"/>
      </w:tblPr>
      <w:tblGrid>
        <w:gridCol w:w="6238"/>
        <w:gridCol w:w="1703"/>
        <w:gridCol w:w="1691"/>
      </w:tblGrid>
      <w:tr w:rsidR="000C7D38" w:rsidRPr="00591C13" w14:paraId="5616B290" w14:textId="77777777" w:rsidTr="00DB6B4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3D811192" w14:textId="5B3F760B" w:rsidR="000C7D38" w:rsidRPr="00591C13" w:rsidRDefault="00632B8C" w:rsidP="00632B8C">
            <w:pPr>
              <w:pStyle w:val="TableBodyText"/>
            </w:pPr>
            <w:bookmarkStart w:id="604" w:name="ColumnTitle_101"/>
            <w:r>
              <w:t>Item</w:t>
            </w:r>
          </w:p>
        </w:tc>
        <w:tc>
          <w:tcPr>
            <w:tcW w:w="884" w:type="pct"/>
          </w:tcPr>
          <w:p w14:paraId="20731E73" w14:textId="77777777" w:rsidR="000C7D38" w:rsidRDefault="000C7D38" w:rsidP="00632B8C">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1B8BE46F" w14:textId="1BDCFA81" w:rsidR="00632B8C" w:rsidRPr="00591C13" w:rsidRDefault="00632B8C" w:rsidP="00632B8C">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4124971B" w14:textId="77777777" w:rsidR="000C7D38" w:rsidRDefault="000C7D38" w:rsidP="00632B8C">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60C73A5C" w14:textId="1DE842CA" w:rsidR="00632B8C" w:rsidRPr="00591C13" w:rsidRDefault="00632B8C" w:rsidP="00632B8C">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604"/>
      <w:tr w:rsidR="000C7D38" w:rsidRPr="00591C13" w14:paraId="2F0DF61D" w14:textId="77777777" w:rsidTr="00DB6B4C">
        <w:tc>
          <w:tcPr>
            <w:cnfStyle w:val="001000000000" w:firstRow="0" w:lastRow="0" w:firstColumn="1" w:lastColumn="0" w:oddVBand="0" w:evenVBand="0" w:oddHBand="0" w:evenHBand="0" w:firstRowFirstColumn="0" w:firstRowLastColumn="0" w:lastRowFirstColumn="0" w:lastRowLastColumn="0"/>
            <w:tcW w:w="3238" w:type="pct"/>
          </w:tcPr>
          <w:p w14:paraId="3FCD21AB" w14:textId="77777777" w:rsidR="000C7D38" w:rsidRPr="00591C13" w:rsidRDefault="000C7D38" w:rsidP="00632B8C">
            <w:pPr>
              <w:pStyle w:val="TableBodyText"/>
            </w:pPr>
            <w:r w:rsidRPr="00591C13">
              <w:t>Short-term employment benefits</w:t>
            </w:r>
          </w:p>
        </w:tc>
        <w:tc>
          <w:tcPr>
            <w:tcW w:w="884" w:type="pct"/>
          </w:tcPr>
          <w:p w14:paraId="3B91716B"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2,409</w:t>
            </w:r>
          </w:p>
        </w:tc>
        <w:tc>
          <w:tcPr>
            <w:tcW w:w="879" w:type="pct"/>
          </w:tcPr>
          <w:p w14:paraId="55B8D69C"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3,697</w:t>
            </w:r>
          </w:p>
        </w:tc>
      </w:tr>
      <w:tr w:rsidR="000C7D38" w:rsidRPr="00591C13" w14:paraId="6F7DFAD6" w14:textId="77777777" w:rsidTr="00DB6B4C">
        <w:tc>
          <w:tcPr>
            <w:cnfStyle w:val="001000000000" w:firstRow="0" w:lastRow="0" w:firstColumn="1" w:lastColumn="0" w:oddVBand="0" w:evenVBand="0" w:oddHBand="0" w:evenHBand="0" w:firstRowFirstColumn="0" w:firstRowLastColumn="0" w:lastRowFirstColumn="0" w:lastRowLastColumn="0"/>
            <w:tcW w:w="3238" w:type="pct"/>
          </w:tcPr>
          <w:p w14:paraId="45A78F66" w14:textId="77777777" w:rsidR="000C7D38" w:rsidRPr="00591C13" w:rsidRDefault="000C7D38" w:rsidP="00632B8C">
            <w:pPr>
              <w:pStyle w:val="TableBodyText"/>
            </w:pPr>
            <w:r w:rsidRPr="00591C13">
              <w:t>Post-employment benefits</w:t>
            </w:r>
          </w:p>
        </w:tc>
        <w:tc>
          <w:tcPr>
            <w:tcW w:w="884" w:type="pct"/>
          </w:tcPr>
          <w:p w14:paraId="4835263A"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203</w:t>
            </w:r>
          </w:p>
        </w:tc>
        <w:tc>
          <w:tcPr>
            <w:tcW w:w="879" w:type="pct"/>
          </w:tcPr>
          <w:p w14:paraId="3A0867AC"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277</w:t>
            </w:r>
          </w:p>
        </w:tc>
      </w:tr>
      <w:tr w:rsidR="000C7D38" w:rsidRPr="00591C13" w14:paraId="62FDB10F" w14:textId="77777777" w:rsidTr="00DB6B4C">
        <w:tc>
          <w:tcPr>
            <w:cnfStyle w:val="001000000000" w:firstRow="0" w:lastRow="0" w:firstColumn="1" w:lastColumn="0" w:oddVBand="0" w:evenVBand="0" w:oddHBand="0" w:evenHBand="0" w:firstRowFirstColumn="0" w:firstRowLastColumn="0" w:lastRowFirstColumn="0" w:lastRowLastColumn="0"/>
            <w:tcW w:w="3238" w:type="pct"/>
          </w:tcPr>
          <w:p w14:paraId="4F0CDD46" w14:textId="77777777" w:rsidR="000C7D38" w:rsidRPr="00591C13" w:rsidRDefault="000C7D38" w:rsidP="00632B8C">
            <w:pPr>
              <w:pStyle w:val="TableBodyText"/>
            </w:pPr>
            <w:r w:rsidRPr="00591C13">
              <w:t>Other long-term benefits</w:t>
            </w:r>
          </w:p>
        </w:tc>
        <w:tc>
          <w:tcPr>
            <w:tcW w:w="884" w:type="pct"/>
          </w:tcPr>
          <w:p w14:paraId="3B91B83F"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60</w:t>
            </w:r>
          </w:p>
        </w:tc>
        <w:tc>
          <w:tcPr>
            <w:tcW w:w="879" w:type="pct"/>
          </w:tcPr>
          <w:p w14:paraId="60561F5A"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95</w:t>
            </w:r>
          </w:p>
        </w:tc>
      </w:tr>
      <w:tr w:rsidR="000C7D38" w:rsidRPr="00591C13" w14:paraId="690CF068" w14:textId="77777777" w:rsidTr="00DB6B4C">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397E85D5" w14:textId="77777777" w:rsidR="000C7D38" w:rsidRPr="00591C13" w:rsidRDefault="000C7D38" w:rsidP="00632B8C">
            <w:pPr>
              <w:pStyle w:val="TableBodyText"/>
            </w:pPr>
            <w:r w:rsidRPr="00591C13">
              <w:t>Termination benefits</w:t>
            </w:r>
          </w:p>
        </w:tc>
        <w:tc>
          <w:tcPr>
            <w:tcW w:w="884" w:type="pct"/>
            <w:tcBorders>
              <w:bottom w:val="single" w:sz="4" w:space="0" w:color="auto"/>
            </w:tcBorders>
          </w:tcPr>
          <w:p w14:paraId="45E1201C"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597</w:t>
            </w:r>
          </w:p>
        </w:tc>
        <w:tc>
          <w:tcPr>
            <w:tcW w:w="879" w:type="pct"/>
            <w:tcBorders>
              <w:bottom w:val="single" w:sz="4" w:space="0" w:color="auto"/>
            </w:tcBorders>
          </w:tcPr>
          <w:p w14:paraId="6899A2F1" w14:textId="77777777" w:rsidR="000C7D38" w:rsidRPr="00591C13" w:rsidRDefault="000C7D38" w:rsidP="00632B8C">
            <w:pPr>
              <w:pStyle w:val="TableBodyText"/>
              <w:cnfStyle w:val="000000000000" w:firstRow="0" w:lastRow="0" w:firstColumn="0" w:lastColumn="0" w:oddVBand="0" w:evenVBand="0" w:oddHBand="0" w:evenHBand="0" w:firstRowFirstColumn="0" w:firstRowLastColumn="0" w:lastRowFirstColumn="0" w:lastRowLastColumn="0"/>
            </w:pPr>
            <w:r w:rsidRPr="00591C13">
              <w:t>109</w:t>
            </w:r>
          </w:p>
        </w:tc>
      </w:tr>
      <w:tr w:rsidR="000C7D38" w:rsidRPr="00591C13" w14:paraId="02A6C81B" w14:textId="77777777" w:rsidTr="00DB6B4C">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306FC576" w14:textId="65493396" w:rsidR="000C7D38" w:rsidRPr="00591C13" w:rsidRDefault="000C7D38" w:rsidP="00DB6B4C">
            <w:pPr>
              <w:pStyle w:val="TableBodyText"/>
            </w:pPr>
            <w:r w:rsidRPr="002E16D2">
              <w:rPr>
                <w:rStyle w:val="Bold"/>
              </w:rPr>
              <w:t>Total remuneration</w:t>
            </w:r>
            <w:r w:rsidR="00DB6B4C">
              <w:t xml:space="preserve"> </w:t>
            </w:r>
            <w:hyperlink w:anchor="RemunerationExecutiveOfficersNotea" w:history="1">
              <w:r w:rsidR="00DB6B4C" w:rsidRPr="00DB6B4C">
                <w:rPr>
                  <w:rStyle w:val="Hyperlink"/>
                </w:rPr>
                <w:t>refer note a</w:t>
              </w:r>
            </w:hyperlink>
          </w:p>
        </w:tc>
        <w:tc>
          <w:tcPr>
            <w:tcW w:w="884" w:type="pct"/>
            <w:tcBorders>
              <w:top w:val="single" w:sz="4" w:space="0" w:color="auto"/>
              <w:bottom w:val="single" w:sz="4" w:space="0" w:color="auto"/>
            </w:tcBorders>
          </w:tcPr>
          <w:p w14:paraId="4AF70720" w14:textId="77777777" w:rsidR="000C7D38" w:rsidRPr="002E16D2" w:rsidRDefault="000C7D38" w:rsidP="00DB6B4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E16D2">
              <w:rPr>
                <w:rStyle w:val="Bold"/>
              </w:rPr>
              <w:t>3,269</w:t>
            </w:r>
          </w:p>
        </w:tc>
        <w:tc>
          <w:tcPr>
            <w:tcW w:w="879" w:type="pct"/>
            <w:tcBorders>
              <w:top w:val="single" w:sz="4" w:space="0" w:color="auto"/>
              <w:bottom w:val="single" w:sz="4" w:space="0" w:color="auto"/>
            </w:tcBorders>
          </w:tcPr>
          <w:p w14:paraId="01D92681" w14:textId="77777777" w:rsidR="000C7D38" w:rsidRPr="002E16D2" w:rsidRDefault="000C7D38" w:rsidP="00DB6B4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E16D2">
              <w:rPr>
                <w:rStyle w:val="Bold"/>
              </w:rPr>
              <w:t>4,178</w:t>
            </w:r>
          </w:p>
        </w:tc>
      </w:tr>
      <w:tr w:rsidR="000C7D38" w:rsidRPr="00591C13" w14:paraId="55528074" w14:textId="77777777" w:rsidTr="00DB6B4C">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535771DA" w14:textId="056437FC" w:rsidR="000C7D38" w:rsidRPr="00591C13" w:rsidRDefault="000C7D38" w:rsidP="00DB6B4C">
            <w:pPr>
              <w:pStyle w:val="TableBodyText"/>
            </w:pPr>
            <w:r w:rsidRPr="002E16D2">
              <w:rPr>
                <w:rStyle w:val="Bold"/>
              </w:rPr>
              <w:t>Total number of executive officers</w:t>
            </w:r>
            <w:r w:rsidR="00DB6B4C">
              <w:t xml:space="preserve"> </w:t>
            </w:r>
            <w:hyperlink w:anchor="RemunerationExecutiveOfficersNotea" w:history="1">
              <w:r w:rsidR="00DB6B4C" w:rsidRPr="00DB6B4C">
                <w:rPr>
                  <w:rStyle w:val="Hyperlink"/>
                </w:rPr>
                <w:t>refer note a</w:t>
              </w:r>
            </w:hyperlink>
          </w:p>
        </w:tc>
        <w:tc>
          <w:tcPr>
            <w:tcW w:w="884" w:type="pct"/>
            <w:tcBorders>
              <w:top w:val="single" w:sz="4" w:space="0" w:color="auto"/>
              <w:bottom w:val="single" w:sz="4" w:space="0" w:color="auto"/>
            </w:tcBorders>
          </w:tcPr>
          <w:p w14:paraId="5CB791F4" w14:textId="77777777" w:rsidR="000C7D38" w:rsidRPr="002E16D2" w:rsidRDefault="000C7D38" w:rsidP="00DB6B4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E16D2">
              <w:rPr>
                <w:rStyle w:val="Bold"/>
              </w:rPr>
              <w:t>10</w:t>
            </w:r>
          </w:p>
        </w:tc>
        <w:tc>
          <w:tcPr>
            <w:tcW w:w="879" w:type="pct"/>
            <w:tcBorders>
              <w:top w:val="single" w:sz="4" w:space="0" w:color="auto"/>
              <w:bottom w:val="single" w:sz="4" w:space="0" w:color="auto"/>
            </w:tcBorders>
          </w:tcPr>
          <w:p w14:paraId="09672712" w14:textId="77777777" w:rsidR="000C7D38" w:rsidRPr="002E16D2" w:rsidRDefault="000C7D38" w:rsidP="00DB6B4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E16D2">
              <w:rPr>
                <w:rStyle w:val="Bold"/>
              </w:rPr>
              <w:t>13</w:t>
            </w:r>
          </w:p>
        </w:tc>
      </w:tr>
      <w:tr w:rsidR="000C7D38" w:rsidRPr="00591C13" w14:paraId="4ABB626A" w14:textId="77777777" w:rsidTr="00DB6B4C">
        <w:tc>
          <w:tcPr>
            <w:cnfStyle w:val="001000000000" w:firstRow="0" w:lastRow="0" w:firstColumn="1" w:lastColumn="0" w:oddVBand="0" w:evenVBand="0" w:oddHBand="0" w:evenHBand="0" w:firstRowFirstColumn="0" w:firstRowLastColumn="0" w:lastRowFirstColumn="0" w:lastRowLastColumn="0"/>
            <w:tcW w:w="3238" w:type="pct"/>
          </w:tcPr>
          <w:p w14:paraId="5916D4B4" w14:textId="08563FBF" w:rsidR="000C7D38" w:rsidRPr="00591C13" w:rsidRDefault="000C7D38" w:rsidP="00DB6B4C">
            <w:pPr>
              <w:pStyle w:val="TableBodyText"/>
            </w:pPr>
            <w:r w:rsidRPr="002E16D2">
              <w:rPr>
                <w:rStyle w:val="Bold"/>
              </w:rPr>
              <w:t>Total annualised employee equivalent</w:t>
            </w:r>
            <w:r w:rsidR="00DB6B4C">
              <w:t xml:space="preserve"> </w:t>
            </w:r>
            <w:hyperlink w:anchor="RemunerationExecutiveOfficersNoteb" w:history="1">
              <w:r w:rsidR="00DB6B4C" w:rsidRPr="00DB6B4C">
                <w:rPr>
                  <w:rStyle w:val="Hyperlink"/>
                </w:rPr>
                <w:t>refer note b</w:t>
              </w:r>
            </w:hyperlink>
          </w:p>
        </w:tc>
        <w:tc>
          <w:tcPr>
            <w:tcW w:w="884" w:type="pct"/>
          </w:tcPr>
          <w:p w14:paraId="5BEAF32D" w14:textId="77777777" w:rsidR="000C7D38" w:rsidRPr="002E16D2" w:rsidRDefault="000C7D38" w:rsidP="00DB6B4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E16D2">
              <w:rPr>
                <w:rStyle w:val="Bold"/>
              </w:rPr>
              <w:t>7</w:t>
            </w:r>
          </w:p>
        </w:tc>
        <w:tc>
          <w:tcPr>
            <w:tcW w:w="879" w:type="pct"/>
          </w:tcPr>
          <w:p w14:paraId="5F7FF3DE" w14:textId="77777777" w:rsidR="000C7D38" w:rsidRPr="002E16D2" w:rsidRDefault="000C7D38" w:rsidP="00DB6B4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E16D2">
              <w:rPr>
                <w:rStyle w:val="Bold"/>
              </w:rPr>
              <w:t>11</w:t>
            </w:r>
          </w:p>
        </w:tc>
      </w:tr>
    </w:tbl>
    <w:p w14:paraId="11BB6363" w14:textId="77777777" w:rsidR="000C7D38" w:rsidRPr="00591C13" w:rsidRDefault="000C7D38" w:rsidP="000C7D38">
      <w:pPr>
        <w:pStyle w:val="BodyText"/>
      </w:pPr>
      <w:r w:rsidRPr="00591C13">
        <w:t>Note:</w:t>
      </w:r>
    </w:p>
    <w:p w14:paraId="5CE08F80" w14:textId="5BE181E3" w:rsidR="000C7D38" w:rsidRPr="00591C13" w:rsidRDefault="003857D4" w:rsidP="003857D4">
      <w:pPr>
        <w:pStyle w:val="BodyText"/>
      </w:pPr>
      <w:bookmarkStart w:id="605" w:name="RemunerationExecutiveOfficersNotea"/>
      <w:bookmarkEnd w:id="605"/>
      <w:r>
        <w:t xml:space="preserve">(a) </w:t>
      </w:r>
      <w:r w:rsidR="000C7D38" w:rsidRPr="00591C13">
        <w:t>Total remuneration reduced in 2022-23 as a result of a reduction in executives from 11 to 7 due to the restructure in December 2022. The restructure also increased termination benefits paid.</w:t>
      </w:r>
    </w:p>
    <w:p w14:paraId="2DEE06BB" w14:textId="17A0091A" w:rsidR="000C7D38" w:rsidRPr="00591C13" w:rsidRDefault="003857D4" w:rsidP="003857D4">
      <w:pPr>
        <w:pStyle w:val="BodyText"/>
      </w:pPr>
      <w:bookmarkStart w:id="606" w:name="RemunerationExecutiveOfficersNoteb"/>
      <w:bookmarkEnd w:id="606"/>
      <w:r>
        <w:t xml:space="preserve">(b) </w:t>
      </w:r>
      <w:r w:rsidR="000C7D38" w:rsidRPr="00591C13">
        <w:t>Annualised employee equivalent is based on the time fraction worked over the reporting period.</w:t>
      </w:r>
    </w:p>
    <w:p w14:paraId="1F84F69F" w14:textId="003F3EC7" w:rsidR="000C7D38" w:rsidRPr="00591C13" w:rsidRDefault="00341CD7" w:rsidP="00DD35C1">
      <w:pPr>
        <w:pStyle w:val="Heading3"/>
      </w:pPr>
      <w:bookmarkStart w:id="607" w:name="Note74"/>
      <w:bookmarkStart w:id="608" w:name="_Ref150943570"/>
      <w:bookmarkStart w:id="609" w:name="_Ref151022509"/>
      <w:bookmarkStart w:id="610" w:name="_Toc151587825"/>
      <w:r>
        <w:t>7.4</w:t>
      </w:r>
      <w:bookmarkEnd w:id="607"/>
      <w:r>
        <w:t xml:space="preserve"> </w:t>
      </w:r>
      <w:r w:rsidR="000C7D38" w:rsidRPr="00DD35C1">
        <w:t>Related</w:t>
      </w:r>
      <w:r w:rsidR="000C7D38" w:rsidRPr="00591C13">
        <w:t xml:space="preserve"> parties</w:t>
      </w:r>
      <w:bookmarkEnd w:id="608"/>
      <w:bookmarkEnd w:id="609"/>
      <w:bookmarkEnd w:id="610"/>
    </w:p>
    <w:p w14:paraId="5A33BB1E" w14:textId="77777777" w:rsidR="000C7D38" w:rsidRPr="00591C13" w:rsidRDefault="000C7D38" w:rsidP="000C7D38">
      <w:pPr>
        <w:pStyle w:val="BodyText"/>
      </w:pPr>
      <w:r w:rsidRPr="00591C13">
        <w:t>The Corporation is a wholly owned and controlled entity of the State of Victoria. Related parties of the Corporation include:</w:t>
      </w:r>
    </w:p>
    <w:p w14:paraId="0D9E61D1" w14:textId="77777777" w:rsidR="000C7D38" w:rsidRPr="00591C13" w:rsidRDefault="000C7D38" w:rsidP="000C7D38">
      <w:pPr>
        <w:pStyle w:val="ListBullet"/>
      </w:pPr>
      <w:r w:rsidRPr="00591C13">
        <w:t>All Key Management Personnel (KMP) and their close family members and personal business interests (i.e. controlled entities, joint ventures and entities they have significant influence over)</w:t>
      </w:r>
    </w:p>
    <w:p w14:paraId="101B4254" w14:textId="77777777" w:rsidR="000C7D38" w:rsidRPr="00591C13" w:rsidRDefault="000C7D38" w:rsidP="00892AC2">
      <w:pPr>
        <w:pStyle w:val="ListBullet"/>
        <w:numPr>
          <w:ilvl w:val="0"/>
          <w:numId w:val="17"/>
        </w:numPr>
      </w:pPr>
      <w:r w:rsidRPr="00591C13">
        <w:t>All Cabinet Ministers and their close family members and all departments and public sector entities that are controlled and consolidated into the whole of State consolidated financial statements.</w:t>
      </w:r>
    </w:p>
    <w:p w14:paraId="7E2EAF68" w14:textId="77777777" w:rsidR="000C7D38" w:rsidRPr="00591C13" w:rsidRDefault="000C7D38" w:rsidP="0042645F">
      <w:pPr>
        <w:pStyle w:val="BodyText"/>
        <w:spacing w:before="200"/>
      </w:pPr>
      <w:r w:rsidRPr="00591C13">
        <w:t>All related party transactions have been entered into on an arms length basis.</w:t>
      </w:r>
    </w:p>
    <w:p w14:paraId="600C29E2" w14:textId="681382FE" w:rsidR="000C7D38" w:rsidRPr="00591C13" w:rsidRDefault="000C7D38" w:rsidP="000C7D38">
      <w:pPr>
        <w:pStyle w:val="BodyText"/>
      </w:pPr>
      <w:r w:rsidRPr="00B50BF2">
        <w:rPr>
          <w:rStyle w:val="ItalicText"/>
        </w:rPr>
        <w:t>AASB 124 Related Parties</w:t>
      </w:r>
      <w:r w:rsidRPr="00591C13">
        <w:rPr>
          <w:i/>
        </w:rPr>
        <w:t xml:space="preserve"> </w:t>
      </w:r>
      <w:r w:rsidRPr="00591C13">
        <w:t xml:space="preserve">defines </w:t>
      </w:r>
      <w:r w:rsidR="00EE3B59">
        <w:t xml:space="preserve">Key Management Personnel </w:t>
      </w:r>
      <w:r w:rsidRPr="00591C13">
        <w:t xml:space="preserve">s as those persons who have the authority and responsibility for planning, directing and controlling the activities of the Corporation directly or indirectly, during the financial year. </w:t>
      </w:r>
      <w:r w:rsidR="00EE3B59">
        <w:t xml:space="preserve">Key Management Personnel </w:t>
      </w:r>
      <w:r w:rsidRPr="00591C13">
        <w:t>s of the Corporation include the Portfolio Minister and all Directors listed under responsible persons in Note</w:t>
      </w:r>
      <w:r w:rsidR="006E197F">
        <w:t xml:space="preserve"> </w:t>
      </w:r>
      <w:r w:rsidR="006E197F">
        <w:fldChar w:fldCharType="begin"/>
      </w:r>
      <w:r w:rsidR="006E197F">
        <w:instrText xml:space="preserve"> REF Note72 \h </w:instrText>
      </w:r>
      <w:r w:rsidR="006E197F">
        <w:fldChar w:fldCharType="separate"/>
      </w:r>
      <w:r w:rsidR="00C766B9">
        <w:t>7.2</w:t>
      </w:r>
      <w:r w:rsidR="006E197F">
        <w:fldChar w:fldCharType="end"/>
      </w:r>
      <w:r w:rsidRPr="00591C13">
        <w:t>.</w:t>
      </w:r>
    </w:p>
    <w:p w14:paraId="64F69D4A" w14:textId="5CD919B4" w:rsidR="000C7D38" w:rsidRDefault="000C7D38" w:rsidP="000C7D38">
      <w:pPr>
        <w:pStyle w:val="BodyText"/>
      </w:pPr>
      <w:r w:rsidRPr="00591C13">
        <w:t xml:space="preserve">The compensation detailed below excludes the salaries and benefits the Portfolio Minister receives. The Minister’s remuneration and allowances is set by the </w:t>
      </w:r>
      <w:r w:rsidRPr="00B50BF2">
        <w:rPr>
          <w:rStyle w:val="ItalicText"/>
        </w:rPr>
        <w:t>Parliamentary</w:t>
      </w:r>
      <w:r w:rsidR="00341CD7" w:rsidRPr="00B50BF2">
        <w:rPr>
          <w:rStyle w:val="ItalicText"/>
        </w:rPr>
        <w:t xml:space="preserve"> </w:t>
      </w:r>
      <w:r w:rsidRPr="00B50BF2">
        <w:rPr>
          <w:rStyle w:val="ItalicText"/>
        </w:rPr>
        <w:t>Salaries and Superannuation Act 1968</w:t>
      </w:r>
      <w:r w:rsidRPr="00591C13">
        <w:rPr>
          <w:i/>
        </w:rPr>
        <w:t xml:space="preserve"> </w:t>
      </w:r>
      <w:r w:rsidRPr="00591C13">
        <w:t>and is reported within the State of Victoria's Annual Financial Report.</w:t>
      </w:r>
    </w:p>
    <w:p w14:paraId="5252E01D" w14:textId="7BD8D597" w:rsidR="00D52E77" w:rsidRPr="00D52E77" w:rsidRDefault="00D52E77" w:rsidP="007A7FDC">
      <w:pPr>
        <w:pStyle w:val="Heading4"/>
      </w:pPr>
      <w:r w:rsidRPr="00D52E77">
        <w:t xml:space="preserve">Compensation of </w:t>
      </w:r>
      <w:r w:rsidR="00EE3B59">
        <w:t xml:space="preserve">Key Management Personnel </w:t>
      </w:r>
    </w:p>
    <w:tbl>
      <w:tblPr>
        <w:tblStyle w:val="TableFinancial"/>
        <w:tblW w:w="5000" w:type="pct"/>
        <w:tblLook w:val="04A0" w:firstRow="1" w:lastRow="0" w:firstColumn="1" w:lastColumn="0" w:noHBand="0" w:noVBand="1"/>
      </w:tblPr>
      <w:tblGrid>
        <w:gridCol w:w="6238"/>
        <w:gridCol w:w="1703"/>
        <w:gridCol w:w="1691"/>
      </w:tblGrid>
      <w:tr w:rsidR="000C7D38" w:rsidRPr="00591C13" w14:paraId="3D8CF6DD" w14:textId="77777777" w:rsidTr="004F00E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3994E72B" w14:textId="3067259B" w:rsidR="000C7D38" w:rsidRPr="00591C13" w:rsidRDefault="00D52E77" w:rsidP="00D52E77">
            <w:pPr>
              <w:pStyle w:val="TableBodyText"/>
            </w:pPr>
            <w:bookmarkStart w:id="611" w:name="ColumnTitle_102"/>
            <w:r>
              <w:t>Item</w:t>
            </w:r>
          </w:p>
        </w:tc>
        <w:tc>
          <w:tcPr>
            <w:tcW w:w="884" w:type="pct"/>
          </w:tcPr>
          <w:p w14:paraId="6BCC9BAB" w14:textId="77777777" w:rsidR="000C7D38" w:rsidRDefault="000C7D38" w:rsidP="00D52E77">
            <w:pPr>
              <w:pStyle w:val="TableBodyText"/>
              <w:cnfStyle w:val="100000000000" w:firstRow="1" w:lastRow="0" w:firstColumn="0" w:lastColumn="0" w:oddVBand="0" w:evenVBand="0" w:oddHBand="0" w:evenHBand="0" w:firstRowFirstColumn="0" w:firstRowLastColumn="0" w:lastRowFirstColumn="0" w:lastRowLastColumn="0"/>
            </w:pPr>
            <w:r w:rsidRPr="00591C13">
              <w:t>2023</w:t>
            </w:r>
          </w:p>
          <w:p w14:paraId="20752D52" w14:textId="3F632D28" w:rsidR="00D52E77" w:rsidRPr="00591C13" w:rsidRDefault="00D52E77" w:rsidP="00D52E77">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4E206F6A" w14:textId="77777777" w:rsidR="000C7D38" w:rsidRDefault="000C7D38" w:rsidP="00D52E77">
            <w:pPr>
              <w:pStyle w:val="TableBodyText"/>
              <w:cnfStyle w:val="100000000000" w:firstRow="1" w:lastRow="0" w:firstColumn="0" w:lastColumn="0" w:oddVBand="0" w:evenVBand="0" w:oddHBand="0" w:evenHBand="0" w:firstRowFirstColumn="0" w:firstRowLastColumn="0" w:lastRowFirstColumn="0" w:lastRowLastColumn="0"/>
            </w:pPr>
            <w:r w:rsidRPr="00591C13">
              <w:t>2022</w:t>
            </w:r>
          </w:p>
          <w:p w14:paraId="4A586E51" w14:textId="2848666E" w:rsidR="00D52E77" w:rsidRPr="00591C13" w:rsidRDefault="00D52E77" w:rsidP="00D52E77">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611"/>
      <w:tr w:rsidR="000C7D38" w:rsidRPr="00591C13" w14:paraId="3EEFA6ED" w14:textId="77777777" w:rsidTr="004F00E4">
        <w:tc>
          <w:tcPr>
            <w:cnfStyle w:val="001000000000" w:firstRow="0" w:lastRow="0" w:firstColumn="1" w:lastColumn="0" w:oddVBand="0" w:evenVBand="0" w:oddHBand="0" w:evenHBand="0" w:firstRowFirstColumn="0" w:firstRowLastColumn="0" w:lastRowFirstColumn="0" w:lastRowLastColumn="0"/>
            <w:tcW w:w="3238" w:type="pct"/>
          </w:tcPr>
          <w:p w14:paraId="63E7432A" w14:textId="77777777" w:rsidR="000C7D38" w:rsidRPr="00591C13" w:rsidRDefault="000C7D38" w:rsidP="00E51FD5">
            <w:pPr>
              <w:pStyle w:val="TableBodyText"/>
              <w:keepNext/>
            </w:pPr>
            <w:r w:rsidRPr="00591C13">
              <w:t>Short-term employment benefits</w:t>
            </w:r>
          </w:p>
        </w:tc>
        <w:tc>
          <w:tcPr>
            <w:tcW w:w="884" w:type="pct"/>
          </w:tcPr>
          <w:p w14:paraId="3A089C04"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994</w:t>
            </w:r>
          </w:p>
        </w:tc>
        <w:tc>
          <w:tcPr>
            <w:tcW w:w="879" w:type="pct"/>
          </w:tcPr>
          <w:p w14:paraId="775625A8"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990</w:t>
            </w:r>
          </w:p>
        </w:tc>
      </w:tr>
      <w:tr w:rsidR="000C7D38" w:rsidRPr="00591C13" w14:paraId="744C88B0" w14:textId="77777777" w:rsidTr="004F00E4">
        <w:tc>
          <w:tcPr>
            <w:cnfStyle w:val="001000000000" w:firstRow="0" w:lastRow="0" w:firstColumn="1" w:lastColumn="0" w:oddVBand="0" w:evenVBand="0" w:oddHBand="0" w:evenHBand="0" w:firstRowFirstColumn="0" w:firstRowLastColumn="0" w:lastRowFirstColumn="0" w:lastRowLastColumn="0"/>
            <w:tcW w:w="3238" w:type="pct"/>
          </w:tcPr>
          <w:p w14:paraId="0AE3A68C" w14:textId="77777777" w:rsidR="000C7D38" w:rsidRPr="00591C13" w:rsidRDefault="000C7D38" w:rsidP="00E51FD5">
            <w:pPr>
              <w:pStyle w:val="TableBodyText"/>
              <w:keepNext/>
            </w:pPr>
            <w:r w:rsidRPr="00591C13">
              <w:t>Post-employment benefits</w:t>
            </w:r>
          </w:p>
        </w:tc>
        <w:tc>
          <w:tcPr>
            <w:tcW w:w="884" w:type="pct"/>
          </w:tcPr>
          <w:p w14:paraId="5A78F12B"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72</w:t>
            </w:r>
          </w:p>
        </w:tc>
        <w:tc>
          <w:tcPr>
            <w:tcW w:w="879" w:type="pct"/>
          </w:tcPr>
          <w:p w14:paraId="6CC8F42E"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67</w:t>
            </w:r>
          </w:p>
        </w:tc>
      </w:tr>
      <w:tr w:rsidR="000C7D38" w:rsidRPr="00591C13" w14:paraId="3A8A1F85" w14:textId="77777777" w:rsidTr="004F00E4">
        <w:tc>
          <w:tcPr>
            <w:cnfStyle w:val="001000000000" w:firstRow="0" w:lastRow="0" w:firstColumn="1" w:lastColumn="0" w:oddVBand="0" w:evenVBand="0" w:oddHBand="0" w:evenHBand="0" w:firstRowFirstColumn="0" w:firstRowLastColumn="0" w:lastRowFirstColumn="0" w:lastRowLastColumn="0"/>
            <w:tcW w:w="3238" w:type="pct"/>
          </w:tcPr>
          <w:p w14:paraId="3724AB12" w14:textId="77777777" w:rsidR="000C7D38" w:rsidRPr="00591C13" w:rsidRDefault="000C7D38" w:rsidP="00E51FD5">
            <w:pPr>
              <w:pStyle w:val="TableBodyText"/>
              <w:keepNext/>
            </w:pPr>
            <w:r w:rsidRPr="00591C13">
              <w:t>Other long-term benefits</w:t>
            </w:r>
          </w:p>
        </w:tc>
        <w:tc>
          <w:tcPr>
            <w:tcW w:w="884" w:type="pct"/>
          </w:tcPr>
          <w:p w14:paraId="14C39102"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25</w:t>
            </w:r>
          </w:p>
        </w:tc>
        <w:tc>
          <w:tcPr>
            <w:tcW w:w="879" w:type="pct"/>
          </w:tcPr>
          <w:p w14:paraId="2D9EA76F"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34</w:t>
            </w:r>
          </w:p>
        </w:tc>
      </w:tr>
      <w:tr w:rsidR="000C7D38" w:rsidRPr="00591C13" w14:paraId="470A5E59" w14:textId="77777777" w:rsidTr="004F00E4">
        <w:tc>
          <w:tcPr>
            <w:cnfStyle w:val="001000000000" w:firstRow="0" w:lastRow="0" w:firstColumn="1" w:lastColumn="0" w:oddVBand="0" w:evenVBand="0" w:oddHBand="0" w:evenHBand="0" w:firstRowFirstColumn="0" w:firstRowLastColumn="0" w:lastRowFirstColumn="0" w:lastRowLastColumn="0"/>
            <w:tcW w:w="3238" w:type="pct"/>
          </w:tcPr>
          <w:p w14:paraId="5FE8151F" w14:textId="77777777" w:rsidR="000C7D38" w:rsidRPr="00591C13" w:rsidRDefault="000C7D38" w:rsidP="00E51FD5">
            <w:pPr>
              <w:pStyle w:val="TableBodyText"/>
              <w:keepNext/>
            </w:pPr>
            <w:r w:rsidRPr="00591C13">
              <w:t>Termination benefits</w:t>
            </w:r>
          </w:p>
        </w:tc>
        <w:tc>
          <w:tcPr>
            <w:tcW w:w="884" w:type="pct"/>
          </w:tcPr>
          <w:p w14:paraId="657F1E00" w14:textId="382D9476" w:rsidR="000C7D38" w:rsidRPr="00591C13" w:rsidRDefault="00D52E77" w:rsidP="00E51FD5">
            <w:pPr>
              <w:pStyle w:val="TableBodyText"/>
              <w:keepN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58AEDABD" w14:textId="77777777" w:rsidR="000C7D38" w:rsidRPr="00591C13" w:rsidRDefault="000C7D38" w:rsidP="00E51FD5">
            <w:pPr>
              <w:pStyle w:val="TableBodyText"/>
              <w:keepNext/>
              <w:cnfStyle w:val="000000000000" w:firstRow="0" w:lastRow="0" w:firstColumn="0" w:lastColumn="0" w:oddVBand="0" w:evenVBand="0" w:oddHBand="0" w:evenHBand="0" w:firstRowFirstColumn="0" w:firstRowLastColumn="0" w:lastRowFirstColumn="0" w:lastRowLastColumn="0"/>
            </w:pPr>
            <w:r w:rsidRPr="00591C13">
              <w:t>368</w:t>
            </w:r>
          </w:p>
        </w:tc>
      </w:tr>
      <w:tr w:rsidR="000C7D38" w:rsidRPr="00591C13" w14:paraId="4E922654" w14:textId="77777777" w:rsidTr="004F00E4">
        <w:tc>
          <w:tcPr>
            <w:cnfStyle w:val="001000000000" w:firstRow="0" w:lastRow="0" w:firstColumn="1" w:lastColumn="0" w:oddVBand="0" w:evenVBand="0" w:oddHBand="0" w:evenHBand="0" w:firstRowFirstColumn="0" w:firstRowLastColumn="0" w:lastRowFirstColumn="0" w:lastRowLastColumn="0"/>
            <w:tcW w:w="3238" w:type="pct"/>
          </w:tcPr>
          <w:p w14:paraId="73D2666D" w14:textId="48FB4B93" w:rsidR="000C7D38" w:rsidRPr="00591C13" w:rsidRDefault="000C7D38" w:rsidP="004F00E4">
            <w:pPr>
              <w:pStyle w:val="TableBodyText"/>
            </w:pPr>
            <w:r w:rsidRPr="004F00E4">
              <w:rPr>
                <w:rStyle w:val="Bold"/>
              </w:rPr>
              <w:t>Total</w:t>
            </w:r>
            <w:r w:rsidRPr="00591C13">
              <w:t xml:space="preserve"> </w:t>
            </w:r>
            <w:hyperlink w:anchor="CompensationKMPNotea" w:history="1">
              <w:r w:rsidR="004F00E4" w:rsidRPr="004F00E4">
                <w:rPr>
                  <w:rStyle w:val="Hyperlink"/>
                </w:rPr>
                <w:t>refer note a</w:t>
              </w:r>
            </w:hyperlink>
          </w:p>
        </w:tc>
        <w:tc>
          <w:tcPr>
            <w:tcW w:w="884" w:type="pct"/>
          </w:tcPr>
          <w:p w14:paraId="69B06B97" w14:textId="77777777" w:rsidR="000C7D38" w:rsidRPr="004F00E4" w:rsidRDefault="000C7D38" w:rsidP="004F00E4">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4F00E4">
              <w:rPr>
                <w:rStyle w:val="Bold"/>
              </w:rPr>
              <w:t>1,091</w:t>
            </w:r>
          </w:p>
        </w:tc>
        <w:tc>
          <w:tcPr>
            <w:tcW w:w="879" w:type="pct"/>
          </w:tcPr>
          <w:p w14:paraId="301C73C5" w14:textId="77777777" w:rsidR="000C7D38" w:rsidRPr="004F00E4" w:rsidRDefault="000C7D38" w:rsidP="004F00E4">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4F00E4">
              <w:rPr>
                <w:rStyle w:val="Bold"/>
              </w:rPr>
              <w:t>1,459</w:t>
            </w:r>
          </w:p>
        </w:tc>
      </w:tr>
    </w:tbl>
    <w:p w14:paraId="66BED8C4" w14:textId="77777777" w:rsidR="00341CD7" w:rsidRPr="00591C13" w:rsidRDefault="00341CD7" w:rsidP="00341CD7">
      <w:r w:rsidRPr="00591C13">
        <w:t>Note:</w:t>
      </w:r>
    </w:p>
    <w:p w14:paraId="428EB876" w14:textId="0F16FF28" w:rsidR="00341CD7" w:rsidRPr="00591C13" w:rsidRDefault="004F00E4" w:rsidP="002E16D2">
      <w:pPr>
        <w:pStyle w:val="BodyText"/>
      </w:pPr>
      <w:bookmarkStart w:id="612" w:name="CompensationKMPNotea"/>
      <w:bookmarkEnd w:id="612"/>
      <w:r>
        <w:t xml:space="preserve">(a) </w:t>
      </w:r>
      <w:r w:rsidR="00341CD7" w:rsidRPr="00591C13">
        <w:t xml:space="preserve">The 2021-22 compensation of </w:t>
      </w:r>
      <w:r w:rsidR="00EE3B59">
        <w:t xml:space="preserve">Key Management Personnel </w:t>
      </w:r>
      <w:r w:rsidR="00341CD7" w:rsidRPr="00591C13">
        <w:t xml:space="preserve"> comparatives have been amended for consistency with the definition of responsible persons at Note</w:t>
      </w:r>
      <w:r w:rsidR="00094C0E">
        <w:t xml:space="preserve"> </w:t>
      </w:r>
      <w:r w:rsidR="006E197F">
        <w:fldChar w:fldCharType="begin"/>
      </w:r>
      <w:r w:rsidR="006E197F">
        <w:instrText xml:space="preserve"> REF Note72 \h </w:instrText>
      </w:r>
      <w:r w:rsidR="006E197F">
        <w:fldChar w:fldCharType="separate"/>
      </w:r>
      <w:r w:rsidR="00C766B9">
        <w:t>7.2</w:t>
      </w:r>
      <w:r w:rsidR="006E197F">
        <w:fldChar w:fldCharType="end"/>
      </w:r>
      <w:r w:rsidR="00341CD7" w:rsidRPr="00591C13">
        <w:t>, to remove any executive officers who are not also Directors.</w:t>
      </w:r>
    </w:p>
    <w:p w14:paraId="2927A062" w14:textId="5BB1A272" w:rsidR="000C7D38" w:rsidRPr="00591C13" w:rsidRDefault="000C7D38" w:rsidP="00341CD7">
      <w:pPr>
        <w:pStyle w:val="Heading4"/>
      </w:pPr>
      <w:r w:rsidRPr="00591C13">
        <w:t xml:space="preserve">Transactions with </w:t>
      </w:r>
      <w:r w:rsidR="00EE3B59">
        <w:t xml:space="preserve">Key Management Personnel </w:t>
      </w:r>
      <w:r w:rsidRPr="00591C13">
        <w:t>s and other related parties</w:t>
      </w:r>
    </w:p>
    <w:p w14:paraId="76B7BF03" w14:textId="6BB883C9" w:rsidR="000C7D38" w:rsidRPr="00591C13" w:rsidRDefault="000C7D38" w:rsidP="000C7D38">
      <w:pPr>
        <w:pStyle w:val="BodyText"/>
      </w:pPr>
      <w:r w:rsidRPr="00591C13">
        <w:t xml:space="preserve">During the year, related parties of </w:t>
      </w:r>
      <w:r w:rsidR="00EE3B59">
        <w:t xml:space="preserve">Key Management Personnel </w:t>
      </w:r>
      <w:r w:rsidRPr="00591C13">
        <w:t>s were awarded contracts on terms and conditions equivalent to those that prevail in arm’s length transactions under the Corporation’s procurement process. The Corporation has prepared the related party disclosures for the year based on reasonable enquiries made by management in relation to the Portfolio Minister and their close family members and the information available to the organisation.</w:t>
      </w:r>
    </w:p>
    <w:p w14:paraId="3DDFB440" w14:textId="12B90419" w:rsidR="000C7D38" w:rsidRPr="00591C13" w:rsidRDefault="000C7D38" w:rsidP="000C7D38">
      <w:pPr>
        <w:pStyle w:val="BodyText"/>
      </w:pPr>
      <w:r w:rsidRPr="00591C13">
        <w:t xml:space="preserve">Significant related party transactions include transactions between the Corporation, a </w:t>
      </w:r>
      <w:r w:rsidR="00EE3B59">
        <w:t xml:space="preserve">Key Management Personnel </w:t>
      </w:r>
      <w:r w:rsidRPr="00591C13">
        <w:t xml:space="preserve"> or a </w:t>
      </w:r>
      <w:r w:rsidR="00EE3B59">
        <w:t xml:space="preserve">Key Management Personnel </w:t>
      </w:r>
      <w:r w:rsidRPr="00591C13">
        <w:t>-related party and a department or a public body. Transactions have been assessed on an arm's length basis with a materiality threshold set at $0.1 million.</w:t>
      </w:r>
    </w:p>
    <w:p w14:paraId="7E5FCC72" w14:textId="0CA08A63" w:rsidR="000C7D38" w:rsidRDefault="000C7D38" w:rsidP="000C7D38">
      <w:pPr>
        <w:pStyle w:val="BodyText"/>
      </w:pPr>
      <w:r w:rsidRPr="00591C13">
        <w:t>These transactions are as follows:</w:t>
      </w:r>
    </w:p>
    <w:tbl>
      <w:tblPr>
        <w:tblStyle w:val="TableFinancial"/>
        <w:tblW w:w="5000" w:type="pct"/>
        <w:tblLayout w:type="fixed"/>
        <w:tblLook w:val="01A0" w:firstRow="1" w:lastRow="0" w:firstColumn="1" w:lastColumn="1" w:noHBand="0" w:noVBand="0"/>
      </w:tblPr>
      <w:tblGrid>
        <w:gridCol w:w="6521"/>
        <w:gridCol w:w="1558"/>
        <w:gridCol w:w="1553"/>
      </w:tblGrid>
      <w:tr w:rsidR="00BC0C65" w:rsidRPr="00341CD7" w14:paraId="7481DD30" w14:textId="77777777" w:rsidTr="00775C63">
        <w:trPr>
          <w:cnfStyle w:val="100000000000" w:firstRow="1" w:lastRow="0" w:firstColumn="0" w:lastColumn="0" w:oddVBand="0" w:evenVBand="0" w:oddHBand="0" w:evenHBand="0" w:firstRowFirstColumn="0" w:firstRowLastColumn="0" w:lastRowFirstColumn="0" w:lastRowLastColumn="0"/>
          <w:trHeight w:val="57"/>
        </w:trPr>
        <w:tc>
          <w:tcPr>
            <w:cnfStyle w:val="001000000100" w:firstRow="0" w:lastRow="0" w:firstColumn="1" w:lastColumn="0" w:oddVBand="0" w:evenVBand="0" w:oddHBand="0" w:evenHBand="0" w:firstRowFirstColumn="1" w:firstRowLastColumn="0" w:lastRowFirstColumn="0" w:lastRowLastColumn="0"/>
            <w:tcW w:w="3385" w:type="pct"/>
          </w:tcPr>
          <w:p w14:paraId="1766655E" w14:textId="2DD61D24" w:rsidR="00BC0C65" w:rsidRPr="00341CD7" w:rsidRDefault="00BC0C65" w:rsidP="00BC0C65">
            <w:pPr>
              <w:pStyle w:val="TableBodyText"/>
            </w:pPr>
            <w:bookmarkStart w:id="613" w:name="ColumnTitle_103"/>
            <w:r>
              <w:t>Item</w:t>
            </w:r>
          </w:p>
        </w:tc>
        <w:tc>
          <w:tcPr>
            <w:tcW w:w="809" w:type="pct"/>
          </w:tcPr>
          <w:p w14:paraId="1E06C439" w14:textId="77777777" w:rsidR="00BC0C65" w:rsidRDefault="00BC0C65" w:rsidP="00BC0C65">
            <w:pPr>
              <w:pStyle w:val="TableBodyText"/>
              <w:cnfStyle w:val="100000000000" w:firstRow="1" w:lastRow="0" w:firstColumn="0" w:lastColumn="0" w:oddVBand="0" w:evenVBand="0" w:oddHBand="0" w:evenHBand="0" w:firstRowFirstColumn="0" w:firstRowLastColumn="0" w:lastRowFirstColumn="0" w:lastRowLastColumn="0"/>
            </w:pPr>
            <w:r>
              <w:t>2023</w:t>
            </w:r>
          </w:p>
          <w:p w14:paraId="4E4B851D" w14:textId="01F3440A" w:rsidR="00BC0C65" w:rsidRPr="00341CD7" w:rsidRDefault="00BC0C65" w:rsidP="00BC0C65">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06" w:type="pct"/>
          </w:tcPr>
          <w:p w14:paraId="523FD544" w14:textId="77777777" w:rsidR="00BC0C65" w:rsidRDefault="00BC0C65" w:rsidP="00BC0C65">
            <w:pPr>
              <w:pStyle w:val="TableBodyText"/>
              <w:cnfStyle w:val="100000000000" w:firstRow="1" w:lastRow="0" w:firstColumn="0" w:lastColumn="0" w:oddVBand="0" w:evenVBand="0" w:oddHBand="0" w:evenHBand="0" w:firstRowFirstColumn="0" w:firstRowLastColumn="0" w:lastRowFirstColumn="0" w:lastRowLastColumn="0"/>
            </w:pPr>
            <w:r>
              <w:t>2022</w:t>
            </w:r>
          </w:p>
          <w:p w14:paraId="423E8BB1" w14:textId="130831C1" w:rsidR="00BC0C65" w:rsidRPr="00341CD7" w:rsidRDefault="00BC0C65" w:rsidP="00BC0C65">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613"/>
      <w:tr w:rsidR="00BC0C65" w:rsidRPr="00341CD7" w14:paraId="59597EA2" w14:textId="77777777" w:rsidTr="00775C63">
        <w:trPr>
          <w:trHeight w:val="374"/>
        </w:trPr>
        <w:tc>
          <w:tcPr>
            <w:cnfStyle w:val="001000000000" w:firstRow="0" w:lastRow="0" w:firstColumn="1" w:lastColumn="0" w:oddVBand="0" w:evenVBand="0" w:oddHBand="0" w:evenHBand="0" w:firstRowFirstColumn="0" w:firstRowLastColumn="0" w:lastRowFirstColumn="0" w:lastRowLastColumn="0"/>
            <w:tcW w:w="3385" w:type="pct"/>
          </w:tcPr>
          <w:p w14:paraId="21B49714" w14:textId="77777777" w:rsidR="0061421B" w:rsidRDefault="0061421B" w:rsidP="00BC0C65">
            <w:pPr>
              <w:pStyle w:val="TableBodyText"/>
            </w:pPr>
            <w:r>
              <w:t>Harriet Shing (Minister for Water)</w:t>
            </w:r>
          </w:p>
          <w:p w14:paraId="0BFCA000" w14:textId="00463D91" w:rsidR="0061421B" w:rsidRPr="00341CD7" w:rsidRDefault="00BC0C65" w:rsidP="00BC0C65">
            <w:pPr>
              <w:pStyle w:val="TableBodyText"/>
            </w:pPr>
            <w:r w:rsidRPr="00341CD7">
              <w:t>The Honourable Harriet Shing was responsible for the Department of Energy, Environment and Climate Action (DEECA). All dealings with this entity were on normal terms and conditions during the reporting period.</w:t>
            </w:r>
          </w:p>
        </w:tc>
        <w:tc>
          <w:tcPr>
            <w:tcW w:w="809" w:type="pct"/>
          </w:tcPr>
          <w:p w14:paraId="7592E1EF" w14:textId="00529343" w:rsidR="00BC0C65" w:rsidRPr="00341CD7" w:rsidRDefault="0061421B" w:rsidP="00BC0C6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6" w:type="pct"/>
          </w:tcPr>
          <w:p w14:paraId="1EF28809" w14:textId="7164AA03" w:rsidR="00BC0C65" w:rsidRPr="00341CD7" w:rsidRDefault="0061421B" w:rsidP="00BC0C65">
            <w:pPr>
              <w:pStyle w:val="TableBodyText"/>
              <w:cnfStyle w:val="000000000000" w:firstRow="0" w:lastRow="0" w:firstColumn="0" w:lastColumn="0" w:oddVBand="0" w:evenVBand="0" w:oddHBand="0" w:evenHBand="0" w:firstRowFirstColumn="0" w:firstRowLastColumn="0" w:lastRowFirstColumn="0" w:lastRowLastColumn="0"/>
            </w:pPr>
            <w:r>
              <w:t>N/A</w:t>
            </w:r>
          </w:p>
        </w:tc>
      </w:tr>
      <w:tr w:rsidR="00341CD7" w:rsidRPr="00341CD7" w14:paraId="09F53AAA" w14:textId="77777777" w:rsidTr="00775C63">
        <w:trPr>
          <w:trHeight w:val="374"/>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tcPr>
          <w:p w14:paraId="6EB624C0" w14:textId="7EE63D27" w:rsidR="00341CD7" w:rsidRPr="00341CD7" w:rsidRDefault="00341CD7" w:rsidP="00BC0C65">
            <w:pPr>
              <w:pStyle w:val="TableBodyText"/>
            </w:pPr>
            <w:r w:rsidRPr="00341CD7">
              <w:t xml:space="preserve">Total payments made to </w:t>
            </w:r>
            <w:r w:rsidR="00BB78D4">
              <w:t>Department of Energy, Environment and Climate Action</w:t>
            </w:r>
            <w:r w:rsidRPr="00341CD7">
              <w:t xml:space="preserve"> were (including </w:t>
            </w:r>
            <w:r w:rsidR="000150E3">
              <w:t>Victorian Desalination Plant</w:t>
            </w:r>
            <w:r w:rsidRPr="00341CD7">
              <w:t xml:space="preserve"> payments):</w:t>
            </w:r>
          </w:p>
        </w:tc>
        <w:tc>
          <w:tcPr>
            <w:tcW w:w="809" w:type="pct"/>
            <w:tcBorders>
              <w:bottom w:val="single" w:sz="4" w:space="0" w:color="auto"/>
            </w:tcBorders>
          </w:tcPr>
          <w:p w14:paraId="5CACD0CF"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632,665</w:t>
            </w:r>
          </w:p>
        </w:tc>
        <w:tc>
          <w:tcPr>
            <w:tcW w:w="806" w:type="pct"/>
            <w:tcBorders>
              <w:bottom w:val="single" w:sz="4" w:space="0" w:color="auto"/>
            </w:tcBorders>
          </w:tcPr>
          <w:p w14:paraId="6CD3872A"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696,523</w:t>
            </w:r>
          </w:p>
        </w:tc>
      </w:tr>
      <w:tr w:rsidR="00341CD7" w:rsidRPr="00341CD7" w14:paraId="76114122" w14:textId="77777777" w:rsidTr="00775C63">
        <w:trPr>
          <w:trHeight w:val="357"/>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nil"/>
            </w:tcBorders>
          </w:tcPr>
          <w:p w14:paraId="04E46C4A" w14:textId="77777777" w:rsidR="00341CD7" w:rsidRDefault="00341CD7" w:rsidP="00BC0C65">
            <w:pPr>
              <w:pStyle w:val="TableBodyText"/>
            </w:pPr>
            <w:r w:rsidRPr="00341CD7">
              <w:t>Russell Anderson – Director</w:t>
            </w:r>
          </w:p>
          <w:p w14:paraId="1FD84E85" w14:textId="1807670A" w:rsidR="0061421B" w:rsidRPr="00341CD7" w:rsidRDefault="0061421B" w:rsidP="00BC0C65">
            <w:pPr>
              <w:pStyle w:val="TableBodyText"/>
            </w:pPr>
            <w:r w:rsidRPr="00341CD7">
              <w:t xml:space="preserve">Russell </w:t>
            </w:r>
            <w:r w:rsidRPr="005A5A83">
              <w:t>Anderson is a Director of the Victorian Water Industry Association. All dealings with this agency were on normal terms and conditions during the reporting period</w:t>
            </w:r>
            <w:r w:rsidR="001E64A3">
              <w:t xml:space="preserve"> </w:t>
            </w:r>
            <w:hyperlink w:anchor="TransactionsKMPsNotea" w:history="1">
              <w:r w:rsidR="001E64A3" w:rsidRPr="001E64A3">
                <w:rPr>
                  <w:rStyle w:val="Hyperlink"/>
                </w:rPr>
                <w:t>refer note a</w:t>
              </w:r>
            </w:hyperlink>
          </w:p>
        </w:tc>
        <w:tc>
          <w:tcPr>
            <w:tcW w:w="809" w:type="pct"/>
            <w:tcBorders>
              <w:top w:val="single" w:sz="4" w:space="0" w:color="auto"/>
              <w:bottom w:val="nil"/>
            </w:tcBorders>
          </w:tcPr>
          <w:p w14:paraId="48491816" w14:textId="747BE0CA" w:rsidR="00341CD7" w:rsidRPr="00341CD7" w:rsidRDefault="0061421B" w:rsidP="00BC0C6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6" w:type="pct"/>
            <w:tcBorders>
              <w:top w:val="single" w:sz="4" w:space="0" w:color="auto"/>
              <w:bottom w:val="nil"/>
            </w:tcBorders>
          </w:tcPr>
          <w:p w14:paraId="372DE0AE" w14:textId="41067355" w:rsidR="00341CD7" w:rsidRPr="00341CD7" w:rsidRDefault="0061421B" w:rsidP="00BC0C65">
            <w:pPr>
              <w:pStyle w:val="TableBodyText"/>
              <w:cnfStyle w:val="000000000000" w:firstRow="0" w:lastRow="0" w:firstColumn="0" w:lastColumn="0" w:oddVBand="0" w:evenVBand="0" w:oddHBand="0" w:evenHBand="0" w:firstRowFirstColumn="0" w:firstRowLastColumn="0" w:lastRowFirstColumn="0" w:lastRowLastColumn="0"/>
            </w:pPr>
            <w:r>
              <w:t>N/A</w:t>
            </w:r>
          </w:p>
        </w:tc>
      </w:tr>
      <w:tr w:rsidR="00341CD7" w:rsidRPr="00341CD7" w14:paraId="3A9C9D53" w14:textId="77777777" w:rsidTr="00775C63">
        <w:trPr>
          <w:trHeight w:val="307"/>
        </w:trPr>
        <w:tc>
          <w:tcPr>
            <w:cnfStyle w:val="001000000000" w:firstRow="0" w:lastRow="0" w:firstColumn="1" w:lastColumn="0" w:oddVBand="0" w:evenVBand="0" w:oddHBand="0" w:evenHBand="0" w:firstRowFirstColumn="0" w:firstRowLastColumn="0" w:lastRowFirstColumn="0" w:lastRowLastColumn="0"/>
            <w:tcW w:w="3385" w:type="pct"/>
            <w:tcBorders>
              <w:top w:val="nil"/>
            </w:tcBorders>
          </w:tcPr>
          <w:p w14:paraId="3A09F47C" w14:textId="77777777" w:rsidR="00341CD7" w:rsidRPr="00341CD7" w:rsidRDefault="00341CD7" w:rsidP="00BC0C65">
            <w:pPr>
              <w:pStyle w:val="TableBodyText"/>
            </w:pPr>
            <w:r w:rsidRPr="00341CD7">
              <w:t>Total payments made to the Victorian Water Industry Association were:</w:t>
            </w:r>
          </w:p>
        </w:tc>
        <w:tc>
          <w:tcPr>
            <w:tcW w:w="809" w:type="pct"/>
            <w:tcBorders>
              <w:top w:val="nil"/>
            </w:tcBorders>
          </w:tcPr>
          <w:p w14:paraId="2AF51788"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132</w:t>
            </w:r>
          </w:p>
        </w:tc>
        <w:tc>
          <w:tcPr>
            <w:tcW w:w="806" w:type="pct"/>
            <w:tcBorders>
              <w:top w:val="nil"/>
            </w:tcBorders>
          </w:tcPr>
          <w:p w14:paraId="1794981F"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198</w:t>
            </w:r>
          </w:p>
        </w:tc>
      </w:tr>
      <w:tr w:rsidR="00341CD7" w:rsidRPr="00341CD7" w14:paraId="000FD9FE" w14:textId="77777777" w:rsidTr="00775C63">
        <w:trPr>
          <w:trHeight w:val="286"/>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tcPr>
          <w:p w14:paraId="254C5E9B" w14:textId="77777777" w:rsidR="00341CD7" w:rsidRPr="00341CD7" w:rsidRDefault="00341CD7" w:rsidP="00BC0C65">
            <w:pPr>
              <w:pStyle w:val="TableBodyText"/>
            </w:pPr>
            <w:r w:rsidRPr="00341CD7">
              <w:t>Total payments received from the Victorian Water Industry Association were:</w:t>
            </w:r>
          </w:p>
        </w:tc>
        <w:tc>
          <w:tcPr>
            <w:tcW w:w="809" w:type="pct"/>
            <w:tcBorders>
              <w:bottom w:val="single" w:sz="4" w:space="0" w:color="auto"/>
            </w:tcBorders>
          </w:tcPr>
          <w:p w14:paraId="7DD637E5"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184</w:t>
            </w:r>
          </w:p>
        </w:tc>
        <w:tc>
          <w:tcPr>
            <w:tcW w:w="806" w:type="pct"/>
            <w:tcBorders>
              <w:bottom w:val="single" w:sz="4" w:space="0" w:color="auto"/>
            </w:tcBorders>
          </w:tcPr>
          <w:p w14:paraId="1E2B595C"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100</w:t>
            </w:r>
          </w:p>
        </w:tc>
      </w:tr>
      <w:tr w:rsidR="00341CD7" w:rsidRPr="00341CD7" w14:paraId="79F41AD1" w14:textId="77777777" w:rsidTr="00775C63">
        <w:trPr>
          <w:trHeight w:val="467"/>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nil"/>
            </w:tcBorders>
          </w:tcPr>
          <w:p w14:paraId="7305B1CD" w14:textId="77777777" w:rsidR="00341CD7" w:rsidRDefault="00341CD7" w:rsidP="00BC0C65">
            <w:pPr>
              <w:pStyle w:val="TableBodyText"/>
            </w:pPr>
            <w:r w:rsidRPr="00341CD7">
              <w:t>Kathleen Bailey-Lord – Director</w:t>
            </w:r>
          </w:p>
          <w:p w14:paraId="2E85D4A7" w14:textId="224DA292" w:rsidR="0061421B" w:rsidRPr="00341CD7" w:rsidRDefault="0061421B" w:rsidP="00BC0C65">
            <w:pPr>
              <w:pStyle w:val="TableBodyText"/>
            </w:pPr>
            <w:r w:rsidRPr="00341CD7">
              <w:t>Kathleen Bailey-Lord is a Director of the Alinta Energy Group. All dealings with this agency were on normal terms and conditions during the reporting period.</w:t>
            </w:r>
          </w:p>
        </w:tc>
        <w:tc>
          <w:tcPr>
            <w:tcW w:w="809" w:type="pct"/>
            <w:tcBorders>
              <w:top w:val="single" w:sz="4" w:space="0" w:color="auto"/>
              <w:bottom w:val="nil"/>
            </w:tcBorders>
          </w:tcPr>
          <w:p w14:paraId="5F3BE8B4" w14:textId="5197637C" w:rsidR="00341CD7" w:rsidRPr="00341CD7" w:rsidRDefault="0061421B" w:rsidP="00BC0C6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6" w:type="pct"/>
            <w:tcBorders>
              <w:top w:val="single" w:sz="4" w:space="0" w:color="auto"/>
              <w:bottom w:val="nil"/>
            </w:tcBorders>
          </w:tcPr>
          <w:p w14:paraId="185B19A9" w14:textId="1819F6D6" w:rsidR="00341CD7" w:rsidRPr="00341CD7" w:rsidRDefault="0061421B" w:rsidP="00BC0C65">
            <w:pPr>
              <w:pStyle w:val="TableBodyText"/>
              <w:cnfStyle w:val="000000000000" w:firstRow="0" w:lastRow="0" w:firstColumn="0" w:lastColumn="0" w:oddVBand="0" w:evenVBand="0" w:oddHBand="0" w:evenHBand="0" w:firstRowFirstColumn="0" w:firstRowLastColumn="0" w:lastRowFirstColumn="0" w:lastRowLastColumn="0"/>
            </w:pPr>
            <w:r>
              <w:t>N/A</w:t>
            </w:r>
          </w:p>
        </w:tc>
      </w:tr>
      <w:tr w:rsidR="00341CD7" w:rsidRPr="00341CD7" w14:paraId="3B9442A4" w14:textId="77777777" w:rsidTr="00775C63">
        <w:trPr>
          <w:trHeight w:val="269"/>
        </w:trPr>
        <w:tc>
          <w:tcPr>
            <w:cnfStyle w:val="001000000000" w:firstRow="0" w:lastRow="0" w:firstColumn="1" w:lastColumn="0" w:oddVBand="0" w:evenVBand="0" w:oddHBand="0" w:evenHBand="0" w:firstRowFirstColumn="0" w:firstRowLastColumn="0" w:lastRowFirstColumn="0" w:lastRowLastColumn="0"/>
            <w:tcW w:w="3385" w:type="pct"/>
            <w:tcBorders>
              <w:top w:val="nil"/>
            </w:tcBorders>
          </w:tcPr>
          <w:p w14:paraId="2C589C1E" w14:textId="77777777" w:rsidR="00341CD7" w:rsidRPr="00341CD7" w:rsidRDefault="00341CD7" w:rsidP="00BC0C65">
            <w:pPr>
              <w:pStyle w:val="TableBodyText"/>
            </w:pPr>
            <w:r w:rsidRPr="00341CD7">
              <w:t>Total payments received from Alinta Energy Group were:</w:t>
            </w:r>
          </w:p>
        </w:tc>
        <w:tc>
          <w:tcPr>
            <w:tcW w:w="809" w:type="pct"/>
            <w:tcBorders>
              <w:top w:val="nil"/>
            </w:tcBorders>
          </w:tcPr>
          <w:p w14:paraId="5E6A01BD"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2,115</w:t>
            </w:r>
          </w:p>
        </w:tc>
        <w:tc>
          <w:tcPr>
            <w:tcW w:w="806" w:type="pct"/>
            <w:tcBorders>
              <w:top w:val="nil"/>
            </w:tcBorders>
          </w:tcPr>
          <w:p w14:paraId="23D19D82" w14:textId="77777777" w:rsidR="00341CD7" w:rsidRPr="00341CD7" w:rsidRDefault="00341CD7" w:rsidP="00BC0C65">
            <w:pPr>
              <w:pStyle w:val="TableBodyText"/>
              <w:cnfStyle w:val="000000000000" w:firstRow="0" w:lastRow="0" w:firstColumn="0" w:lastColumn="0" w:oddVBand="0" w:evenVBand="0" w:oddHBand="0" w:evenHBand="0" w:firstRowFirstColumn="0" w:firstRowLastColumn="0" w:lastRowFirstColumn="0" w:lastRowLastColumn="0"/>
            </w:pPr>
            <w:r w:rsidRPr="00341CD7">
              <w:t>2,139</w:t>
            </w:r>
          </w:p>
        </w:tc>
      </w:tr>
    </w:tbl>
    <w:p w14:paraId="4A9E5B11" w14:textId="2B170CE7" w:rsidR="000C7D38" w:rsidRPr="00591C13" w:rsidRDefault="000C7D38" w:rsidP="00E51FD5">
      <w:pPr>
        <w:pStyle w:val="BodyText"/>
        <w:keepLines/>
        <w:spacing w:before="200"/>
      </w:pPr>
      <w:r w:rsidRPr="00591C13">
        <w:t xml:space="preserve">All other transactions that have occurred with </w:t>
      </w:r>
      <w:r w:rsidR="00EE3B59">
        <w:t xml:space="preserve">Key Management Personnel </w:t>
      </w:r>
      <w:r w:rsidRPr="00591C13">
        <w:t>s and their related parties have been trivial or civil in nature. In this context, transactions are only disclosed when they are considered of interest to users of the financial report in</w:t>
      </w:r>
      <w:r w:rsidR="00341CD7">
        <w:t xml:space="preserve"> </w:t>
      </w:r>
      <w:r w:rsidRPr="00591C13">
        <w:t>making and evaluating decisions about the allocation of scarce resources and to better understand the effects of related party transactions on the financial statements.</w:t>
      </w:r>
    </w:p>
    <w:p w14:paraId="224E7B69" w14:textId="2BEF1DB9" w:rsidR="000C7D38" w:rsidRPr="00591C13" w:rsidRDefault="005A5A83" w:rsidP="005A5A83">
      <w:pPr>
        <w:pStyle w:val="BodyText"/>
      </w:pPr>
      <w:bookmarkStart w:id="614" w:name="TransactionsKMPsNotea"/>
      <w:bookmarkEnd w:id="614"/>
      <w:r>
        <w:t xml:space="preserve">(a) </w:t>
      </w:r>
      <w:r w:rsidR="000C7D38" w:rsidRPr="00591C13">
        <w:t>Robyn McLeod was a Director of the Victorian Water Industry Association during 2021-22. Her appointment ceased 21 May 2022. All dealings with this agency were on normal terms and conditions during the reporting period.</w:t>
      </w:r>
    </w:p>
    <w:p w14:paraId="26C0070C" w14:textId="77777777" w:rsidR="000C7D38" w:rsidRPr="00591C13" w:rsidRDefault="000C7D38" w:rsidP="00DB5C77">
      <w:pPr>
        <w:pStyle w:val="Heading4"/>
      </w:pPr>
      <w:r w:rsidRPr="00591C13">
        <w:t xml:space="preserve">Significant </w:t>
      </w:r>
      <w:r w:rsidRPr="00DB5C77">
        <w:t>transactions</w:t>
      </w:r>
      <w:r w:rsidRPr="00591C13">
        <w:t xml:space="preserve"> with related parties</w:t>
      </w:r>
    </w:p>
    <w:p w14:paraId="2FDB2F54" w14:textId="52EFB7B1" w:rsidR="000C7D38" w:rsidRPr="00591C13" w:rsidRDefault="000C7D38" w:rsidP="000C7D38">
      <w:pPr>
        <w:pStyle w:val="BodyText"/>
      </w:pPr>
      <w:r w:rsidRPr="00591C13">
        <w:t xml:space="preserve">Entities that have significant influence, the same controlling entity as the Corporation or where a </w:t>
      </w:r>
      <w:r w:rsidR="00EE3B59">
        <w:t xml:space="preserve">Key Management Personnel </w:t>
      </w:r>
      <w:r w:rsidRPr="00591C13">
        <w:t>, or their close family member, has significant influence or control over those entities, are considered to be related parties of the Corporation. The following entities are considered to be related parties of the Corporation:</w:t>
      </w:r>
    </w:p>
    <w:p w14:paraId="06B36670" w14:textId="77777777" w:rsidR="000C7D38" w:rsidRPr="00591C13" w:rsidRDefault="000C7D38" w:rsidP="00DB5C77">
      <w:pPr>
        <w:pStyle w:val="Heading4"/>
      </w:pPr>
      <w:r w:rsidRPr="00591C13">
        <w:t xml:space="preserve">Department of Energy, Environment and </w:t>
      </w:r>
      <w:r w:rsidRPr="00DB5C77">
        <w:t>Climate</w:t>
      </w:r>
      <w:r w:rsidRPr="00591C13">
        <w:t xml:space="preserve"> Action (DEECA)</w:t>
      </w:r>
    </w:p>
    <w:p w14:paraId="2B6D7DA7" w14:textId="7AC2DB3B" w:rsidR="000C7D38" w:rsidRPr="00591C13" w:rsidRDefault="00BB78D4" w:rsidP="000C7D38">
      <w:pPr>
        <w:pStyle w:val="BodyText"/>
      </w:pPr>
      <w:r>
        <w:t>Department of Energy, Environment and Climate Action</w:t>
      </w:r>
      <w:r w:rsidR="000C7D38" w:rsidRPr="00591C13">
        <w:t xml:space="preserve"> leads and directs the Corporation in the implementation of the framework for achieving the Victorian Government's responsibilities for sustainability of the natural and built environment. </w:t>
      </w:r>
      <w:r>
        <w:t>Department of Energy, Environment and Climate Action</w:t>
      </w:r>
      <w:r w:rsidR="000C7D38" w:rsidRPr="00591C13">
        <w:t xml:space="preserve"> monitors the Corporation's compliance with the </w:t>
      </w:r>
      <w:r w:rsidR="000C7D38" w:rsidRPr="00591C13">
        <w:rPr>
          <w:i/>
        </w:rPr>
        <w:t xml:space="preserve">Water Act 1989, </w:t>
      </w:r>
      <w:r w:rsidR="000C7D38" w:rsidRPr="00591C13">
        <w:t xml:space="preserve">Water Interface Agreement and the Supplementary Agreement to the Water Interface Agreement for the Victorian Desalination Plant. The Corporation makes Victorian Desalination Plant payments directly to </w:t>
      </w:r>
      <w:r>
        <w:t>Department of Energy, Environment and Climate Action</w:t>
      </w:r>
      <w:r w:rsidR="000C7D38" w:rsidRPr="00591C13">
        <w:t>, which is managing the contract with AquaSure on behalf of the State.</w:t>
      </w:r>
    </w:p>
    <w:p w14:paraId="227A3487" w14:textId="77777777" w:rsidR="000C7D38" w:rsidRPr="00591C13" w:rsidRDefault="000C7D38" w:rsidP="00DB5C77">
      <w:pPr>
        <w:pStyle w:val="Heading4"/>
      </w:pPr>
      <w:r w:rsidRPr="00591C13">
        <w:t xml:space="preserve">Department of </w:t>
      </w:r>
      <w:r w:rsidRPr="00DB5C77">
        <w:t>Treasury</w:t>
      </w:r>
      <w:r w:rsidRPr="00591C13">
        <w:t xml:space="preserve"> and Finance (DTF)</w:t>
      </w:r>
    </w:p>
    <w:p w14:paraId="453DF61C" w14:textId="6BEF5D75" w:rsidR="000C7D38" w:rsidRPr="00591C13" w:rsidRDefault="00035A26" w:rsidP="000C7D38">
      <w:pPr>
        <w:pStyle w:val="BodyText"/>
      </w:pPr>
      <w:r>
        <w:t xml:space="preserve">Department of Treasury and Finance </w:t>
      </w:r>
      <w:r w:rsidR="000C7D38" w:rsidRPr="00591C13">
        <w:t xml:space="preserve"> monitors the Corporation's compliance with the </w:t>
      </w:r>
      <w:r w:rsidR="000C7D38" w:rsidRPr="00591C13">
        <w:rPr>
          <w:i/>
        </w:rPr>
        <w:t>Financial Management Act 1994</w:t>
      </w:r>
      <w:r w:rsidR="000C7D38" w:rsidRPr="00591C13">
        <w:t xml:space="preserve">. </w:t>
      </w:r>
      <w:r>
        <w:t xml:space="preserve">Department of Treasury and Finance </w:t>
      </w:r>
      <w:r w:rsidR="000C7D38" w:rsidRPr="00591C13">
        <w:t xml:space="preserve"> is responsible for protecting the shareholder's interest in respect of corporate business plans and capital project approvals above $100 million (2021-22: $100 million). </w:t>
      </w:r>
      <w:r>
        <w:t xml:space="preserve">Department of Treasury and Finance </w:t>
      </w:r>
      <w:r w:rsidR="000C7D38" w:rsidRPr="00591C13">
        <w:t xml:space="preserve"> also collects income taxes, the Financial Accommodation Levy, Local Government Rates Equivalent and dividend payments from the Corporation.</w:t>
      </w:r>
    </w:p>
    <w:p w14:paraId="75176C8E" w14:textId="77777777" w:rsidR="000C7D38" w:rsidRPr="00591C13" w:rsidRDefault="000C7D38" w:rsidP="00DB5C77">
      <w:pPr>
        <w:pStyle w:val="Heading4"/>
      </w:pPr>
      <w:r w:rsidRPr="00591C13">
        <w:t xml:space="preserve">Greater </w:t>
      </w:r>
      <w:r w:rsidRPr="00DB5C77">
        <w:t>Western</w:t>
      </w:r>
      <w:r w:rsidRPr="00591C13">
        <w:t xml:space="preserve"> Water, South East Water, Yarra Valley Water and Barwon Water</w:t>
      </w:r>
    </w:p>
    <w:p w14:paraId="1EAC825E" w14:textId="77777777" w:rsidR="000C7D38" w:rsidRPr="00591C13" w:rsidRDefault="000C7D38" w:rsidP="000C7D38">
      <w:pPr>
        <w:pStyle w:val="BodyText"/>
      </w:pPr>
      <w:r w:rsidRPr="00591C13">
        <w:t>Greater Western Water, South East Water, Yarra Valley Water and Barwon Water are Government owned water corporations with agreements with the Corporation that include bulk water and sewerage, bulk recycled water supply, billings collections and biosolids storage arrangements. These agreements operated on normal terms and conditions during the reporting period.</w:t>
      </w:r>
    </w:p>
    <w:p w14:paraId="5B121083" w14:textId="77777777" w:rsidR="000C7D38" w:rsidRPr="00591C13" w:rsidRDefault="000C7D38" w:rsidP="00DB5C77">
      <w:pPr>
        <w:pStyle w:val="Heading4"/>
      </w:pPr>
      <w:r w:rsidRPr="00591C13">
        <w:t>Treasury Corporation of Victoria (TCV)</w:t>
      </w:r>
    </w:p>
    <w:p w14:paraId="5F104C8D" w14:textId="148EF13A" w:rsidR="000C7D38" w:rsidRPr="00591C13" w:rsidRDefault="004667EC" w:rsidP="000C7D38">
      <w:pPr>
        <w:pStyle w:val="BodyText"/>
      </w:pPr>
      <w:r>
        <w:t>Treasury Corporation of Victoria</w:t>
      </w:r>
      <w:r w:rsidR="000C7D38" w:rsidRPr="00591C13">
        <w:t xml:space="preserve"> provides financial accommodation (loans to the Corporation), executes financial arrangements (derivatives) and provides/ arranges the provision of financial services to the Corporation. Any investments above $2 million are also required to be invested with </w:t>
      </w:r>
      <w:r>
        <w:t>Treasury Corporation of Victoria</w:t>
      </w:r>
      <w:r w:rsidR="000C7D38" w:rsidRPr="00591C13">
        <w:t>.</w:t>
      </w:r>
    </w:p>
    <w:p w14:paraId="0F55AAB2" w14:textId="77777777" w:rsidR="000C7D38" w:rsidRPr="00591C13" w:rsidRDefault="000C7D38" w:rsidP="00DB5C77">
      <w:pPr>
        <w:pStyle w:val="Heading4"/>
      </w:pPr>
      <w:r w:rsidRPr="00DB5C77">
        <w:t>Development</w:t>
      </w:r>
      <w:r w:rsidRPr="00591C13">
        <w:t xml:space="preserve"> Victoria</w:t>
      </w:r>
    </w:p>
    <w:p w14:paraId="64823099" w14:textId="77777777" w:rsidR="000C7D38" w:rsidRPr="00591C13" w:rsidRDefault="000C7D38" w:rsidP="000C7D38">
      <w:pPr>
        <w:pStyle w:val="BodyText"/>
      </w:pPr>
      <w:r w:rsidRPr="00591C13">
        <w:t>Development Victoria creates and delivers economic and social value to Victoria. Development Victoria will deliver property and precinct development projects to meet Government’s policy objectives and application of its experience and expertise to the delivery of civic projects.</w:t>
      </w:r>
    </w:p>
    <w:p w14:paraId="718F57CA" w14:textId="77777777" w:rsidR="000C7D38" w:rsidRDefault="000C7D38" w:rsidP="00DB5C77">
      <w:pPr>
        <w:pStyle w:val="Heading4"/>
      </w:pPr>
      <w:r w:rsidRPr="00591C13">
        <w:t>Other related parties</w:t>
      </w:r>
    </w:p>
    <w:p w14:paraId="33C0DAC8" w14:textId="77777777" w:rsidR="00230F21" w:rsidRDefault="00230F21" w:rsidP="00230F21">
      <w:pPr>
        <w:pStyle w:val="ListBullet"/>
      </w:pPr>
      <w:r>
        <w:t>Environment</w:t>
      </w:r>
      <w:r>
        <w:rPr>
          <w:spacing w:val="-6"/>
        </w:rPr>
        <w:t xml:space="preserve"> </w:t>
      </w:r>
      <w:r>
        <w:t>Protection</w:t>
      </w:r>
      <w:r>
        <w:rPr>
          <w:spacing w:val="-9"/>
        </w:rPr>
        <w:t xml:space="preserve"> </w:t>
      </w:r>
      <w:r>
        <w:t>Agency</w:t>
      </w:r>
      <w:r>
        <w:rPr>
          <w:spacing w:val="-11"/>
        </w:rPr>
        <w:t xml:space="preserve"> </w:t>
      </w:r>
      <w:r>
        <w:rPr>
          <w:spacing w:val="-2"/>
        </w:rPr>
        <w:t>Victoria</w:t>
      </w:r>
    </w:p>
    <w:p w14:paraId="0895EF4B" w14:textId="77777777" w:rsidR="00230F21" w:rsidRDefault="00230F21" w:rsidP="00230F21">
      <w:pPr>
        <w:pStyle w:val="ListBullet"/>
      </w:pPr>
      <w:r>
        <w:t>Level</w:t>
      </w:r>
      <w:r>
        <w:rPr>
          <w:spacing w:val="-10"/>
        </w:rPr>
        <w:t xml:space="preserve"> </w:t>
      </w:r>
      <w:r>
        <w:t>Crossing</w:t>
      </w:r>
      <w:r>
        <w:rPr>
          <w:spacing w:val="-5"/>
        </w:rPr>
        <w:t xml:space="preserve"> </w:t>
      </w:r>
      <w:r>
        <w:t>Removal</w:t>
      </w:r>
      <w:r>
        <w:rPr>
          <w:spacing w:val="-10"/>
        </w:rPr>
        <w:t xml:space="preserve"> </w:t>
      </w:r>
      <w:r>
        <w:rPr>
          <w:spacing w:val="-2"/>
        </w:rPr>
        <w:t>Authority</w:t>
      </w:r>
    </w:p>
    <w:p w14:paraId="7B09D268" w14:textId="77777777" w:rsidR="00230F21" w:rsidRDefault="00230F21" w:rsidP="00230F21">
      <w:pPr>
        <w:pStyle w:val="ListBullet"/>
      </w:pPr>
      <w:r>
        <w:t>Goulburn</w:t>
      </w:r>
      <w:r>
        <w:rPr>
          <w:spacing w:val="-2"/>
        </w:rPr>
        <w:t xml:space="preserve"> </w:t>
      </w:r>
      <w:r>
        <w:t>Murray</w:t>
      </w:r>
      <w:r>
        <w:rPr>
          <w:spacing w:val="-7"/>
        </w:rPr>
        <w:t xml:space="preserve"> </w:t>
      </w:r>
      <w:r>
        <w:rPr>
          <w:spacing w:val="-2"/>
        </w:rPr>
        <w:t>Water</w:t>
      </w:r>
    </w:p>
    <w:p w14:paraId="42D9C888" w14:textId="77777777" w:rsidR="00230F21" w:rsidRDefault="00230F21" w:rsidP="00230F21">
      <w:pPr>
        <w:pStyle w:val="ListBullet"/>
      </w:pPr>
      <w:r>
        <w:rPr>
          <w:spacing w:val="-2"/>
        </w:rPr>
        <w:t>Westernport</w:t>
      </w:r>
      <w:r>
        <w:rPr>
          <w:spacing w:val="8"/>
        </w:rPr>
        <w:t xml:space="preserve"> </w:t>
      </w:r>
      <w:r>
        <w:rPr>
          <w:spacing w:val="-2"/>
        </w:rPr>
        <w:t>Region</w:t>
      </w:r>
      <w:r>
        <w:t xml:space="preserve"> </w:t>
      </w:r>
      <w:r>
        <w:rPr>
          <w:spacing w:val="-2"/>
        </w:rPr>
        <w:t>Water</w:t>
      </w:r>
      <w:r>
        <w:rPr>
          <w:spacing w:val="3"/>
        </w:rPr>
        <w:t xml:space="preserve"> </w:t>
      </w:r>
      <w:r>
        <w:rPr>
          <w:spacing w:val="-2"/>
        </w:rPr>
        <w:t>Corporation</w:t>
      </w:r>
    </w:p>
    <w:p w14:paraId="37EEE0D9" w14:textId="77777777" w:rsidR="00230F21" w:rsidRDefault="00230F21" w:rsidP="00230F21">
      <w:pPr>
        <w:pStyle w:val="ListBullet"/>
      </w:pPr>
      <w:r>
        <w:t>South</w:t>
      </w:r>
      <w:r>
        <w:rPr>
          <w:spacing w:val="-9"/>
        </w:rPr>
        <w:t xml:space="preserve"> </w:t>
      </w:r>
      <w:r>
        <w:t>Gippsland</w:t>
      </w:r>
      <w:r>
        <w:rPr>
          <w:spacing w:val="-4"/>
        </w:rPr>
        <w:t xml:space="preserve"> </w:t>
      </w:r>
      <w:r>
        <w:t>Region</w:t>
      </w:r>
      <w:r>
        <w:rPr>
          <w:spacing w:val="-10"/>
        </w:rPr>
        <w:t xml:space="preserve"> </w:t>
      </w:r>
      <w:r>
        <w:t>Water</w:t>
      </w:r>
      <w:r>
        <w:rPr>
          <w:spacing w:val="-8"/>
        </w:rPr>
        <w:t xml:space="preserve"> </w:t>
      </w:r>
      <w:r>
        <w:rPr>
          <w:spacing w:val="-2"/>
        </w:rPr>
        <w:t>Corporation</w:t>
      </w:r>
    </w:p>
    <w:p w14:paraId="6234BDB2" w14:textId="77777777" w:rsidR="00230F21" w:rsidRDefault="00230F21" w:rsidP="00230F21">
      <w:pPr>
        <w:pStyle w:val="ListBullet"/>
      </w:pPr>
      <w:r>
        <w:t>Department</w:t>
      </w:r>
      <w:r>
        <w:rPr>
          <w:spacing w:val="-4"/>
        </w:rPr>
        <w:t xml:space="preserve"> </w:t>
      </w:r>
      <w:r>
        <w:t>of Health and Human</w:t>
      </w:r>
      <w:r>
        <w:rPr>
          <w:spacing w:val="-5"/>
        </w:rPr>
        <w:t xml:space="preserve"> </w:t>
      </w:r>
      <w:r>
        <w:rPr>
          <w:spacing w:val="-2"/>
        </w:rPr>
        <w:t>Services</w:t>
      </w:r>
    </w:p>
    <w:p w14:paraId="1C5E3FD7" w14:textId="77777777" w:rsidR="00230F21" w:rsidRDefault="00230F21" w:rsidP="00230F21">
      <w:pPr>
        <w:pStyle w:val="ListBullet"/>
      </w:pPr>
      <w:r>
        <w:rPr>
          <w:spacing w:val="-2"/>
        </w:rPr>
        <w:t>Parks</w:t>
      </w:r>
      <w:r>
        <w:rPr>
          <w:spacing w:val="-4"/>
        </w:rPr>
        <w:t xml:space="preserve"> </w:t>
      </w:r>
      <w:r>
        <w:rPr>
          <w:spacing w:val="-2"/>
        </w:rPr>
        <w:t>Victoria</w:t>
      </w:r>
    </w:p>
    <w:p w14:paraId="66C3DD57" w14:textId="77777777" w:rsidR="00230F21" w:rsidRDefault="00230F21" w:rsidP="00230F21">
      <w:pPr>
        <w:pStyle w:val="ListBullet"/>
      </w:pPr>
      <w:r>
        <w:t>Department</w:t>
      </w:r>
      <w:r>
        <w:rPr>
          <w:spacing w:val="-9"/>
        </w:rPr>
        <w:t xml:space="preserve"> </w:t>
      </w:r>
      <w:r>
        <w:t>of</w:t>
      </w:r>
      <w:r>
        <w:rPr>
          <w:spacing w:val="-12"/>
        </w:rPr>
        <w:t xml:space="preserve"> </w:t>
      </w:r>
      <w:r>
        <w:t>Transport</w:t>
      </w:r>
      <w:r>
        <w:rPr>
          <w:spacing w:val="-3"/>
        </w:rPr>
        <w:t xml:space="preserve"> </w:t>
      </w:r>
      <w:r>
        <w:t>and</w:t>
      </w:r>
      <w:r>
        <w:rPr>
          <w:spacing w:val="-2"/>
        </w:rPr>
        <w:t xml:space="preserve"> Planning</w:t>
      </w:r>
    </w:p>
    <w:p w14:paraId="030F4254" w14:textId="77777777" w:rsidR="00230F21" w:rsidRDefault="00230F21" w:rsidP="00230F21">
      <w:pPr>
        <w:pStyle w:val="ListBullet"/>
      </w:pPr>
      <w:r>
        <w:t>State</w:t>
      </w:r>
      <w:r>
        <w:rPr>
          <w:spacing w:val="-4"/>
        </w:rPr>
        <w:t xml:space="preserve"> </w:t>
      </w:r>
      <w:r>
        <w:t>Revenue</w:t>
      </w:r>
      <w:r>
        <w:rPr>
          <w:spacing w:val="-8"/>
        </w:rPr>
        <w:t xml:space="preserve"> </w:t>
      </w:r>
      <w:r>
        <w:rPr>
          <w:spacing w:val="-2"/>
        </w:rPr>
        <w:t>Office</w:t>
      </w:r>
    </w:p>
    <w:p w14:paraId="7B703D52" w14:textId="77777777" w:rsidR="00230F21" w:rsidRDefault="00230F21" w:rsidP="00230F21">
      <w:pPr>
        <w:pStyle w:val="ListBullet"/>
      </w:pPr>
      <w:r>
        <w:t>Victorian</w:t>
      </w:r>
      <w:r>
        <w:rPr>
          <w:spacing w:val="-1"/>
        </w:rPr>
        <w:t xml:space="preserve"> </w:t>
      </w:r>
      <w:r>
        <w:t>Fishieries</w:t>
      </w:r>
      <w:r>
        <w:rPr>
          <w:spacing w:val="-7"/>
        </w:rPr>
        <w:t xml:space="preserve"> </w:t>
      </w:r>
      <w:r>
        <w:rPr>
          <w:spacing w:val="-2"/>
        </w:rPr>
        <w:t>Authority</w:t>
      </w:r>
    </w:p>
    <w:p w14:paraId="1BED6476" w14:textId="77777777" w:rsidR="00230F21" w:rsidRDefault="00230F21" w:rsidP="00230F21">
      <w:pPr>
        <w:pStyle w:val="ListBullet"/>
      </w:pPr>
      <w:r>
        <w:t>Southern</w:t>
      </w:r>
      <w:r>
        <w:rPr>
          <w:spacing w:val="-6"/>
        </w:rPr>
        <w:t xml:space="preserve"> </w:t>
      </w:r>
      <w:r>
        <w:t>Rural</w:t>
      </w:r>
      <w:r>
        <w:rPr>
          <w:spacing w:val="-10"/>
        </w:rPr>
        <w:t xml:space="preserve"> </w:t>
      </w:r>
      <w:r>
        <w:t>Water</w:t>
      </w:r>
      <w:r>
        <w:rPr>
          <w:spacing w:val="-8"/>
        </w:rPr>
        <w:t xml:space="preserve"> </w:t>
      </w:r>
      <w:r>
        <w:rPr>
          <w:spacing w:val="-2"/>
        </w:rPr>
        <w:t>Corporation</w:t>
      </w:r>
    </w:p>
    <w:p w14:paraId="7D33BC09" w14:textId="77777777" w:rsidR="00230F21" w:rsidRPr="00230F21" w:rsidRDefault="00230F21" w:rsidP="00230F21">
      <w:pPr>
        <w:pStyle w:val="ListBullet"/>
      </w:pPr>
      <w:r>
        <w:t>Victoria</w:t>
      </w:r>
      <w:r w:rsidRPr="00230F21">
        <w:t xml:space="preserve"> </w:t>
      </w:r>
      <w:r>
        <w:t>State</w:t>
      </w:r>
      <w:r w:rsidRPr="00230F21">
        <w:t xml:space="preserve"> </w:t>
      </w:r>
      <w:r>
        <w:t>Emergency</w:t>
      </w:r>
      <w:r w:rsidRPr="00230F21">
        <w:t xml:space="preserve"> Service</w:t>
      </w:r>
    </w:p>
    <w:p w14:paraId="44C195D0" w14:textId="77777777" w:rsidR="00230F21" w:rsidRPr="00230F21" w:rsidRDefault="00230F21" w:rsidP="00230F21">
      <w:pPr>
        <w:pStyle w:val="ListBullet"/>
      </w:pPr>
      <w:r>
        <w:t>Victorian</w:t>
      </w:r>
      <w:r w:rsidRPr="00230F21">
        <w:t xml:space="preserve"> </w:t>
      </w:r>
      <w:r>
        <w:t>Water</w:t>
      </w:r>
      <w:r w:rsidRPr="00230F21">
        <w:t xml:space="preserve"> </w:t>
      </w:r>
      <w:r>
        <w:t>Industry</w:t>
      </w:r>
      <w:r w:rsidRPr="00230F21">
        <w:t xml:space="preserve"> Association</w:t>
      </w:r>
    </w:p>
    <w:p w14:paraId="519D1FCF" w14:textId="77777777" w:rsidR="00230F21" w:rsidRPr="00230F21" w:rsidRDefault="00230F21" w:rsidP="00230F21">
      <w:pPr>
        <w:pStyle w:val="ListBullet"/>
      </w:pPr>
      <w:r w:rsidRPr="00230F21">
        <w:t>Victorian Workcover Authority</w:t>
      </w:r>
    </w:p>
    <w:p w14:paraId="13DA1A79" w14:textId="77777777" w:rsidR="00230F21" w:rsidRPr="00230F21" w:rsidRDefault="00230F21" w:rsidP="00230F21">
      <w:pPr>
        <w:pStyle w:val="ListBullet"/>
      </w:pPr>
      <w:r>
        <w:t>Department</w:t>
      </w:r>
      <w:r w:rsidRPr="00230F21">
        <w:t xml:space="preserve"> </w:t>
      </w:r>
      <w:r>
        <w:t>of</w:t>
      </w:r>
      <w:r w:rsidRPr="00230F21">
        <w:t xml:space="preserve"> </w:t>
      </w:r>
      <w:r>
        <w:t>Jobs,</w:t>
      </w:r>
      <w:r w:rsidRPr="00230F21">
        <w:t xml:space="preserve"> </w:t>
      </w:r>
      <w:r>
        <w:t xml:space="preserve">Skills, Industry and </w:t>
      </w:r>
      <w:r w:rsidRPr="00230F21">
        <w:t>Regions</w:t>
      </w:r>
    </w:p>
    <w:p w14:paraId="3136585E" w14:textId="77777777" w:rsidR="00230F21" w:rsidRPr="00230F21" w:rsidRDefault="00230F21" w:rsidP="00230F21">
      <w:pPr>
        <w:pStyle w:val="ListBullet"/>
      </w:pPr>
      <w:r>
        <w:t>Monash</w:t>
      </w:r>
      <w:r w:rsidRPr="00230F21">
        <w:t xml:space="preserve"> University</w:t>
      </w:r>
    </w:p>
    <w:p w14:paraId="0CE8E1C6" w14:textId="77777777" w:rsidR="00230F21" w:rsidRPr="00230F21" w:rsidRDefault="00230F21" w:rsidP="00230F21">
      <w:pPr>
        <w:pStyle w:val="ListBullet"/>
      </w:pPr>
      <w:r>
        <w:t xml:space="preserve">Holmesglen </w:t>
      </w:r>
      <w:r w:rsidRPr="00230F21">
        <w:t>Institute</w:t>
      </w:r>
    </w:p>
    <w:p w14:paraId="5D2A1151" w14:textId="77777777" w:rsidR="00230F21" w:rsidRPr="00230F21" w:rsidRDefault="00230F21" w:rsidP="00230F21">
      <w:pPr>
        <w:pStyle w:val="ListBullet"/>
      </w:pPr>
      <w:r>
        <w:t>Department</w:t>
      </w:r>
      <w:r w:rsidRPr="00230F21">
        <w:t xml:space="preserve"> </w:t>
      </w:r>
      <w:r>
        <w:t>of Education and</w:t>
      </w:r>
      <w:r w:rsidRPr="00230F21">
        <w:t xml:space="preserve"> Training</w:t>
      </w:r>
    </w:p>
    <w:p w14:paraId="31E72698" w14:textId="77777777" w:rsidR="00230F21" w:rsidRPr="00230F21" w:rsidRDefault="00230F21" w:rsidP="00230F21">
      <w:pPr>
        <w:pStyle w:val="ListBullet"/>
      </w:pPr>
      <w:r>
        <w:t>Victoria</w:t>
      </w:r>
      <w:r w:rsidRPr="00230F21">
        <w:t xml:space="preserve"> </w:t>
      </w:r>
      <w:r>
        <w:t>Auditor</w:t>
      </w:r>
      <w:r w:rsidRPr="00230F21">
        <w:t xml:space="preserve"> </w:t>
      </w:r>
      <w:r>
        <w:t>General's</w:t>
      </w:r>
      <w:r w:rsidRPr="00230F21">
        <w:t xml:space="preserve"> Office</w:t>
      </w:r>
    </w:p>
    <w:p w14:paraId="0BC06AB7" w14:textId="77777777" w:rsidR="00230F21" w:rsidRPr="00230F21" w:rsidRDefault="00230F21" w:rsidP="00230F21">
      <w:pPr>
        <w:pStyle w:val="ListBullet"/>
      </w:pPr>
      <w:r w:rsidRPr="00230F21">
        <w:t>Vicforests</w:t>
      </w:r>
    </w:p>
    <w:p w14:paraId="47987D96" w14:textId="77777777" w:rsidR="000C7D38" w:rsidRDefault="000C7D38" w:rsidP="00627B09">
      <w:pPr>
        <w:pStyle w:val="BodyText"/>
        <w:spacing w:before="200"/>
      </w:pPr>
      <w:r w:rsidRPr="00591C13">
        <w:t>Other related parties with arm's-length transactions greater than $0.1 million have been disclosed above. In the summaries below, all other related parties transactions and payable balances below $0.1 million have also been included.</w:t>
      </w:r>
    </w:p>
    <w:p w14:paraId="09037348" w14:textId="43082D2A" w:rsidR="00DB5C77" w:rsidRPr="00DB5C77" w:rsidRDefault="00DB5C77" w:rsidP="007A7FDC">
      <w:pPr>
        <w:pStyle w:val="Heading4"/>
      </w:pPr>
      <w:r w:rsidRPr="00DB5C77">
        <w:t>Material transactions with related parties</w:t>
      </w:r>
    </w:p>
    <w:tbl>
      <w:tblPr>
        <w:tblStyle w:val="TableFinancial"/>
        <w:tblW w:w="5000" w:type="pct"/>
        <w:tblLook w:val="04A0" w:firstRow="1" w:lastRow="0" w:firstColumn="1" w:lastColumn="0" w:noHBand="0" w:noVBand="1"/>
      </w:tblPr>
      <w:tblGrid>
        <w:gridCol w:w="6238"/>
        <w:gridCol w:w="1703"/>
        <w:gridCol w:w="1691"/>
      </w:tblGrid>
      <w:tr w:rsidR="000C7D38" w:rsidRPr="00591C13" w14:paraId="5937BA12" w14:textId="77777777" w:rsidTr="00A027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2FE75587" w14:textId="2566A157" w:rsidR="000C7D38" w:rsidRPr="00591C13" w:rsidRDefault="001D053D" w:rsidP="00A0278B">
            <w:pPr>
              <w:pStyle w:val="TableBodyText"/>
            </w:pPr>
            <w:bookmarkStart w:id="615" w:name="ColumnTitle_104"/>
            <w:r>
              <w:t>Item</w:t>
            </w:r>
          </w:p>
        </w:tc>
        <w:tc>
          <w:tcPr>
            <w:tcW w:w="884" w:type="pct"/>
          </w:tcPr>
          <w:p w14:paraId="4DDFB8D9" w14:textId="77777777" w:rsidR="000C7D38" w:rsidRDefault="001D053D" w:rsidP="00A0278B">
            <w:pPr>
              <w:pStyle w:val="TableBodyText"/>
              <w:cnfStyle w:val="100000000000" w:firstRow="1" w:lastRow="0" w:firstColumn="0" w:lastColumn="0" w:oddVBand="0" w:evenVBand="0" w:oddHBand="0" w:evenHBand="0" w:firstRowFirstColumn="0" w:firstRowLastColumn="0" w:lastRowFirstColumn="0" w:lastRowLastColumn="0"/>
            </w:pPr>
            <w:r>
              <w:t>2023</w:t>
            </w:r>
          </w:p>
          <w:p w14:paraId="58C8D895" w14:textId="4FFD6BD7" w:rsidR="001D053D" w:rsidRPr="00591C13" w:rsidRDefault="001D053D" w:rsidP="00A0278B">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8" w:type="pct"/>
          </w:tcPr>
          <w:p w14:paraId="614ED405" w14:textId="77777777" w:rsidR="000C7D38" w:rsidRDefault="001D053D" w:rsidP="00A0278B">
            <w:pPr>
              <w:pStyle w:val="TableBodyText"/>
              <w:cnfStyle w:val="100000000000" w:firstRow="1" w:lastRow="0" w:firstColumn="0" w:lastColumn="0" w:oddVBand="0" w:evenVBand="0" w:oddHBand="0" w:evenHBand="0" w:firstRowFirstColumn="0" w:firstRowLastColumn="0" w:lastRowFirstColumn="0" w:lastRowLastColumn="0"/>
            </w:pPr>
            <w:r>
              <w:t>2022</w:t>
            </w:r>
          </w:p>
          <w:p w14:paraId="2C29C357" w14:textId="1F82AF5C" w:rsidR="001D053D" w:rsidRPr="00591C13" w:rsidRDefault="001D053D" w:rsidP="00A0278B">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615"/>
      <w:tr w:rsidR="000C7D38" w:rsidRPr="00591C13" w14:paraId="78F32EEC"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49EA19BB" w14:textId="77777777" w:rsidR="000C7D38" w:rsidRPr="00591C13" w:rsidRDefault="000C7D38" w:rsidP="00A0278B">
            <w:pPr>
              <w:pStyle w:val="TableBodyTextBold"/>
            </w:pPr>
            <w:r w:rsidRPr="00591C13">
              <w:t>Receipts from related parties (inclusive of GST)</w:t>
            </w:r>
          </w:p>
        </w:tc>
        <w:tc>
          <w:tcPr>
            <w:tcW w:w="884" w:type="pct"/>
          </w:tcPr>
          <w:p w14:paraId="34EA08EE" w14:textId="046D0D6B"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Pr>
          <w:p w14:paraId="11655ED1" w14:textId="47FEE95B"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37F2306"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245BFA03" w14:textId="514CC82C" w:rsidR="000C7D38" w:rsidRPr="00591C13" w:rsidRDefault="00BB78D4" w:rsidP="00A0278B">
            <w:pPr>
              <w:pStyle w:val="TableBodyText"/>
            </w:pPr>
            <w:r>
              <w:t>Department of Energy, Environment and Climate Action</w:t>
            </w:r>
          </w:p>
        </w:tc>
        <w:tc>
          <w:tcPr>
            <w:tcW w:w="884" w:type="pct"/>
          </w:tcPr>
          <w:p w14:paraId="77931CAE"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6,920</w:t>
            </w:r>
          </w:p>
        </w:tc>
        <w:tc>
          <w:tcPr>
            <w:tcW w:w="878" w:type="pct"/>
          </w:tcPr>
          <w:p w14:paraId="61C02603"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15,816</w:t>
            </w:r>
          </w:p>
        </w:tc>
      </w:tr>
      <w:tr w:rsidR="000C7D38" w:rsidRPr="00591C13" w14:paraId="2F89E8DB"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5F6F602A" w14:textId="77777777" w:rsidR="000C7D38" w:rsidRPr="00591C13" w:rsidRDefault="000C7D38" w:rsidP="00A0278B">
            <w:pPr>
              <w:pStyle w:val="TableBodyText"/>
            </w:pPr>
            <w:r w:rsidRPr="00591C13">
              <w:t>Greater Western Water</w:t>
            </w:r>
          </w:p>
        </w:tc>
        <w:tc>
          <w:tcPr>
            <w:tcW w:w="884" w:type="pct"/>
          </w:tcPr>
          <w:p w14:paraId="4EC913EF"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414,697</w:t>
            </w:r>
          </w:p>
        </w:tc>
        <w:tc>
          <w:tcPr>
            <w:tcW w:w="878" w:type="pct"/>
          </w:tcPr>
          <w:p w14:paraId="130E8827"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410,325</w:t>
            </w:r>
          </w:p>
        </w:tc>
      </w:tr>
      <w:tr w:rsidR="000C7D38" w:rsidRPr="00591C13" w14:paraId="75A27644"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58B6E53C" w14:textId="77777777" w:rsidR="000C7D38" w:rsidRPr="00591C13" w:rsidRDefault="000C7D38" w:rsidP="00A0278B">
            <w:pPr>
              <w:pStyle w:val="TableBodyText"/>
            </w:pPr>
            <w:r w:rsidRPr="00591C13">
              <w:t>South East Water</w:t>
            </w:r>
          </w:p>
        </w:tc>
        <w:tc>
          <w:tcPr>
            <w:tcW w:w="884" w:type="pct"/>
          </w:tcPr>
          <w:p w14:paraId="7B851A2A"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602,174</w:t>
            </w:r>
          </w:p>
        </w:tc>
        <w:tc>
          <w:tcPr>
            <w:tcW w:w="878" w:type="pct"/>
          </w:tcPr>
          <w:p w14:paraId="3C49C8A0"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605,395</w:t>
            </w:r>
          </w:p>
        </w:tc>
      </w:tr>
      <w:tr w:rsidR="000C7D38" w:rsidRPr="00591C13" w14:paraId="110BA7F6"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74A00E3A" w14:textId="77777777" w:rsidR="000C7D38" w:rsidRPr="00591C13" w:rsidRDefault="000C7D38" w:rsidP="00A0278B">
            <w:pPr>
              <w:pStyle w:val="TableBodyText"/>
            </w:pPr>
            <w:r w:rsidRPr="00591C13">
              <w:t>Yarra Valley Water</w:t>
            </w:r>
          </w:p>
        </w:tc>
        <w:tc>
          <w:tcPr>
            <w:tcW w:w="884" w:type="pct"/>
          </w:tcPr>
          <w:p w14:paraId="3B4ECD44"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596,282</w:t>
            </w:r>
          </w:p>
        </w:tc>
        <w:tc>
          <w:tcPr>
            <w:tcW w:w="878" w:type="pct"/>
          </w:tcPr>
          <w:p w14:paraId="59258FD4"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601,943</w:t>
            </w:r>
          </w:p>
        </w:tc>
      </w:tr>
      <w:tr w:rsidR="000C7D38" w:rsidRPr="00591C13" w14:paraId="06ADAD6C"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07374A15" w14:textId="77777777" w:rsidR="000C7D38" w:rsidRPr="00591C13" w:rsidRDefault="000C7D38" w:rsidP="00A0278B">
            <w:pPr>
              <w:pStyle w:val="TableBodyText"/>
            </w:pPr>
            <w:r w:rsidRPr="00591C13">
              <w:t>Barwon Water</w:t>
            </w:r>
          </w:p>
        </w:tc>
        <w:tc>
          <w:tcPr>
            <w:tcW w:w="884" w:type="pct"/>
          </w:tcPr>
          <w:p w14:paraId="6F21C691"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5,589</w:t>
            </w:r>
          </w:p>
        </w:tc>
        <w:tc>
          <w:tcPr>
            <w:tcW w:w="878" w:type="pct"/>
          </w:tcPr>
          <w:p w14:paraId="7DCB98B1"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5,464</w:t>
            </w:r>
          </w:p>
        </w:tc>
      </w:tr>
      <w:tr w:rsidR="000C7D38" w:rsidRPr="00591C13" w14:paraId="407F3D16"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4FE2CA18" w14:textId="77777777" w:rsidR="000C7D38" w:rsidRPr="00591C13" w:rsidRDefault="000C7D38" w:rsidP="00A0278B">
            <w:pPr>
              <w:pStyle w:val="TableBodyText"/>
            </w:pPr>
            <w:r w:rsidRPr="00591C13">
              <w:t>Development Victoria</w:t>
            </w:r>
          </w:p>
        </w:tc>
        <w:tc>
          <w:tcPr>
            <w:tcW w:w="884" w:type="pct"/>
          </w:tcPr>
          <w:p w14:paraId="4A6FEDF5"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12,164</w:t>
            </w:r>
          </w:p>
        </w:tc>
        <w:tc>
          <w:tcPr>
            <w:tcW w:w="878" w:type="pct"/>
          </w:tcPr>
          <w:p w14:paraId="4308B7C8"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2,699</w:t>
            </w:r>
          </w:p>
        </w:tc>
      </w:tr>
      <w:tr w:rsidR="000C7D38" w:rsidRPr="00591C13" w14:paraId="2C3E2E64"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6C574F21" w14:textId="77777777" w:rsidR="000C7D38" w:rsidRPr="00591C13" w:rsidRDefault="000C7D38" w:rsidP="00A0278B">
            <w:pPr>
              <w:pStyle w:val="TableBodyText"/>
            </w:pPr>
            <w:r w:rsidRPr="00591C13">
              <w:t>Other related parties</w:t>
            </w:r>
          </w:p>
        </w:tc>
        <w:tc>
          <w:tcPr>
            <w:tcW w:w="884" w:type="pct"/>
            <w:tcBorders>
              <w:bottom w:val="single" w:sz="4" w:space="0" w:color="auto"/>
            </w:tcBorders>
          </w:tcPr>
          <w:p w14:paraId="6C839288"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5,371</w:t>
            </w:r>
          </w:p>
        </w:tc>
        <w:tc>
          <w:tcPr>
            <w:tcW w:w="878" w:type="pct"/>
            <w:tcBorders>
              <w:bottom w:val="single" w:sz="4" w:space="0" w:color="auto"/>
            </w:tcBorders>
          </w:tcPr>
          <w:p w14:paraId="0E995AD4"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6,924</w:t>
            </w:r>
          </w:p>
        </w:tc>
      </w:tr>
      <w:tr w:rsidR="000C7D38" w:rsidRPr="00591C13" w14:paraId="799970C0"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68866EB8" w14:textId="77777777" w:rsidR="000C7D38" w:rsidRPr="00591C13" w:rsidRDefault="000C7D38" w:rsidP="00A0278B">
            <w:pPr>
              <w:pStyle w:val="TableBodyTextBold"/>
            </w:pPr>
            <w:r w:rsidRPr="00591C13">
              <w:t>Receipt of contributed assets</w:t>
            </w:r>
          </w:p>
        </w:tc>
        <w:tc>
          <w:tcPr>
            <w:tcW w:w="884" w:type="pct"/>
            <w:tcBorders>
              <w:top w:val="single" w:sz="4" w:space="0" w:color="auto"/>
              <w:bottom w:val="nil"/>
            </w:tcBorders>
          </w:tcPr>
          <w:p w14:paraId="0852721F" w14:textId="698E1F9D"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single" w:sz="4" w:space="0" w:color="auto"/>
              <w:bottom w:val="nil"/>
            </w:tcBorders>
          </w:tcPr>
          <w:p w14:paraId="5DF0CA9A" w14:textId="5A77F14D"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C374F17"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nil"/>
              <w:bottom w:val="single" w:sz="4" w:space="0" w:color="auto"/>
            </w:tcBorders>
          </w:tcPr>
          <w:p w14:paraId="0E876ACB" w14:textId="14B67A01" w:rsidR="000C7D38" w:rsidRPr="00591C13" w:rsidRDefault="000C7D38" w:rsidP="00A0278B">
            <w:pPr>
              <w:pStyle w:val="TableBodyText"/>
            </w:pPr>
            <w:r w:rsidRPr="00591C13">
              <w:t xml:space="preserve">From the Department of Transport and Planning via </w:t>
            </w:r>
            <w:r w:rsidR="00BB78D4">
              <w:t>Department of Energy, Environment and Climate Action</w:t>
            </w:r>
          </w:p>
        </w:tc>
        <w:tc>
          <w:tcPr>
            <w:tcW w:w="884" w:type="pct"/>
            <w:tcBorders>
              <w:top w:val="nil"/>
              <w:bottom w:val="single" w:sz="4" w:space="0" w:color="auto"/>
            </w:tcBorders>
          </w:tcPr>
          <w:p w14:paraId="7C1896BB"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116,140</w:t>
            </w:r>
          </w:p>
        </w:tc>
        <w:tc>
          <w:tcPr>
            <w:tcW w:w="878" w:type="pct"/>
            <w:tcBorders>
              <w:top w:val="nil"/>
              <w:bottom w:val="single" w:sz="4" w:space="0" w:color="auto"/>
            </w:tcBorders>
          </w:tcPr>
          <w:p w14:paraId="565B6B7C" w14:textId="21D86615"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9BEAFED" w14:textId="77777777" w:rsidTr="00B52A35">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single" w:sz="4" w:space="0" w:color="auto"/>
            </w:tcBorders>
          </w:tcPr>
          <w:p w14:paraId="40E1CD11" w14:textId="77777777" w:rsidR="000C7D38" w:rsidRPr="00591C13" w:rsidRDefault="000C7D38" w:rsidP="00A0278B">
            <w:pPr>
              <w:pStyle w:val="TableBodyTextBold"/>
            </w:pPr>
            <w:r w:rsidRPr="00591C13">
              <w:t>Receipt of contributed equity</w:t>
            </w:r>
          </w:p>
        </w:tc>
        <w:tc>
          <w:tcPr>
            <w:tcW w:w="884" w:type="pct"/>
            <w:tcBorders>
              <w:top w:val="single" w:sz="4" w:space="0" w:color="auto"/>
              <w:bottom w:val="single" w:sz="4" w:space="0" w:color="auto"/>
            </w:tcBorders>
          </w:tcPr>
          <w:p w14:paraId="3184E95B" w14:textId="09990629"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single" w:sz="4" w:space="0" w:color="auto"/>
              <w:bottom w:val="single" w:sz="4" w:space="0" w:color="auto"/>
            </w:tcBorders>
          </w:tcPr>
          <w:p w14:paraId="52F91C47" w14:textId="6C5E39CD"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D43A4F3" w14:textId="77777777" w:rsidTr="00B52A35">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tcBorders>
          </w:tcPr>
          <w:p w14:paraId="636FF2A8" w14:textId="586888A6" w:rsidR="000C7D38" w:rsidRPr="00591C13" w:rsidRDefault="000C7D38" w:rsidP="00A0278B">
            <w:pPr>
              <w:pStyle w:val="TableBodyText"/>
            </w:pPr>
            <w:r w:rsidRPr="00591C13">
              <w:t xml:space="preserve">From the Department of Transport and Planning via </w:t>
            </w:r>
            <w:r w:rsidR="00BB78D4">
              <w:t>Department of Energy, Environment and Climate Action</w:t>
            </w:r>
          </w:p>
        </w:tc>
        <w:tc>
          <w:tcPr>
            <w:tcW w:w="884" w:type="pct"/>
            <w:tcBorders>
              <w:top w:val="single" w:sz="4" w:space="0" w:color="auto"/>
            </w:tcBorders>
          </w:tcPr>
          <w:p w14:paraId="58BD15E2"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116,140</w:t>
            </w:r>
          </w:p>
        </w:tc>
        <w:tc>
          <w:tcPr>
            <w:tcW w:w="878" w:type="pct"/>
            <w:tcBorders>
              <w:top w:val="single" w:sz="4" w:space="0" w:color="auto"/>
            </w:tcBorders>
          </w:tcPr>
          <w:p w14:paraId="68FD6CCB" w14:textId="74E5F854"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3E18A53"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071BEC20" w14:textId="1F2E5F01" w:rsidR="000C7D38" w:rsidRPr="00591C13" w:rsidRDefault="00BB78D4" w:rsidP="00A0278B">
            <w:pPr>
              <w:pStyle w:val="TableBodyText"/>
            </w:pPr>
            <w:r>
              <w:t>Department of Energy, Environment and Climate Action</w:t>
            </w:r>
          </w:p>
        </w:tc>
        <w:tc>
          <w:tcPr>
            <w:tcW w:w="884" w:type="pct"/>
            <w:tcBorders>
              <w:bottom w:val="single" w:sz="4" w:space="0" w:color="auto"/>
            </w:tcBorders>
          </w:tcPr>
          <w:p w14:paraId="553E460A" w14:textId="2B3ED5C2"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bottom w:val="single" w:sz="4" w:space="0" w:color="auto"/>
            </w:tcBorders>
          </w:tcPr>
          <w:p w14:paraId="5111D33C"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3,088</w:t>
            </w:r>
          </w:p>
        </w:tc>
      </w:tr>
      <w:tr w:rsidR="000C7D38" w:rsidRPr="00591C13" w14:paraId="55645F74"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366247CE" w14:textId="77777777" w:rsidR="000C7D38" w:rsidRPr="00591C13" w:rsidRDefault="000C7D38" w:rsidP="00A0278B">
            <w:pPr>
              <w:pStyle w:val="TableBodyTextBold"/>
            </w:pPr>
            <w:r w:rsidRPr="00591C13">
              <w:t>Payments to related parties (inclusive of GST)</w:t>
            </w:r>
          </w:p>
        </w:tc>
        <w:tc>
          <w:tcPr>
            <w:tcW w:w="884" w:type="pct"/>
            <w:tcBorders>
              <w:top w:val="single" w:sz="4" w:space="0" w:color="auto"/>
              <w:bottom w:val="nil"/>
            </w:tcBorders>
          </w:tcPr>
          <w:p w14:paraId="736988B1" w14:textId="78468AF9"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single" w:sz="4" w:space="0" w:color="auto"/>
              <w:bottom w:val="nil"/>
            </w:tcBorders>
          </w:tcPr>
          <w:p w14:paraId="32ADECDB" w14:textId="573797E6"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E0D9602"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nil"/>
            </w:tcBorders>
          </w:tcPr>
          <w:p w14:paraId="06AED370" w14:textId="72B5B1F4" w:rsidR="000C7D38" w:rsidRPr="00591C13" w:rsidRDefault="00BB78D4" w:rsidP="00A0278B">
            <w:pPr>
              <w:pStyle w:val="TableBodyText"/>
            </w:pPr>
            <w:r>
              <w:t>Department of Energy, Environment and Climate Action</w:t>
            </w:r>
          </w:p>
        </w:tc>
        <w:tc>
          <w:tcPr>
            <w:tcW w:w="884" w:type="pct"/>
            <w:tcBorders>
              <w:top w:val="nil"/>
            </w:tcBorders>
          </w:tcPr>
          <w:p w14:paraId="7BF2318C"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632,665</w:t>
            </w:r>
          </w:p>
        </w:tc>
        <w:tc>
          <w:tcPr>
            <w:tcW w:w="878" w:type="pct"/>
            <w:tcBorders>
              <w:top w:val="nil"/>
            </w:tcBorders>
          </w:tcPr>
          <w:p w14:paraId="1563BB1A"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696,523</w:t>
            </w:r>
          </w:p>
        </w:tc>
      </w:tr>
      <w:tr w:rsidR="000C7D38" w:rsidRPr="00591C13" w14:paraId="1CAE63BE"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5A40A217" w14:textId="5422BFDE" w:rsidR="000C7D38" w:rsidRPr="00591C13" w:rsidRDefault="00035A26" w:rsidP="00A0278B">
            <w:pPr>
              <w:pStyle w:val="TableBodyText"/>
            </w:pPr>
            <w:r>
              <w:t xml:space="preserve">Department of Treasury and Finance </w:t>
            </w:r>
          </w:p>
        </w:tc>
        <w:tc>
          <w:tcPr>
            <w:tcW w:w="884" w:type="pct"/>
          </w:tcPr>
          <w:p w14:paraId="7C97449D"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159,400</w:t>
            </w:r>
          </w:p>
        </w:tc>
        <w:tc>
          <w:tcPr>
            <w:tcW w:w="878" w:type="pct"/>
          </w:tcPr>
          <w:p w14:paraId="52302954"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151,769</w:t>
            </w:r>
          </w:p>
        </w:tc>
      </w:tr>
      <w:tr w:rsidR="000C7D38" w:rsidRPr="00591C13" w14:paraId="088121D7"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69353CE6" w14:textId="77777777" w:rsidR="000C7D38" w:rsidRPr="00591C13" w:rsidRDefault="000C7D38" w:rsidP="00A0278B">
            <w:pPr>
              <w:pStyle w:val="TableBodyText"/>
            </w:pPr>
            <w:r w:rsidRPr="00591C13">
              <w:t>Greater Western Water</w:t>
            </w:r>
          </w:p>
        </w:tc>
        <w:tc>
          <w:tcPr>
            <w:tcW w:w="884" w:type="pct"/>
          </w:tcPr>
          <w:p w14:paraId="3A6E2B55"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5,932</w:t>
            </w:r>
          </w:p>
        </w:tc>
        <w:tc>
          <w:tcPr>
            <w:tcW w:w="878" w:type="pct"/>
          </w:tcPr>
          <w:p w14:paraId="2F81254F"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5,637</w:t>
            </w:r>
          </w:p>
        </w:tc>
      </w:tr>
      <w:tr w:rsidR="000C7D38" w:rsidRPr="00591C13" w14:paraId="070293D7"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5CFBFC49" w14:textId="77777777" w:rsidR="000C7D38" w:rsidRPr="00591C13" w:rsidRDefault="000C7D38" w:rsidP="00A0278B">
            <w:pPr>
              <w:pStyle w:val="TableBodyText"/>
            </w:pPr>
            <w:r w:rsidRPr="00591C13">
              <w:t>South East Water</w:t>
            </w:r>
          </w:p>
        </w:tc>
        <w:tc>
          <w:tcPr>
            <w:tcW w:w="884" w:type="pct"/>
          </w:tcPr>
          <w:p w14:paraId="4A0A6BCA"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7,480</w:t>
            </w:r>
          </w:p>
        </w:tc>
        <w:tc>
          <w:tcPr>
            <w:tcW w:w="878" w:type="pct"/>
          </w:tcPr>
          <w:p w14:paraId="0CD5F41C"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7,008</w:t>
            </w:r>
          </w:p>
        </w:tc>
      </w:tr>
      <w:tr w:rsidR="000C7D38" w:rsidRPr="00591C13" w14:paraId="7BFAE367"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08EE6564" w14:textId="77777777" w:rsidR="000C7D38" w:rsidRPr="00591C13" w:rsidRDefault="000C7D38" w:rsidP="00A0278B">
            <w:pPr>
              <w:pStyle w:val="TableBodyText"/>
            </w:pPr>
            <w:r w:rsidRPr="00591C13">
              <w:t>Yarra Valley Water</w:t>
            </w:r>
          </w:p>
        </w:tc>
        <w:tc>
          <w:tcPr>
            <w:tcW w:w="884" w:type="pct"/>
          </w:tcPr>
          <w:p w14:paraId="3CB46F57"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5,482</w:t>
            </w:r>
          </w:p>
        </w:tc>
        <w:tc>
          <w:tcPr>
            <w:tcW w:w="878" w:type="pct"/>
          </w:tcPr>
          <w:p w14:paraId="7120376A"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6,660</w:t>
            </w:r>
          </w:p>
        </w:tc>
      </w:tr>
      <w:tr w:rsidR="000C7D38" w:rsidRPr="00591C13" w14:paraId="526A346C" w14:textId="77777777" w:rsidTr="00A0278B">
        <w:tc>
          <w:tcPr>
            <w:cnfStyle w:val="001000000000" w:firstRow="0" w:lastRow="0" w:firstColumn="1" w:lastColumn="0" w:oddVBand="0" w:evenVBand="0" w:oddHBand="0" w:evenHBand="0" w:firstRowFirstColumn="0" w:firstRowLastColumn="0" w:lastRowFirstColumn="0" w:lastRowLastColumn="0"/>
            <w:tcW w:w="3238" w:type="pct"/>
          </w:tcPr>
          <w:p w14:paraId="62F2D709" w14:textId="1A491523" w:rsidR="000C7D38" w:rsidRPr="00591C13" w:rsidRDefault="004667EC" w:rsidP="00A0278B">
            <w:pPr>
              <w:pStyle w:val="TableBodyText"/>
            </w:pPr>
            <w:r>
              <w:t>Treasury Corporation of Victoria</w:t>
            </w:r>
          </w:p>
        </w:tc>
        <w:tc>
          <w:tcPr>
            <w:tcW w:w="884" w:type="pct"/>
          </w:tcPr>
          <w:p w14:paraId="19304E69"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117,100</w:t>
            </w:r>
          </w:p>
        </w:tc>
        <w:tc>
          <w:tcPr>
            <w:tcW w:w="878" w:type="pct"/>
          </w:tcPr>
          <w:p w14:paraId="6D3CD953"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114,209</w:t>
            </w:r>
          </w:p>
        </w:tc>
      </w:tr>
      <w:tr w:rsidR="000C7D38" w:rsidRPr="00591C13" w14:paraId="352CB9CD"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4F69E308" w14:textId="77777777" w:rsidR="000C7D38" w:rsidRPr="00591C13" w:rsidRDefault="000C7D38" w:rsidP="00A0278B">
            <w:pPr>
              <w:pStyle w:val="TableBodyText"/>
            </w:pPr>
            <w:r w:rsidRPr="00591C13">
              <w:t>Other related parties</w:t>
            </w:r>
          </w:p>
        </w:tc>
        <w:tc>
          <w:tcPr>
            <w:tcW w:w="884" w:type="pct"/>
            <w:tcBorders>
              <w:bottom w:val="single" w:sz="4" w:space="0" w:color="auto"/>
            </w:tcBorders>
          </w:tcPr>
          <w:p w14:paraId="2C3794E8"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38,436</w:t>
            </w:r>
          </w:p>
        </w:tc>
        <w:tc>
          <w:tcPr>
            <w:tcW w:w="878" w:type="pct"/>
            <w:tcBorders>
              <w:bottom w:val="single" w:sz="4" w:space="0" w:color="auto"/>
            </w:tcBorders>
          </w:tcPr>
          <w:p w14:paraId="6B584A71"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39,709</w:t>
            </w:r>
          </w:p>
        </w:tc>
      </w:tr>
      <w:tr w:rsidR="000C7D38" w:rsidRPr="00591C13" w14:paraId="5EAD99AC"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0FE0C4EB" w14:textId="77777777" w:rsidR="000C7D38" w:rsidRPr="00591C13" w:rsidRDefault="000C7D38" w:rsidP="00A0278B">
            <w:pPr>
              <w:pStyle w:val="TableBodyTextBold"/>
            </w:pPr>
            <w:r w:rsidRPr="00591C13">
              <w:t>Dividend paid</w:t>
            </w:r>
          </w:p>
        </w:tc>
        <w:tc>
          <w:tcPr>
            <w:tcW w:w="884" w:type="pct"/>
            <w:tcBorders>
              <w:top w:val="single" w:sz="4" w:space="0" w:color="auto"/>
              <w:bottom w:val="nil"/>
            </w:tcBorders>
          </w:tcPr>
          <w:p w14:paraId="3CEF1DE0" w14:textId="6EB057E0"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single" w:sz="4" w:space="0" w:color="auto"/>
              <w:bottom w:val="nil"/>
            </w:tcBorders>
          </w:tcPr>
          <w:p w14:paraId="3C59DE30" w14:textId="1B0E1462"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AEC996E"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nil"/>
              <w:bottom w:val="single" w:sz="4" w:space="0" w:color="auto"/>
            </w:tcBorders>
          </w:tcPr>
          <w:p w14:paraId="44ED4B34" w14:textId="09F5D1B7" w:rsidR="000C7D38" w:rsidRPr="00591C13" w:rsidRDefault="00035A26" w:rsidP="00A0278B">
            <w:pPr>
              <w:pStyle w:val="TableBodyText"/>
            </w:pPr>
            <w:r>
              <w:t xml:space="preserve">Department of Treasury and Finance </w:t>
            </w:r>
          </w:p>
        </w:tc>
        <w:tc>
          <w:tcPr>
            <w:tcW w:w="884" w:type="pct"/>
            <w:tcBorders>
              <w:top w:val="nil"/>
              <w:bottom w:val="single" w:sz="4" w:space="0" w:color="auto"/>
            </w:tcBorders>
          </w:tcPr>
          <w:p w14:paraId="5E6ADD0F"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10,363</w:t>
            </w:r>
          </w:p>
        </w:tc>
        <w:tc>
          <w:tcPr>
            <w:tcW w:w="878" w:type="pct"/>
            <w:tcBorders>
              <w:top w:val="nil"/>
              <w:bottom w:val="single" w:sz="4" w:space="0" w:color="auto"/>
            </w:tcBorders>
          </w:tcPr>
          <w:p w14:paraId="44AF7A1E"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7,300</w:t>
            </w:r>
          </w:p>
        </w:tc>
      </w:tr>
      <w:tr w:rsidR="000C7D38" w:rsidRPr="00591C13" w14:paraId="473B7EC3"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01C6E436" w14:textId="77777777" w:rsidR="000C7D38" w:rsidRPr="00591C13" w:rsidRDefault="000C7D38" w:rsidP="00A0278B">
            <w:pPr>
              <w:pStyle w:val="TableBodyTextBold"/>
            </w:pPr>
            <w:r w:rsidRPr="00591C13">
              <w:t>Repayment of equity contributions</w:t>
            </w:r>
          </w:p>
        </w:tc>
        <w:tc>
          <w:tcPr>
            <w:tcW w:w="884" w:type="pct"/>
            <w:tcBorders>
              <w:top w:val="single" w:sz="4" w:space="0" w:color="auto"/>
              <w:bottom w:val="nil"/>
            </w:tcBorders>
          </w:tcPr>
          <w:p w14:paraId="462D9786" w14:textId="188FD49E"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single" w:sz="4" w:space="0" w:color="auto"/>
              <w:bottom w:val="nil"/>
            </w:tcBorders>
          </w:tcPr>
          <w:p w14:paraId="5E1ADA74" w14:textId="0EC8D193"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2B58845"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nil"/>
              <w:bottom w:val="nil"/>
            </w:tcBorders>
          </w:tcPr>
          <w:p w14:paraId="507AEAE3" w14:textId="2B8CEF14" w:rsidR="000C7D38" w:rsidRPr="00591C13" w:rsidRDefault="00035A26" w:rsidP="00A0278B">
            <w:pPr>
              <w:pStyle w:val="TableBodyText"/>
            </w:pPr>
            <w:r>
              <w:t xml:space="preserve">Department of Treasury and Finance </w:t>
            </w:r>
          </w:p>
        </w:tc>
        <w:tc>
          <w:tcPr>
            <w:tcW w:w="884" w:type="pct"/>
            <w:tcBorders>
              <w:top w:val="nil"/>
              <w:bottom w:val="nil"/>
            </w:tcBorders>
          </w:tcPr>
          <w:p w14:paraId="1691DD76" w14:textId="255ACB97"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nil"/>
              <w:bottom w:val="nil"/>
            </w:tcBorders>
          </w:tcPr>
          <w:p w14:paraId="74E9A6EB" w14:textId="77777777" w:rsidR="000C7D38" w:rsidRPr="00591C13" w:rsidRDefault="000C7D38" w:rsidP="00A0278B">
            <w:pPr>
              <w:pStyle w:val="TableBodyText"/>
              <w:cnfStyle w:val="000000000000" w:firstRow="0" w:lastRow="0" w:firstColumn="0" w:lastColumn="0" w:oddVBand="0" w:evenVBand="0" w:oddHBand="0" w:evenHBand="0" w:firstRowFirstColumn="0" w:firstRowLastColumn="0" w:lastRowFirstColumn="0" w:lastRowLastColumn="0"/>
            </w:pPr>
            <w:r w:rsidRPr="00591C13">
              <w:t>40,410</w:t>
            </w:r>
          </w:p>
        </w:tc>
      </w:tr>
      <w:tr w:rsidR="000C7D38" w:rsidRPr="00591C13" w14:paraId="550F1A32" w14:textId="77777777" w:rsidTr="00B52A35">
        <w:tc>
          <w:tcPr>
            <w:cnfStyle w:val="001000000000" w:firstRow="0" w:lastRow="0" w:firstColumn="1" w:lastColumn="0" w:oddVBand="0" w:evenVBand="0" w:oddHBand="0" w:evenHBand="0" w:firstRowFirstColumn="0" w:firstRowLastColumn="0" w:lastRowFirstColumn="0" w:lastRowLastColumn="0"/>
            <w:tcW w:w="3238" w:type="pct"/>
            <w:tcBorders>
              <w:top w:val="nil"/>
              <w:bottom w:val="nil"/>
            </w:tcBorders>
          </w:tcPr>
          <w:p w14:paraId="4939A57E" w14:textId="77777777" w:rsidR="000C7D38" w:rsidRPr="00591C13" w:rsidRDefault="000C7D38" w:rsidP="00A0278B">
            <w:pPr>
              <w:pStyle w:val="TableBodyTextBold"/>
            </w:pPr>
            <w:r w:rsidRPr="00591C13">
              <w:t>Transfer of contributed assets</w:t>
            </w:r>
          </w:p>
        </w:tc>
        <w:tc>
          <w:tcPr>
            <w:tcW w:w="884" w:type="pct"/>
            <w:tcBorders>
              <w:top w:val="nil"/>
              <w:bottom w:val="nil"/>
            </w:tcBorders>
          </w:tcPr>
          <w:p w14:paraId="438EB83A" w14:textId="2AB8D250"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8" w:type="pct"/>
            <w:tcBorders>
              <w:top w:val="nil"/>
              <w:bottom w:val="nil"/>
            </w:tcBorders>
          </w:tcPr>
          <w:p w14:paraId="553E60A9" w14:textId="654C9E2C"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022CB86" w14:textId="77777777" w:rsidTr="00B52A35">
        <w:tc>
          <w:tcPr>
            <w:cnfStyle w:val="001000000000" w:firstRow="0" w:lastRow="0" w:firstColumn="1" w:lastColumn="0" w:oddVBand="0" w:evenVBand="0" w:oddHBand="0" w:evenHBand="0" w:firstRowFirstColumn="0" w:firstRowLastColumn="0" w:lastRowFirstColumn="0" w:lastRowLastColumn="0"/>
            <w:tcW w:w="3238" w:type="pct"/>
            <w:tcBorders>
              <w:top w:val="nil"/>
            </w:tcBorders>
          </w:tcPr>
          <w:p w14:paraId="3F6CD218" w14:textId="1679CC1E" w:rsidR="000C7D38" w:rsidRPr="00B52A35" w:rsidRDefault="00BB78D4" w:rsidP="00A0278B">
            <w:pPr>
              <w:pStyle w:val="TableBodyText"/>
            </w:pPr>
            <w:r>
              <w:t>Department of Energy, Environment and Climate Action</w:t>
            </w:r>
          </w:p>
        </w:tc>
        <w:tc>
          <w:tcPr>
            <w:tcW w:w="884" w:type="pct"/>
            <w:tcBorders>
              <w:top w:val="nil"/>
            </w:tcBorders>
          </w:tcPr>
          <w:p w14:paraId="4CC4CC11" w14:textId="3969C92F" w:rsidR="000C7D38" w:rsidRPr="00B52A35"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rsidRPr="00B52A35">
              <w:t>N/A</w:t>
            </w:r>
          </w:p>
        </w:tc>
        <w:tc>
          <w:tcPr>
            <w:tcW w:w="878" w:type="pct"/>
            <w:tcBorders>
              <w:top w:val="nil"/>
            </w:tcBorders>
          </w:tcPr>
          <w:p w14:paraId="34D590DA" w14:textId="75B94B4E" w:rsidR="000C7D38" w:rsidRPr="00591C13" w:rsidRDefault="00A0278B" w:rsidP="00A0278B">
            <w:pPr>
              <w:pStyle w:val="TableBodyText"/>
              <w:cnfStyle w:val="000000000000" w:firstRow="0" w:lastRow="0" w:firstColumn="0" w:lastColumn="0" w:oddVBand="0" w:evenVBand="0" w:oddHBand="0" w:evenHBand="0" w:firstRowFirstColumn="0" w:firstRowLastColumn="0" w:lastRowFirstColumn="0" w:lastRowLastColumn="0"/>
            </w:pPr>
            <w:r w:rsidRPr="00B52A35">
              <w:t>N/A</w:t>
            </w:r>
          </w:p>
        </w:tc>
      </w:tr>
    </w:tbl>
    <w:p w14:paraId="6CD9B169" w14:textId="193581F0" w:rsidR="000C7D38" w:rsidRPr="002E3578" w:rsidRDefault="002E3578" w:rsidP="007A7FDC">
      <w:pPr>
        <w:pStyle w:val="Heading4"/>
      </w:pPr>
      <w:r w:rsidRPr="002E3578">
        <w:t>Outstanding balances arising from sales/purchases of goods and services</w:t>
      </w:r>
    </w:p>
    <w:tbl>
      <w:tblPr>
        <w:tblStyle w:val="TableFinancial"/>
        <w:tblW w:w="5000" w:type="pct"/>
        <w:tblLayout w:type="fixed"/>
        <w:tblLook w:val="04A0" w:firstRow="1" w:lastRow="0" w:firstColumn="1" w:lastColumn="0" w:noHBand="0" w:noVBand="1"/>
      </w:tblPr>
      <w:tblGrid>
        <w:gridCol w:w="6238"/>
        <w:gridCol w:w="1703"/>
        <w:gridCol w:w="1691"/>
      </w:tblGrid>
      <w:tr w:rsidR="000C7D38" w:rsidRPr="00591C13" w14:paraId="260D14D2" w14:textId="77777777" w:rsidTr="003102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33B8CE8F" w14:textId="66F1339C" w:rsidR="000C7D38" w:rsidRPr="00591C13" w:rsidRDefault="002E3578" w:rsidP="002E3578">
            <w:pPr>
              <w:pStyle w:val="TableBodyText"/>
            </w:pPr>
            <w:bookmarkStart w:id="616" w:name="ColumnTitle_105"/>
            <w:r>
              <w:t>Item</w:t>
            </w:r>
          </w:p>
        </w:tc>
        <w:tc>
          <w:tcPr>
            <w:tcW w:w="884" w:type="pct"/>
          </w:tcPr>
          <w:p w14:paraId="5E9801DC" w14:textId="77777777" w:rsidR="000C7D38" w:rsidRDefault="002E3578" w:rsidP="002E3578">
            <w:pPr>
              <w:pStyle w:val="TableBodyText"/>
              <w:cnfStyle w:val="100000000000" w:firstRow="1" w:lastRow="0" w:firstColumn="0" w:lastColumn="0" w:oddVBand="0" w:evenVBand="0" w:oddHBand="0" w:evenHBand="0" w:firstRowFirstColumn="0" w:firstRowLastColumn="0" w:lastRowFirstColumn="0" w:lastRowLastColumn="0"/>
            </w:pPr>
            <w:r>
              <w:t>2023</w:t>
            </w:r>
          </w:p>
          <w:p w14:paraId="53D91971" w14:textId="2AD309BC" w:rsidR="002E3578" w:rsidRPr="00591C13" w:rsidRDefault="002E3578" w:rsidP="002E3578">
            <w:pPr>
              <w:pStyle w:val="TableBodyText"/>
              <w:cnfStyle w:val="100000000000" w:firstRow="1" w:lastRow="0" w:firstColumn="0" w:lastColumn="0" w:oddVBand="0" w:evenVBand="0" w:oddHBand="0" w:evenHBand="0" w:firstRowFirstColumn="0" w:firstRowLastColumn="0" w:lastRowFirstColumn="0" w:lastRowLastColumn="0"/>
            </w:pPr>
            <w:r>
              <w:t>($ thousands)</w:t>
            </w:r>
          </w:p>
        </w:tc>
        <w:tc>
          <w:tcPr>
            <w:tcW w:w="879" w:type="pct"/>
          </w:tcPr>
          <w:p w14:paraId="08BAE3BD" w14:textId="77777777" w:rsidR="000C7D38" w:rsidRDefault="002E3578" w:rsidP="002E3578">
            <w:pPr>
              <w:pStyle w:val="TableBodyText"/>
              <w:cnfStyle w:val="100000000000" w:firstRow="1" w:lastRow="0" w:firstColumn="0" w:lastColumn="0" w:oddVBand="0" w:evenVBand="0" w:oddHBand="0" w:evenHBand="0" w:firstRowFirstColumn="0" w:firstRowLastColumn="0" w:lastRowFirstColumn="0" w:lastRowLastColumn="0"/>
            </w:pPr>
            <w:r>
              <w:t>2022</w:t>
            </w:r>
          </w:p>
          <w:p w14:paraId="4AB1E78E" w14:textId="42A577BC" w:rsidR="002E3578" w:rsidRPr="00591C13" w:rsidRDefault="002E3578" w:rsidP="002E3578">
            <w:pPr>
              <w:pStyle w:val="TableBodyText"/>
              <w:cnfStyle w:val="100000000000" w:firstRow="1" w:lastRow="0" w:firstColumn="0" w:lastColumn="0" w:oddVBand="0" w:evenVBand="0" w:oddHBand="0" w:evenHBand="0" w:firstRowFirstColumn="0" w:firstRowLastColumn="0" w:lastRowFirstColumn="0" w:lastRowLastColumn="0"/>
            </w:pPr>
            <w:r>
              <w:t>($ thousands)</w:t>
            </w:r>
          </w:p>
        </w:tc>
      </w:tr>
      <w:bookmarkEnd w:id="616"/>
      <w:tr w:rsidR="000C7D38" w:rsidRPr="00591C13" w14:paraId="53798803"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5EE474C9" w14:textId="77777777" w:rsidR="000C7D38" w:rsidRPr="00591C13" w:rsidRDefault="000C7D38" w:rsidP="003102C6">
            <w:pPr>
              <w:pStyle w:val="TableBodyTextBold"/>
            </w:pPr>
            <w:r w:rsidRPr="00591C13">
              <w:t>Receivables</w:t>
            </w:r>
          </w:p>
        </w:tc>
        <w:tc>
          <w:tcPr>
            <w:tcW w:w="884" w:type="pct"/>
          </w:tcPr>
          <w:p w14:paraId="7D611B35" w14:textId="51242617"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115DB871" w14:textId="64B89994"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C47F635"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7863C76F" w14:textId="464804EA" w:rsidR="000C7D38" w:rsidRPr="00591C13" w:rsidRDefault="00BB78D4" w:rsidP="002E3578">
            <w:pPr>
              <w:pStyle w:val="TableBodyText"/>
            </w:pPr>
            <w:r>
              <w:t>Department of Energy, Environment and Climate Action</w:t>
            </w:r>
          </w:p>
        </w:tc>
        <w:tc>
          <w:tcPr>
            <w:tcW w:w="884" w:type="pct"/>
          </w:tcPr>
          <w:p w14:paraId="26E6E031"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176</w:t>
            </w:r>
          </w:p>
        </w:tc>
        <w:tc>
          <w:tcPr>
            <w:tcW w:w="879" w:type="pct"/>
          </w:tcPr>
          <w:p w14:paraId="02337CD0"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196</w:t>
            </w:r>
          </w:p>
        </w:tc>
      </w:tr>
      <w:tr w:rsidR="000C7D38" w:rsidRPr="00591C13" w14:paraId="7920AD16"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3FBCFD0A" w14:textId="77777777" w:rsidR="000C7D38" w:rsidRPr="00591C13" w:rsidRDefault="000C7D38" w:rsidP="002E3578">
            <w:pPr>
              <w:pStyle w:val="TableBodyText"/>
            </w:pPr>
            <w:r w:rsidRPr="00591C13">
              <w:t>Greater Western Water</w:t>
            </w:r>
          </w:p>
        </w:tc>
        <w:tc>
          <w:tcPr>
            <w:tcW w:w="884" w:type="pct"/>
          </w:tcPr>
          <w:p w14:paraId="5044326D"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18,157</w:t>
            </w:r>
          </w:p>
        </w:tc>
        <w:tc>
          <w:tcPr>
            <w:tcW w:w="879" w:type="pct"/>
          </w:tcPr>
          <w:p w14:paraId="634F6D4A"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17,872</w:t>
            </w:r>
          </w:p>
        </w:tc>
      </w:tr>
      <w:tr w:rsidR="000C7D38" w:rsidRPr="00591C13" w14:paraId="1C0AF78E"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759D12D6" w14:textId="77777777" w:rsidR="000C7D38" w:rsidRPr="00591C13" w:rsidRDefault="000C7D38" w:rsidP="002E3578">
            <w:pPr>
              <w:pStyle w:val="TableBodyText"/>
            </w:pPr>
            <w:r w:rsidRPr="00591C13">
              <w:t>South East Water</w:t>
            </w:r>
          </w:p>
        </w:tc>
        <w:tc>
          <w:tcPr>
            <w:tcW w:w="884" w:type="pct"/>
          </w:tcPr>
          <w:p w14:paraId="25E880AC"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10,241</w:t>
            </w:r>
          </w:p>
        </w:tc>
        <w:tc>
          <w:tcPr>
            <w:tcW w:w="879" w:type="pct"/>
          </w:tcPr>
          <w:p w14:paraId="639D13BC"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11,613</w:t>
            </w:r>
          </w:p>
        </w:tc>
      </w:tr>
      <w:tr w:rsidR="000C7D38" w:rsidRPr="00591C13" w14:paraId="01DDED91"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6BC7B768" w14:textId="77777777" w:rsidR="000C7D38" w:rsidRPr="00591C13" w:rsidRDefault="000C7D38" w:rsidP="002E3578">
            <w:pPr>
              <w:pStyle w:val="TableBodyText"/>
            </w:pPr>
            <w:r w:rsidRPr="00591C13">
              <w:t>Yarra Valley Water</w:t>
            </w:r>
          </w:p>
        </w:tc>
        <w:tc>
          <w:tcPr>
            <w:tcW w:w="884" w:type="pct"/>
          </w:tcPr>
          <w:p w14:paraId="67D41328"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15,488</w:t>
            </w:r>
          </w:p>
        </w:tc>
        <w:tc>
          <w:tcPr>
            <w:tcW w:w="879" w:type="pct"/>
          </w:tcPr>
          <w:p w14:paraId="4DEFC178"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13,387</w:t>
            </w:r>
          </w:p>
        </w:tc>
      </w:tr>
      <w:tr w:rsidR="000C7D38" w:rsidRPr="00591C13" w14:paraId="350DADA2"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39EF8667" w14:textId="77777777" w:rsidR="000C7D38" w:rsidRPr="00591C13" w:rsidRDefault="000C7D38" w:rsidP="002E3578">
            <w:pPr>
              <w:pStyle w:val="TableBodyText"/>
            </w:pPr>
            <w:r w:rsidRPr="00591C13">
              <w:t>Barwon Water</w:t>
            </w:r>
          </w:p>
        </w:tc>
        <w:tc>
          <w:tcPr>
            <w:tcW w:w="884" w:type="pct"/>
          </w:tcPr>
          <w:p w14:paraId="3503F623"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20</w:t>
            </w:r>
          </w:p>
        </w:tc>
        <w:tc>
          <w:tcPr>
            <w:tcW w:w="879" w:type="pct"/>
          </w:tcPr>
          <w:p w14:paraId="74066997" w14:textId="62C6823D"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F1D17DB"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68CAE95B" w14:textId="77777777" w:rsidR="000C7D38" w:rsidRPr="00591C13" w:rsidRDefault="000C7D38" w:rsidP="002E3578">
            <w:pPr>
              <w:pStyle w:val="TableBodyText"/>
            </w:pPr>
            <w:r w:rsidRPr="00591C13">
              <w:t>Development Victoria</w:t>
            </w:r>
          </w:p>
        </w:tc>
        <w:tc>
          <w:tcPr>
            <w:tcW w:w="884" w:type="pct"/>
          </w:tcPr>
          <w:p w14:paraId="4B67292A" w14:textId="6192BE12"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4FA319AE" w14:textId="3658DF92"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BCB06C3"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bottom w:val="single" w:sz="4" w:space="0" w:color="auto"/>
            </w:tcBorders>
          </w:tcPr>
          <w:p w14:paraId="5A28F8C2" w14:textId="77777777" w:rsidR="000C7D38" w:rsidRPr="00591C13" w:rsidRDefault="000C7D38" w:rsidP="002E3578">
            <w:pPr>
              <w:pStyle w:val="TableBodyText"/>
            </w:pPr>
            <w:r w:rsidRPr="00591C13">
              <w:t>Other related parties</w:t>
            </w:r>
          </w:p>
        </w:tc>
        <w:tc>
          <w:tcPr>
            <w:tcW w:w="884" w:type="pct"/>
            <w:tcBorders>
              <w:bottom w:val="single" w:sz="4" w:space="0" w:color="auto"/>
            </w:tcBorders>
          </w:tcPr>
          <w:p w14:paraId="70DC2043"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204</w:t>
            </w:r>
          </w:p>
        </w:tc>
        <w:tc>
          <w:tcPr>
            <w:tcW w:w="879" w:type="pct"/>
            <w:tcBorders>
              <w:bottom w:val="single" w:sz="4" w:space="0" w:color="auto"/>
            </w:tcBorders>
          </w:tcPr>
          <w:p w14:paraId="47CE98DC"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286</w:t>
            </w:r>
          </w:p>
        </w:tc>
      </w:tr>
      <w:tr w:rsidR="000C7D38" w:rsidRPr="00591C13" w14:paraId="1AC31524"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single" w:sz="4" w:space="0" w:color="auto"/>
              <w:bottom w:val="nil"/>
            </w:tcBorders>
          </w:tcPr>
          <w:p w14:paraId="16CF54B0" w14:textId="77777777" w:rsidR="000C7D38" w:rsidRPr="00591C13" w:rsidRDefault="000C7D38" w:rsidP="003102C6">
            <w:pPr>
              <w:pStyle w:val="TableBodyTextBold"/>
            </w:pPr>
            <w:r w:rsidRPr="00591C13">
              <w:t>Payables</w:t>
            </w:r>
          </w:p>
        </w:tc>
        <w:tc>
          <w:tcPr>
            <w:tcW w:w="884" w:type="pct"/>
            <w:tcBorders>
              <w:top w:val="single" w:sz="4" w:space="0" w:color="auto"/>
              <w:bottom w:val="nil"/>
            </w:tcBorders>
          </w:tcPr>
          <w:p w14:paraId="2AF0A25B" w14:textId="05C9DD42"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Borders>
              <w:top w:val="single" w:sz="4" w:space="0" w:color="auto"/>
              <w:bottom w:val="nil"/>
            </w:tcBorders>
          </w:tcPr>
          <w:p w14:paraId="6C913C4C" w14:textId="3B3DBB06"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2F8BD85A" w14:textId="77777777" w:rsidTr="00FC3789">
        <w:tc>
          <w:tcPr>
            <w:cnfStyle w:val="001000000000" w:firstRow="0" w:lastRow="0" w:firstColumn="1" w:lastColumn="0" w:oddVBand="0" w:evenVBand="0" w:oddHBand="0" w:evenHBand="0" w:firstRowFirstColumn="0" w:firstRowLastColumn="0" w:lastRowFirstColumn="0" w:lastRowLastColumn="0"/>
            <w:tcW w:w="3238" w:type="pct"/>
            <w:tcBorders>
              <w:top w:val="nil"/>
            </w:tcBorders>
          </w:tcPr>
          <w:p w14:paraId="490EBE59" w14:textId="6C40EE7A" w:rsidR="000C7D38" w:rsidRPr="00591C13" w:rsidRDefault="00BB78D4" w:rsidP="002E3578">
            <w:pPr>
              <w:pStyle w:val="TableBodyText"/>
            </w:pPr>
            <w:r>
              <w:t>Department of Energy, Environment and Climate Action</w:t>
            </w:r>
          </w:p>
        </w:tc>
        <w:tc>
          <w:tcPr>
            <w:tcW w:w="884" w:type="pct"/>
            <w:tcBorders>
              <w:top w:val="nil"/>
            </w:tcBorders>
          </w:tcPr>
          <w:p w14:paraId="55A945FB"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3,513,452</w:t>
            </w:r>
          </w:p>
        </w:tc>
        <w:tc>
          <w:tcPr>
            <w:tcW w:w="879" w:type="pct"/>
            <w:tcBorders>
              <w:top w:val="nil"/>
            </w:tcBorders>
          </w:tcPr>
          <w:p w14:paraId="59EE8C5E"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3,544,616</w:t>
            </w:r>
          </w:p>
        </w:tc>
      </w:tr>
      <w:tr w:rsidR="000C7D38" w:rsidRPr="00591C13" w14:paraId="2C537322"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22F7C53F" w14:textId="596B363F" w:rsidR="000C7D38" w:rsidRPr="00591C13" w:rsidRDefault="00035A26" w:rsidP="002E3578">
            <w:pPr>
              <w:pStyle w:val="TableBodyText"/>
            </w:pPr>
            <w:r>
              <w:t xml:space="preserve">Department of Treasury and Finance </w:t>
            </w:r>
          </w:p>
        </w:tc>
        <w:tc>
          <w:tcPr>
            <w:tcW w:w="884" w:type="pct"/>
          </w:tcPr>
          <w:p w14:paraId="1656BF7B"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22,283</w:t>
            </w:r>
          </w:p>
        </w:tc>
        <w:tc>
          <w:tcPr>
            <w:tcW w:w="879" w:type="pct"/>
          </w:tcPr>
          <w:p w14:paraId="18FC9100"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29,624</w:t>
            </w:r>
          </w:p>
        </w:tc>
      </w:tr>
      <w:tr w:rsidR="000C7D38" w:rsidRPr="00591C13" w14:paraId="0AE8A32F"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1874B9CB" w14:textId="77777777" w:rsidR="000C7D38" w:rsidRPr="00591C13" w:rsidRDefault="000C7D38" w:rsidP="002E3578">
            <w:pPr>
              <w:pStyle w:val="TableBodyText"/>
            </w:pPr>
            <w:r w:rsidRPr="00591C13">
              <w:t>Greater Western Water</w:t>
            </w:r>
          </w:p>
        </w:tc>
        <w:tc>
          <w:tcPr>
            <w:tcW w:w="884" w:type="pct"/>
          </w:tcPr>
          <w:p w14:paraId="51085D70"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15</w:t>
            </w:r>
          </w:p>
        </w:tc>
        <w:tc>
          <w:tcPr>
            <w:tcW w:w="879" w:type="pct"/>
          </w:tcPr>
          <w:p w14:paraId="48F57079"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4</w:t>
            </w:r>
          </w:p>
        </w:tc>
      </w:tr>
      <w:tr w:rsidR="000C7D38" w:rsidRPr="00591C13" w14:paraId="2AA6E4D0"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19C8F1A8" w14:textId="77777777" w:rsidR="000C7D38" w:rsidRPr="00591C13" w:rsidRDefault="000C7D38" w:rsidP="002E3578">
            <w:pPr>
              <w:pStyle w:val="TableBodyText"/>
            </w:pPr>
            <w:r w:rsidRPr="00591C13">
              <w:t>South East Water</w:t>
            </w:r>
          </w:p>
        </w:tc>
        <w:tc>
          <w:tcPr>
            <w:tcW w:w="884" w:type="pct"/>
          </w:tcPr>
          <w:p w14:paraId="4CEB7A9E" w14:textId="2E9756CB" w:rsidR="000C7D38" w:rsidRPr="00591C13" w:rsidRDefault="003102C6" w:rsidP="002E357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00CBEF45"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28</w:t>
            </w:r>
          </w:p>
        </w:tc>
      </w:tr>
      <w:tr w:rsidR="000C7D38" w:rsidRPr="00591C13" w14:paraId="36BAC341"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5FA4C29F" w14:textId="77777777" w:rsidR="000C7D38" w:rsidRPr="00591C13" w:rsidRDefault="000C7D38" w:rsidP="002E3578">
            <w:pPr>
              <w:pStyle w:val="TableBodyText"/>
            </w:pPr>
            <w:r w:rsidRPr="00591C13">
              <w:t>Yarra Valley Water</w:t>
            </w:r>
          </w:p>
        </w:tc>
        <w:tc>
          <w:tcPr>
            <w:tcW w:w="884" w:type="pct"/>
          </w:tcPr>
          <w:p w14:paraId="4ECB48E8"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942</w:t>
            </w:r>
          </w:p>
        </w:tc>
        <w:tc>
          <w:tcPr>
            <w:tcW w:w="879" w:type="pct"/>
          </w:tcPr>
          <w:p w14:paraId="67B8C718"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22</w:t>
            </w:r>
          </w:p>
        </w:tc>
      </w:tr>
      <w:tr w:rsidR="000C7D38" w:rsidRPr="00591C13" w14:paraId="4A2D897D"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35E15ECB" w14:textId="5F55FA3A" w:rsidR="000C7D38" w:rsidRPr="00591C13" w:rsidRDefault="004667EC" w:rsidP="002E3578">
            <w:pPr>
              <w:pStyle w:val="TableBodyText"/>
            </w:pPr>
            <w:r>
              <w:t>Treasury Corporation of Victoria</w:t>
            </w:r>
          </w:p>
        </w:tc>
        <w:tc>
          <w:tcPr>
            <w:tcW w:w="884" w:type="pct"/>
          </w:tcPr>
          <w:p w14:paraId="21FE64D8"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4,467,007</w:t>
            </w:r>
          </w:p>
        </w:tc>
        <w:tc>
          <w:tcPr>
            <w:tcW w:w="879" w:type="pct"/>
          </w:tcPr>
          <w:p w14:paraId="376F76CE"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4,351,592</w:t>
            </w:r>
          </w:p>
        </w:tc>
      </w:tr>
      <w:tr w:rsidR="000C7D38" w:rsidRPr="00591C13" w14:paraId="5CB7DBFE" w14:textId="77777777" w:rsidTr="003102C6">
        <w:tc>
          <w:tcPr>
            <w:cnfStyle w:val="001000000000" w:firstRow="0" w:lastRow="0" w:firstColumn="1" w:lastColumn="0" w:oddVBand="0" w:evenVBand="0" w:oddHBand="0" w:evenHBand="0" w:firstRowFirstColumn="0" w:firstRowLastColumn="0" w:lastRowFirstColumn="0" w:lastRowLastColumn="0"/>
            <w:tcW w:w="3238" w:type="pct"/>
          </w:tcPr>
          <w:p w14:paraId="50005348" w14:textId="77777777" w:rsidR="000C7D38" w:rsidRPr="00591C13" w:rsidRDefault="000C7D38" w:rsidP="002E3578">
            <w:pPr>
              <w:pStyle w:val="TableBodyText"/>
            </w:pPr>
            <w:r w:rsidRPr="00591C13">
              <w:t>Other related parties</w:t>
            </w:r>
          </w:p>
        </w:tc>
        <w:tc>
          <w:tcPr>
            <w:tcW w:w="884" w:type="pct"/>
          </w:tcPr>
          <w:p w14:paraId="3787C6F3"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449</w:t>
            </w:r>
          </w:p>
        </w:tc>
        <w:tc>
          <w:tcPr>
            <w:tcW w:w="879" w:type="pct"/>
          </w:tcPr>
          <w:p w14:paraId="6EE8314A" w14:textId="77777777" w:rsidR="000C7D38" w:rsidRPr="00591C13" w:rsidRDefault="000C7D38" w:rsidP="002E3578">
            <w:pPr>
              <w:pStyle w:val="TableBodyText"/>
              <w:cnfStyle w:val="000000000000" w:firstRow="0" w:lastRow="0" w:firstColumn="0" w:lastColumn="0" w:oddVBand="0" w:evenVBand="0" w:oddHBand="0" w:evenHBand="0" w:firstRowFirstColumn="0" w:firstRowLastColumn="0" w:lastRowFirstColumn="0" w:lastRowLastColumn="0"/>
            </w:pPr>
            <w:r w:rsidRPr="00591C13">
              <w:t>1,373</w:t>
            </w:r>
          </w:p>
        </w:tc>
      </w:tr>
    </w:tbl>
    <w:p w14:paraId="7A5313D3" w14:textId="3DE93950" w:rsidR="000C7D38" w:rsidRPr="00591C13" w:rsidRDefault="000C7D38" w:rsidP="00E51FD5">
      <w:pPr>
        <w:pStyle w:val="BodyText"/>
        <w:keepLines/>
        <w:spacing w:before="200"/>
      </w:pPr>
      <w:r w:rsidRPr="00591C13">
        <w:t>Transactions relating to dividends are subject to final determination by the Treasurer after consultation with the Corporation's Board of Directors and the Minister for Water. Transactions relating to equity contributions are determined by the Minister for Water in consultation with the Corporation. Transactions relating to trading activities of the Corporation including sale of bulk water, sale of sewerage services and collection of drainage rates are based on normal commercial terms and conditions.</w:t>
      </w:r>
    </w:p>
    <w:p w14:paraId="246BD316" w14:textId="13AE7039" w:rsidR="000C7D38" w:rsidRDefault="000C7D38" w:rsidP="000C7D38">
      <w:pPr>
        <w:pStyle w:val="BodyText"/>
      </w:pPr>
      <w:r w:rsidRPr="00591C13">
        <w:t>Outstanding balances are unsecured and are receivable/ payable in cash under normal trading terms. There are no guarantees given or received for the current and non-current payables, current receivables and borrowings.</w:t>
      </w:r>
    </w:p>
    <w:p w14:paraId="0356EB39" w14:textId="69E54488" w:rsidR="00230F21" w:rsidRPr="00591C13" w:rsidRDefault="00230F21" w:rsidP="006B4FE9">
      <w:pPr>
        <w:pStyle w:val="Heading3"/>
      </w:pPr>
      <w:bookmarkStart w:id="617" w:name="Note75"/>
      <w:bookmarkStart w:id="618" w:name="_Ref150943577"/>
      <w:bookmarkStart w:id="619" w:name="_Toc151587826"/>
      <w:r w:rsidRPr="00230F21">
        <w:t>7.5</w:t>
      </w:r>
      <w:bookmarkEnd w:id="617"/>
      <w:r w:rsidRPr="00230F21">
        <w:t xml:space="preserve"> </w:t>
      </w:r>
      <w:r w:rsidRPr="006B4FE9">
        <w:t>Remuneration</w:t>
      </w:r>
      <w:r w:rsidRPr="00230F21">
        <w:t xml:space="preserve"> of auditors</w:t>
      </w:r>
      <w:bookmarkEnd w:id="618"/>
      <w:bookmarkEnd w:id="619"/>
    </w:p>
    <w:tbl>
      <w:tblPr>
        <w:tblStyle w:val="TableFinancial"/>
        <w:tblW w:w="5000" w:type="pct"/>
        <w:tblLook w:val="04E0" w:firstRow="1" w:lastRow="1" w:firstColumn="1" w:lastColumn="0" w:noHBand="0" w:noVBand="1"/>
      </w:tblPr>
      <w:tblGrid>
        <w:gridCol w:w="6238"/>
        <w:gridCol w:w="1703"/>
        <w:gridCol w:w="1691"/>
      </w:tblGrid>
      <w:tr w:rsidR="000C7D38" w:rsidRPr="00591C13" w14:paraId="07217CD0" w14:textId="77777777" w:rsidTr="006B4FE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3469649A" w14:textId="3D09A92C" w:rsidR="000C7D38" w:rsidRPr="00591C13" w:rsidRDefault="006B4FE9" w:rsidP="006B4FE9">
            <w:pPr>
              <w:pStyle w:val="TableBodyText"/>
            </w:pPr>
            <w:bookmarkStart w:id="620" w:name="ColumnTitle_106"/>
            <w:r>
              <w:t>Item</w:t>
            </w:r>
          </w:p>
        </w:tc>
        <w:tc>
          <w:tcPr>
            <w:tcW w:w="884" w:type="pct"/>
          </w:tcPr>
          <w:p w14:paraId="64F27177" w14:textId="77777777" w:rsidR="000C7D38" w:rsidRDefault="000C7D38" w:rsidP="006B4FE9">
            <w:pPr>
              <w:pStyle w:val="TableBodyText"/>
              <w:cnfStyle w:val="100000000000" w:firstRow="1" w:lastRow="0" w:firstColumn="0" w:lastColumn="0" w:oddVBand="0" w:evenVBand="0" w:oddHBand="0" w:evenHBand="0" w:firstRowFirstColumn="0" w:firstRowLastColumn="0" w:lastRowFirstColumn="0" w:lastRowLastColumn="0"/>
              <w:rPr>
                <w:b/>
              </w:rPr>
            </w:pPr>
            <w:r w:rsidRPr="00591C13">
              <w:rPr>
                <w:b/>
              </w:rPr>
              <w:t>2023</w:t>
            </w:r>
          </w:p>
          <w:p w14:paraId="4A4533FF" w14:textId="3B3B110B" w:rsidR="006B4FE9" w:rsidRPr="00591C13" w:rsidRDefault="006B4FE9" w:rsidP="006B4FE9">
            <w:pPr>
              <w:pStyle w:val="TableBodyText"/>
              <w:cnfStyle w:val="100000000000" w:firstRow="1" w:lastRow="0" w:firstColumn="0" w:lastColumn="0" w:oddVBand="0" w:evenVBand="0" w:oddHBand="0" w:evenHBand="0" w:firstRowFirstColumn="0" w:firstRowLastColumn="0" w:lastRowFirstColumn="0" w:lastRowLastColumn="0"/>
            </w:pPr>
            <w:r>
              <w:rPr>
                <w:b/>
              </w:rPr>
              <w:t>($ thousands)</w:t>
            </w:r>
          </w:p>
        </w:tc>
        <w:tc>
          <w:tcPr>
            <w:tcW w:w="879" w:type="pct"/>
          </w:tcPr>
          <w:p w14:paraId="129ACEBE" w14:textId="77777777" w:rsidR="000C7D38" w:rsidRDefault="006B4FE9" w:rsidP="006B4FE9">
            <w:pPr>
              <w:pStyle w:val="TableBodyText"/>
              <w:cnfStyle w:val="100000000000" w:firstRow="1" w:lastRow="0" w:firstColumn="0" w:lastColumn="0" w:oddVBand="0" w:evenVBand="0" w:oddHBand="0" w:evenHBand="0" w:firstRowFirstColumn="0" w:firstRowLastColumn="0" w:lastRowFirstColumn="0" w:lastRowLastColumn="0"/>
              <w:rPr>
                <w:b/>
              </w:rPr>
            </w:pPr>
            <w:r>
              <w:rPr>
                <w:b/>
              </w:rPr>
              <w:t>2022</w:t>
            </w:r>
          </w:p>
          <w:p w14:paraId="5BE8A57C" w14:textId="7D8FD5EF" w:rsidR="006B4FE9" w:rsidRPr="00591C13" w:rsidRDefault="006B4FE9" w:rsidP="006B4FE9">
            <w:pPr>
              <w:pStyle w:val="TableBodyText"/>
              <w:cnfStyle w:val="100000000000" w:firstRow="1" w:lastRow="0" w:firstColumn="0" w:lastColumn="0" w:oddVBand="0" w:evenVBand="0" w:oddHBand="0" w:evenHBand="0" w:firstRowFirstColumn="0" w:firstRowLastColumn="0" w:lastRowFirstColumn="0" w:lastRowLastColumn="0"/>
              <w:rPr>
                <w:b/>
              </w:rPr>
            </w:pPr>
            <w:r>
              <w:rPr>
                <w:b/>
              </w:rPr>
              <w:t>($ thousands)</w:t>
            </w:r>
          </w:p>
        </w:tc>
      </w:tr>
      <w:bookmarkEnd w:id="620"/>
      <w:tr w:rsidR="000C7D38" w:rsidRPr="00591C13" w14:paraId="148CA875" w14:textId="77777777" w:rsidTr="006B4FE9">
        <w:tc>
          <w:tcPr>
            <w:cnfStyle w:val="001000000000" w:firstRow="0" w:lastRow="0" w:firstColumn="1" w:lastColumn="0" w:oddVBand="0" w:evenVBand="0" w:oddHBand="0" w:evenHBand="0" w:firstRowFirstColumn="0" w:firstRowLastColumn="0" w:lastRowFirstColumn="0" w:lastRowLastColumn="0"/>
            <w:tcW w:w="3238" w:type="pct"/>
          </w:tcPr>
          <w:p w14:paraId="2ABDE738" w14:textId="77777777" w:rsidR="000C7D38" w:rsidRPr="00591C13" w:rsidRDefault="000C7D38" w:rsidP="006B4FE9">
            <w:pPr>
              <w:pStyle w:val="TableBodyText"/>
            </w:pPr>
            <w:r w:rsidRPr="00591C13">
              <w:t>Audit of financial report by the Victorian Auditor-General's Office</w:t>
            </w:r>
          </w:p>
        </w:tc>
        <w:tc>
          <w:tcPr>
            <w:tcW w:w="884" w:type="pct"/>
          </w:tcPr>
          <w:p w14:paraId="525C16E6" w14:textId="77777777" w:rsidR="000C7D38" w:rsidRPr="00591C13" w:rsidRDefault="000C7D38" w:rsidP="006B4FE9">
            <w:pPr>
              <w:pStyle w:val="TableBodyText"/>
              <w:cnfStyle w:val="000000000000" w:firstRow="0" w:lastRow="0" w:firstColumn="0" w:lastColumn="0" w:oddVBand="0" w:evenVBand="0" w:oddHBand="0" w:evenHBand="0" w:firstRowFirstColumn="0" w:firstRowLastColumn="0" w:lastRowFirstColumn="0" w:lastRowLastColumn="0"/>
            </w:pPr>
            <w:r w:rsidRPr="00591C13">
              <w:t>260</w:t>
            </w:r>
          </w:p>
        </w:tc>
        <w:tc>
          <w:tcPr>
            <w:tcW w:w="879" w:type="pct"/>
          </w:tcPr>
          <w:p w14:paraId="31E7614E" w14:textId="77777777" w:rsidR="000C7D38" w:rsidRPr="00591C13" w:rsidRDefault="000C7D38" w:rsidP="006B4FE9">
            <w:pPr>
              <w:pStyle w:val="TableBodyText"/>
              <w:cnfStyle w:val="000000000000" w:firstRow="0" w:lastRow="0" w:firstColumn="0" w:lastColumn="0" w:oddVBand="0" w:evenVBand="0" w:oddHBand="0" w:evenHBand="0" w:firstRowFirstColumn="0" w:firstRowLastColumn="0" w:lastRowFirstColumn="0" w:lastRowLastColumn="0"/>
            </w:pPr>
            <w:r w:rsidRPr="00591C13">
              <w:t>242</w:t>
            </w:r>
          </w:p>
        </w:tc>
      </w:tr>
      <w:tr w:rsidR="000C7D38" w:rsidRPr="00591C13" w14:paraId="21EFF805" w14:textId="77777777" w:rsidTr="006B4FE9">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3238" w:type="pct"/>
          </w:tcPr>
          <w:p w14:paraId="7327500A" w14:textId="77777777" w:rsidR="000C7D38" w:rsidRPr="00591C13" w:rsidRDefault="000C7D38" w:rsidP="006B4FE9">
            <w:pPr>
              <w:pStyle w:val="TableBodyTextBold"/>
            </w:pPr>
            <w:r w:rsidRPr="00591C13">
              <w:t>Total amount paid/payable</w:t>
            </w:r>
          </w:p>
        </w:tc>
        <w:tc>
          <w:tcPr>
            <w:tcW w:w="884" w:type="pct"/>
          </w:tcPr>
          <w:p w14:paraId="46369109" w14:textId="77777777" w:rsidR="000C7D38" w:rsidRPr="00591C13" w:rsidRDefault="000C7D38" w:rsidP="006B4FE9">
            <w:pPr>
              <w:pStyle w:val="TableBodyTextBold"/>
              <w:cnfStyle w:val="010000000000" w:firstRow="0" w:lastRow="1" w:firstColumn="0" w:lastColumn="0" w:oddVBand="0" w:evenVBand="0" w:oddHBand="0" w:evenHBand="0" w:firstRowFirstColumn="0" w:firstRowLastColumn="0" w:lastRowFirstColumn="0" w:lastRowLastColumn="0"/>
            </w:pPr>
            <w:r w:rsidRPr="00591C13">
              <w:t>260</w:t>
            </w:r>
          </w:p>
        </w:tc>
        <w:tc>
          <w:tcPr>
            <w:tcW w:w="879" w:type="pct"/>
          </w:tcPr>
          <w:p w14:paraId="3666D46C" w14:textId="77777777" w:rsidR="000C7D38" w:rsidRPr="00591C13" w:rsidRDefault="000C7D38" w:rsidP="006B4FE9">
            <w:pPr>
              <w:pStyle w:val="TableBodyTextBold"/>
              <w:cnfStyle w:val="010000000000" w:firstRow="0" w:lastRow="1" w:firstColumn="0" w:lastColumn="0" w:oddVBand="0" w:evenVBand="0" w:oddHBand="0" w:evenHBand="0" w:firstRowFirstColumn="0" w:firstRowLastColumn="0" w:lastRowFirstColumn="0" w:lastRowLastColumn="0"/>
            </w:pPr>
            <w:r w:rsidRPr="00591C13">
              <w:t>242</w:t>
            </w:r>
          </w:p>
        </w:tc>
      </w:tr>
    </w:tbl>
    <w:p w14:paraId="49D89C84" w14:textId="1F2511B1" w:rsidR="000C7D38" w:rsidRPr="00591C13" w:rsidRDefault="00230F21" w:rsidP="006B4FE9">
      <w:pPr>
        <w:pStyle w:val="Heading3"/>
      </w:pPr>
      <w:bookmarkStart w:id="621" w:name="Note76"/>
      <w:bookmarkStart w:id="622" w:name="_Ref150943580"/>
      <w:bookmarkStart w:id="623" w:name="_Ref151022521"/>
      <w:bookmarkStart w:id="624" w:name="_Ref151043145"/>
      <w:bookmarkStart w:id="625" w:name="_Toc151587827"/>
      <w:r>
        <w:t>7.6</w:t>
      </w:r>
      <w:bookmarkEnd w:id="621"/>
      <w:r>
        <w:t xml:space="preserve"> </w:t>
      </w:r>
      <w:r w:rsidR="000C7D38" w:rsidRPr="00591C13">
        <w:t>Ex-gratia expenses</w:t>
      </w:r>
      <w:bookmarkEnd w:id="622"/>
      <w:bookmarkEnd w:id="623"/>
      <w:bookmarkEnd w:id="624"/>
      <w:bookmarkEnd w:id="625"/>
    </w:p>
    <w:p w14:paraId="15F94BFF" w14:textId="77777777" w:rsidR="000C7D38" w:rsidRPr="00591C13" w:rsidRDefault="000C7D38" w:rsidP="000C7D38">
      <w:pPr>
        <w:pStyle w:val="BodyText"/>
      </w:pPr>
      <w:r w:rsidRPr="00591C13">
        <w:t>In accordance with FRD 11 Disclosure of Ex-Gratia Expenses the Corporation must disclose in aggregate the total amount of material (greater than $5000) expenses.</w:t>
      </w:r>
    </w:p>
    <w:p w14:paraId="17E53986" w14:textId="0EB5F421" w:rsidR="000C7D38" w:rsidRPr="00591C13" w:rsidRDefault="000C7D38" w:rsidP="000C7D38">
      <w:pPr>
        <w:pStyle w:val="BodyText"/>
      </w:pPr>
      <w:r w:rsidRPr="00591C13">
        <w:t xml:space="preserve">For 2022-23, the Corporation had zero ex-gratia expenses (2021-22:$68,167 due to rental waivers provided to approved applicants as part of the Victorian Government's </w:t>
      </w:r>
      <w:r w:rsidR="003071FB">
        <w:t>covid</w:t>
      </w:r>
      <w:r w:rsidR="003071FB">
        <w:noBreakHyphen/>
      </w:r>
      <w:r w:rsidRPr="00591C13">
        <w:t>19 hardship program).</w:t>
      </w:r>
    </w:p>
    <w:p w14:paraId="4FDC92E2" w14:textId="29C7F53D" w:rsidR="000C7D38" w:rsidRPr="00591C13" w:rsidRDefault="00230F21" w:rsidP="006B4FE9">
      <w:pPr>
        <w:pStyle w:val="Heading3"/>
      </w:pPr>
      <w:bookmarkStart w:id="626" w:name="Note77"/>
      <w:bookmarkStart w:id="627" w:name="_Ref150943590"/>
      <w:bookmarkStart w:id="628" w:name="_Ref151022525"/>
      <w:bookmarkStart w:id="629" w:name="_Toc151587828"/>
      <w:r>
        <w:t>7.7</w:t>
      </w:r>
      <w:bookmarkEnd w:id="626"/>
      <w:r>
        <w:t xml:space="preserve"> </w:t>
      </w:r>
      <w:r w:rsidR="000C7D38" w:rsidRPr="006B4FE9">
        <w:t>Subsequent</w:t>
      </w:r>
      <w:r w:rsidR="000C7D38" w:rsidRPr="00591C13">
        <w:t xml:space="preserve"> events</w:t>
      </w:r>
      <w:bookmarkEnd w:id="627"/>
      <w:bookmarkEnd w:id="628"/>
      <w:bookmarkEnd w:id="629"/>
    </w:p>
    <w:p w14:paraId="5BFBD3B2" w14:textId="77777777" w:rsidR="000C7D38" w:rsidRPr="00591C13" w:rsidRDefault="000C7D38" w:rsidP="000C7D38">
      <w:pPr>
        <w:pStyle w:val="BodyText"/>
      </w:pPr>
      <w:r w:rsidRPr="00591C13">
        <w:t>On Monday 11 July 2023, the Managing Director appointed Fiona Schutt as the new Executive General Manager - Corporate Services, which includes the role of Chief Financial Officer (CFO). As a result of the appointment, Fiona Schutt will be the CFO for the Corporation from 11 July 2023.</w:t>
      </w:r>
    </w:p>
    <w:p w14:paraId="66F54D92" w14:textId="77777777" w:rsidR="000C7D38" w:rsidRPr="00591C13" w:rsidRDefault="000C7D38" w:rsidP="000C7D38">
      <w:pPr>
        <w:pStyle w:val="BodyText"/>
      </w:pPr>
      <w:r w:rsidRPr="00591C13">
        <w:t>No other matter or circumstance has arisen since 30 June 2023 which has significantly affected, or may significantly affect:</w:t>
      </w:r>
    </w:p>
    <w:p w14:paraId="6BADC82E" w14:textId="77777777" w:rsidR="000C7D38" w:rsidRPr="00591C13" w:rsidRDefault="000C7D38" w:rsidP="00230F21">
      <w:pPr>
        <w:pStyle w:val="ListBullet"/>
      </w:pPr>
      <w:r w:rsidRPr="00591C13">
        <w:t>the Corporation’s operations;</w:t>
      </w:r>
    </w:p>
    <w:p w14:paraId="04E58D5E" w14:textId="77777777" w:rsidR="000C7D38" w:rsidRPr="00591C13" w:rsidRDefault="000C7D38" w:rsidP="00230F21">
      <w:pPr>
        <w:pStyle w:val="ListBullet"/>
      </w:pPr>
      <w:r w:rsidRPr="00591C13">
        <w:t>the results of those operations; and/or</w:t>
      </w:r>
    </w:p>
    <w:p w14:paraId="756CFDFA" w14:textId="77777777" w:rsidR="000C7D38" w:rsidRPr="00591C13" w:rsidRDefault="000C7D38" w:rsidP="00230F21">
      <w:pPr>
        <w:pStyle w:val="ListBullet"/>
      </w:pPr>
      <w:r w:rsidRPr="00591C13">
        <w:t>the Corporation’s state of affairs in the financial year subsequent to 30 June 2023.</w:t>
      </w:r>
    </w:p>
    <w:p w14:paraId="71584DD0" w14:textId="2BF45211" w:rsidR="000C7D38" w:rsidRPr="00591C13" w:rsidRDefault="00230F21" w:rsidP="006B4FE9">
      <w:pPr>
        <w:pStyle w:val="Heading3"/>
      </w:pPr>
      <w:bookmarkStart w:id="630" w:name="Note78"/>
      <w:bookmarkStart w:id="631" w:name="_Ref150943599"/>
      <w:bookmarkStart w:id="632" w:name="_Ref151022545"/>
      <w:bookmarkStart w:id="633" w:name="_Ref151043131"/>
      <w:bookmarkStart w:id="634" w:name="_Ref151043758"/>
      <w:bookmarkStart w:id="635" w:name="_Toc151587829"/>
      <w:r>
        <w:t>7.8</w:t>
      </w:r>
      <w:bookmarkEnd w:id="630"/>
      <w:r>
        <w:t xml:space="preserve"> </w:t>
      </w:r>
      <w:r w:rsidR="000C7D38" w:rsidRPr="006B4FE9">
        <w:t>Australian</w:t>
      </w:r>
      <w:r w:rsidR="000C7D38" w:rsidRPr="00591C13">
        <w:t xml:space="preserve"> Accounting Standards issued that are not yet effective</w:t>
      </w:r>
      <w:bookmarkEnd w:id="631"/>
      <w:bookmarkEnd w:id="632"/>
      <w:bookmarkEnd w:id="633"/>
      <w:bookmarkEnd w:id="634"/>
      <w:bookmarkEnd w:id="635"/>
    </w:p>
    <w:p w14:paraId="63AE1747" w14:textId="69068532" w:rsidR="000C7D38" w:rsidRPr="00591C13" w:rsidRDefault="000C7D38" w:rsidP="000C7D38">
      <w:pPr>
        <w:pStyle w:val="BodyText"/>
      </w:pPr>
      <w:r w:rsidRPr="00591C13">
        <w:t xml:space="preserve">Certain new amendments to accounting standards that are deemed relevant to the Corporation have been published, but are not mandatory for the 30 June 2023 reporting period. The Corporation has not adopted these amendments early in accordance with </w:t>
      </w:r>
      <w:r w:rsidR="00035A26">
        <w:t xml:space="preserve">Department of Treasury and Finance </w:t>
      </w:r>
      <w:r w:rsidRPr="00591C13">
        <w:t xml:space="preserve"> guidance.</w:t>
      </w:r>
    </w:p>
    <w:p w14:paraId="28BFDC3B" w14:textId="77777777" w:rsidR="000C7D38" w:rsidRPr="00591C13" w:rsidRDefault="000C7D38" w:rsidP="000C7D38">
      <w:pPr>
        <w:pStyle w:val="BodyText"/>
      </w:pPr>
      <w:r w:rsidRPr="00591C13">
        <w:t>The Corporation's assessment of the impact of these amendments is set out below:</w:t>
      </w:r>
    </w:p>
    <w:p w14:paraId="63708A50" w14:textId="77777777" w:rsidR="000C7D38" w:rsidRPr="006B4FE9" w:rsidRDefault="000C7D38" w:rsidP="007A7FDC">
      <w:pPr>
        <w:pStyle w:val="Heading4"/>
        <w:rPr>
          <w:rStyle w:val="ItalicText"/>
        </w:rPr>
      </w:pPr>
      <w:r w:rsidRPr="006B4FE9">
        <w:rPr>
          <w:rStyle w:val="ItalicText"/>
        </w:rPr>
        <w:t>AASB 2022-6 Non-current Liabilities with Covenants</w:t>
      </w:r>
    </w:p>
    <w:p w14:paraId="6F7718D2" w14:textId="77777777" w:rsidR="000C7D38" w:rsidRPr="00591C13" w:rsidRDefault="000C7D38" w:rsidP="000C7D38">
      <w:pPr>
        <w:pStyle w:val="BodyText"/>
      </w:pPr>
      <w:r w:rsidRPr="00591C13">
        <w:t>Requires a liability be classified as a non-current liability if at the end of the reporting period the entity has a right to defer settlement of the liability for at least twelve months after the reporting period. Effective date 1 January 2024.</w:t>
      </w:r>
    </w:p>
    <w:p w14:paraId="4700107F" w14:textId="77777777" w:rsidR="000C7D38" w:rsidRPr="00591C13" w:rsidRDefault="000C7D38" w:rsidP="000C7D38">
      <w:pPr>
        <w:pStyle w:val="BodyText"/>
      </w:pPr>
      <w:r w:rsidRPr="00591C13">
        <w:t>The Corporation expects that a reclassification from current to non-current borrowings will be required upon adoption of this amendment for any borrowings where there is a right to defer settlement.</w:t>
      </w:r>
    </w:p>
    <w:p w14:paraId="6885BAAA" w14:textId="77777777" w:rsidR="000C7D38" w:rsidRPr="00591C13" w:rsidRDefault="000C7D38" w:rsidP="000C7D38">
      <w:pPr>
        <w:pStyle w:val="BodyText"/>
      </w:pPr>
      <w:r w:rsidRPr="00591C13">
        <w:t>Several other amending standards and AASB interpretations have been issued that apply to future reporting periods but are considered to have limited impact on the Corporation's reporting.</w:t>
      </w:r>
    </w:p>
    <w:p w14:paraId="6D57067D" w14:textId="77777777" w:rsidR="000C7D38" w:rsidRPr="006B4FE9" w:rsidRDefault="000C7D38" w:rsidP="007A7FDC">
      <w:pPr>
        <w:pStyle w:val="ListBullet"/>
        <w:rPr>
          <w:rStyle w:val="ItalicText"/>
        </w:rPr>
      </w:pPr>
      <w:r w:rsidRPr="006B4FE9">
        <w:rPr>
          <w:rStyle w:val="ItalicText"/>
        </w:rPr>
        <w:t>AASB 17 Insurance Contracts</w:t>
      </w:r>
    </w:p>
    <w:p w14:paraId="3EA0D77B" w14:textId="26BE8F48" w:rsidR="000C7D38" w:rsidRPr="00230F21" w:rsidRDefault="000C7D38" w:rsidP="00892AC2">
      <w:pPr>
        <w:pStyle w:val="ListBullet"/>
        <w:numPr>
          <w:ilvl w:val="0"/>
          <w:numId w:val="16"/>
        </w:numPr>
      </w:pPr>
      <w:r w:rsidRPr="007A7FDC">
        <w:rPr>
          <w:rStyle w:val="ItalicText"/>
        </w:rPr>
        <w:t>AASB 2014-10 Amendments to Australian Accounting Standards</w:t>
      </w:r>
      <w:r w:rsidRPr="00230F21">
        <w:t xml:space="preserve"> – Sale or Contribution of Assets between an Investor and its Associate or Joint Venture</w:t>
      </w:r>
    </w:p>
    <w:p w14:paraId="3B775D14" w14:textId="77777777" w:rsidR="000C7D38" w:rsidRPr="007A7FDC" w:rsidRDefault="000C7D38" w:rsidP="000C7D38">
      <w:pPr>
        <w:pStyle w:val="ListBullet"/>
        <w:rPr>
          <w:rStyle w:val="ItalicText"/>
        </w:rPr>
      </w:pPr>
      <w:r w:rsidRPr="007A7FDC">
        <w:rPr>
          <w:rStyle w:val="ItalicText"/>
        </w:rPr>
        <w:t>AASB 2021-2 Amendments to Australian Accounting Standards – Disclosure of Accounting Policies and Definitions of Accounting Estimates</w:t>
      </w:r>
    </w:p>
    <w:p w14:paraId="6D3AA879" w14:textId="77777777" w:rsidR="000C7D38" w:rsidRPr="007A7FDC" w:rsidRDefault="000C7D38" w:rsidP="000C7D38">
      <w:pPr>
        <w:pStyle w:val="ListBullet"/>
        <w:rPr>
          <w:rStyle w:val="ItalicText"/>
        </w:rPr>
      </w:pPr>
      <w:r w:rsidRPr="007A7FDC">
        <w:rPr>
          <w:rStyle w:val="ItalicText"/>
        </w:rPr>
        <w:t>AASB 2021-5 Amendments to Australian Accounting Standards – Deferred Tax related to Assets and Liabilities arising from a Single Transaction</w:t>
      </w:r>
    </w:p>
    <w:p w14:paraId="7E5E0C7C" w14:textId="77777777" w:rsidR="000C7D38" w:rsidRPr="007A7FDC" w:rsidRDefault="000C7D38" w:rsidP="000C7D38">
      <w:pPr>
        <w:pStyle w:val="ListBullet"/>
        <w:rPr>
          <w:rStyle w:val="ItalicText"/>
        </w:rPr>
      </w:pPr>
      <w:r w:rsidRPr="007A7FDC">
        <w:rPr>
          <w:rStyle w:val="ItalicText"/>
        </w:rPr>
        <w:t>AASB 2021-6 Amendments to Australian Accounting Standards – Disclosure of Accounting Policies: Tier 2 and Other Australian Accounting Standards</w:t>
      </w:r>
    </w:p>
    <w:p w14:paraId="7911EBDA" w14:textId="778B8802" w:rsidR="000C7D38" w:rsidRPr="007A7FDC" w:rsidRDefault="000C7D38" w:rsidP="000C7D38">
      <w:pPr>
        <w:pStyle w:val="ListBullet"/>
        <w:rPr>
          <w:rStyle w:val="ItalicText"/>
        </w:rPr>
      </w:pPr>
      <w:r w:rsidRPr="007A7FDC">
        <w:rPr>
          <w:rStyle w:val="ItalicText"/>
        </w:rPr>
        <w:t>AASB 2022-1: Amendments to Australian Accounting Standards – Initial Application of AASB 17 and AASB 9 Comparative Information.</w:t>
      </w:r>
    </w:p>
    <w:p w14:paraId="06CDA391" w14:textId="44279FB5" w:rsidR="000C7D38" w:rsidRPr="00591C13" w:rsidRDefault="00230F21" w:rsidP="006B4FE9">
      <w:pPr>
        <w:pStyle w:val="Heading3"/>
      </w:pPr>
      <w:bookmarkStart w:id="636" w:name="Note79"/>
      <w:bookmarkStart w:id="637" w:name="_Ref150943603"/>
      <w:bookmarkStart w:id="638" w:name="_Ref151022550"/>
      <w:bookmarkStart w:id="639" w:name="_Ref151114693"/>
      <w:bookmarkStart w:id="640" w:name="_Ref151114715"/>
      <w:bookmarkStart w:id="641" w:name="_Toc151587830"/>
      <w:r>
        <w:t>7.9</w:t>
      </w:r>
      <w:bookmarkEnd w:id="636"/>
      <w:r>
        <w:t xml:space="preserve"> </w:t>
      </w:r>
      <w:r w:rsidR="000C7D38" w:rsidRPr="00591C13">
        <w:t>Changes in accounting policy</w:t>
      </w:r>
      <w:bookmarkEnd w:id="637"/>
      <w:bookmarkEnd w:id="638"/>
      <w:bookmarkEnd w:id="639"/>
      <w:bookmarkEnd w:id="640"/>
      <w:bookmarkEnd w:id="641"/>
    </w:p>
    <w:p w14:paraId="1A08A6A7" w14:textId="77777777" w:rsidR="000C7D38" w:rsidRDefault="000C7D38" w:rsidP="000C7D38">
      <w:pPr>
        <w:pStyle w:val="BodyText"/>
      </w:pPr>
      <w:r w:rsidRPr="00591C13">
        <w:t>There have been no changes in accounting policy during the 2022-23 financial year.</w:t>
      </w:r>
    </w:p>
    <w:p w14:paraId="3897A44C" w14:textId="77777777" w:rsidR="006E3F16" w:rsidRDefault="006E3F16" w:rsidP="006E3F16">
      <w:pPr>
        <w:pStyle w:val="BodyText"/>
        <w:pageBreakBefore/>
        <w:jc w:val="right"/>
      </w:pPr>
      <w:r>
        <w:rPr>
          <w:noProof/>
        </w:rPr>
        <w:drawing>
          <wp:inline distT="0" distB="0" distL="0" distR="0" wp14:anchorId="7FC87A37" wp14:editId="49059654">
            <wp:extent cx="1600000" cy="752381"/>
            <wp:effectExtent l="0" t="0" r="635" b="0"/>
            <wp:docPr id="6" name="Picture 6" descr="Victorian Auditor-General'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n Auditor-General's Office logo."/>
                    <pic:cNvPicPr/>
                  </pic:nvPicPr>
                  <pic:blipFill>
                    <a:blip r:embed="rId43">
                      <a:extLst>
                        <a:ext uri="{28A0092B-C50C-407E-A947-70E740481C1C}">
                          <a14:useLocalDpi xmlns:a14="http://schemas.microsoft.com/office/drawing/2010/main" val="0"/>
                        </a:ext>
                      </a:extLst>
                    </a:blip>
                    <a:stretch>
                      <a:fillRect/>
                    </a:stretch>
                  </pic:blipFill>
                  <pic:spPr>
                    <a:xfrm>
                      <a:off x="0" y="0"/>
                      <a:ext cx="1600000" cy="752381"/>
                    </a:xfrm>
                    <a:prstGeom prst="rect">
                      <a:avLst/>
                    </a:prstGeom>
                  </pic:spPr>
                </pic:pic>
              </a:graphicData>
            </a:graphic>
          </wp:inline>
        </w:drawing>
      </w:r>
    </w:p>
    <w:p w14:paraId="2C86CB4E" w14:textId="77777777" w:rsidR="006E3F16" w:rsidRPr="007661C8" w:rsidRDefault="006E3F16" w:rsidP="007661C8">
      <w:pPr>
        <w:pStyle w:val="Heading2"/>
      </w:pPr>
      <w:bookmarkStart w:id="642" w:name="_Toc89723158"/>
      <w:bookmarkStart w:id="643" w:name="_Toc89723248"/>
      <w:bookmarkStart w:id="644" w:name="_Toc89723308"/>
      <w:bookmarkStart w:id="645" w:name="_Toc89860574"/>
      <w:bookmarkStart w:id="646" w:name="_Toc89860718"/>
      <w:bookmarkStart w:id="647" w:name="_Toc90326102"/>
      <w:bookmarkStart w:id="648" w:name="_Toc93659508"/>
      <w:bookmarkStart w:id="649" w:name="_Toc151587831"/>
      <w:r w:rsidRPr="007661C8">
        <w:t>Independent Auditor’s Report</w:t>
      </w:r>
      <w:bookmarkEnd w:id="642"/>
      <w:bookmarkEnd w:id="643"/>
      <w:bookmarkEnd w:id="644"/>
      <w:bookmarkEnd w:id="645"/>
      <w:bookmarkEnd w:id="646"/>
      <w:bookmarkEnd w:id="647"/>
      <w:bookmarkEnd w:id="648"/>
      <w:bookmarkEnd w:id="649"/>
    </w:p>
    <w:p w14:paraId="4A32450E" w14:textId="77777777" w:rsidR="006E3F16" w:rsidRPr="007661C8" w:rsidRDefault="006E3F16" w:rsidP="007661C8">
      <w:pPr>
        <w:pStyle w:val="BodyTextBold"/>
      </w:pPr>
      <w:r w:rsidRPr="007661C8">
        <w:t>To the Board of the Melbourne Water Corporation</w:t>
      </w:r>
    </w:p>
    <w:p w14:paraId="058FFC23" w14:textId="77777777" w:rsidR="006E3F16" w:rsidRPr="007661C8" w:rsidRDefault="006E3F16" w:rsidP="007661C8">
      <w:pPr>
        <w:pStyle w:val="BodyTextBold"/>
      </w:pPr>
      <w:r w:rsidRPr="007661C8">
        <w:t>Opinion</w:t>
      </w:r>
    </w:p>
    <w:p w14:paraId="58A7179B" w14:textId="4B4F42E8" w:rsidR="006E3F16" w:rsidRDefault="006E3F16" w:rsidP="006E3F16">
      <w:pPr>
        <w:pStyle w:val="BodyText"/>
      </w:pPr>
      <w:r>
        <w:t>I have audited the financial report of the Melbourne Water Corporation (the corporation) which comprises the:</w:t>
      </w:r>
    </w:p>
    <w:p w14:paraId="1D417BE3" w14:textId="2C7BBA46" w:rsidR="006E3F16" w:rsidRDefault="006E3F16" w:rsidP="006E3F16">
      <w:pPr>
        <w:pStyle w:val="ListBullet"/>
      </w:pPr>
      <w:r>
        <w:t>statement of financial position as at 30 June 2023</w:t>
      </w:r>
    </w:p>
    <w:p w14:paraId="743A807D" w14:textId="72FBC45E" w:rsidR="006E3F16" w:rsidRDefault="006E3F16" w:rsidP="006E3F16">
      <w:pPr>
        <w:pStyle w:val="ListBullet"/>
      </w:pPr>
      <w:r>
        <w:t>statement of profit or loss and other comprehensive income for the year then ended</w:t>
      </w:r>
    </w:p>
    <w:p w14:paraId="03603120" w14:textId="5B5CDE9D" w:rsidR="006E3F16" w:rsidRDefault="006E3F16" w:rsidP="006E3F16">
      <w:pPr>
        <w:pStyle w:val="ListBullet"/>
      </w:pPr>
      <w:r>
        <w:t>statement of changes in equity for the year then ended</w:t>
      </w:r>
    </w:p>
    <w:p w14:paraId="1C4959E4" w14:textId="4BCEAD0A" w:rsidR="006E3F16" w:rsidRDefault="006E3F16" w:rsidP="006E3F16">
      <w:pPr>
        <w:pStyle w:val="ListBullet"/>
      </w:pPr>
      <w:r>
        <w:t>statement of cash flows for the year then ended</w:t>
      </w:r>
    </w:p>
    <w:p w14:paraId="450A3B52" w14:textId="3C931443" w:rsidR="006E3F16" w:rsidRDefault="006E3F16" w:rsidP="006E3F16">
      <w:pPr>
        <w:pStyle w:val="ListBullet"/>
      </w:pPr>
      <w:r>
        <w:t>notes to the financial statements, including significant accounting policies</w:t>
      </w:r>
    </w:p>
    <w:p w14:paraId="34929B2C" w14:textId="6841EC7A" w:rsidR="006E3F16" w:rsidRDefault="006E3F16" w:rsidP="006E3F16">
      <w:pPr>
        <w:pStyle w:val="ListBullet"/>
      </w:pPr>
      <w:r>
        <w:t>statement by Directors and Chief Financial Officer.</w:t>
      </w:r>
    </w:p>
    <w:p w14:paraId="2BDC2C2E" w14:textId="2995DDF2" w:rsidR="006E3F16" w:rsidRPr="00591C13" w:rsidRDefault="006E3F16" w:rsidP="009A6A20">
      <w:pPr>
        <w:pStyle w:val="BodyText"/>
        <w:spacing w:before="200"/>
      </w:pPr>
      <w:r>
        <w:t xml:space="preserve">In my opinion, the financial report presents fairly, in all material respects, the financial position of the corporation as at 30 June 2023 and its financial performance and cash flows for the year then ended in accordance with the financial reporting requirements of Part 7 of the </w:t>
      </w:r>
      <w:r w:rsidRPr="009A6A20">
        <w:rPr>
          <w:rStyle w:val="ItalicText"/>
        </w:rPr>
        <w:t>Financial Management Act 1994</w:t>
      </w:r>
      <w:r>
        <w:t xml:space="preserve"> and applicable Australian Accounting Standards.</w:t>
      </w:r>
    </w:p>
    <w:p w14:paraId="4E7A316B" w14:textId="32767AB9" w:rsidR="000C7D38" w:rsidRPr="007661C8" w:rsidRDefault="000C7D38" w:rsidP="007661C8">
      <w:pPr>
        <w:pStyle w:val="BodyTextBold"/>
      </w:pPr>
      <w:r w:rsidRPr="007661C8">
        <w:t>Basis for Opinion</w:t>
      </w:r>
    </w:p>
    <w:p w14:paraId="2024B83E" w14:textId="58222F1E" w:rsidR="000C7D38" w:rsidRPr="00591C13" w:rsidRDefault="000C7D38" w:rsidP="000C7D38">
      <w:pPr>
        <w:pStyle w:val="BodyText"/>
      </w:pPr>
      <w:r w:rsidRPr="00591C13">
        <w:t xml:space="preserve">I have conducted my audit in accordance with the </w:t>
      </w:r>
      <w:r w:rsidRPr="00D017E5">
        <w:rPr>
          <w:rStyle w:val="ItalicText"/>
        </w:rPr>
        <w:t>Audit Act 1994</w:t>
      </w:r>
      <w:r w:rsidRPr="00591C13">
        <w:rPr>
          <w:i/>
        </w:rPr>
        <w:t xml:space="preserve"> </w:t>
      </w:r>
      <w:r w:rsidRPr="00591C13">
        <w:t>which incorporates the Australian Auditing Standards. I further describe my responsibilities under that Act and those standards in the Auditor’s Responsibilities for the Audit of the Financial Report section of my report.</w:t>
      </w:r>
    </w:p>
    <w:p w14:paraId="57564511" w14:textId="77777777" w:rsidR="000C7D38" w:rsidRPr="00591C13" w:rsidRDefault="000C7D38" w:rsidP="000C7D38">
      <w:pPr>
        <w:pStyle w:val="BodyText"/>
      </w:pPr>
      <w:r w:rsidRPr="00591C13">
        <w:t xml:space="preserve">My independence is established by the </w:t>
      </w:r>
      <w:r w:rsidRPr="00D017E5">
        <w:rPr>
          <w:rStyle w:val="ItalicText"/>
        </w:rPr>
        <w:t>Constitution Act 1975</w:t>
      </w:r>
      <w:r w:rsidRPr="00591C13">
        <w:t>. My staff and I are independent of the corporation in accordance with the ethical requirements of the Accounting Professional and Ethical Standards Board’s APES 110 Code of Ethics for Professional Accountants (the Code) that are relevant to my audit of the financial report in Victoria. My staff and I have also fulfilled our other ethical responsibilities in accordance with the Code.</w:t>
      </w:r>
    </w:p>
    <w:p w14:paraId="23A47DE9" w14:textId="77777777" w:rsidR="000C7D38" w:rsidRPr="00591C13" w:rsidRDefault="000C7D38" w:rsidP="000C7D38">
      <w:pPr>
        <w:pStyle w:val="BodyText"/>
      </w:pPr>
      <w:r w:rsidRPr="00591C13">
        <w:t>I believe that the audit evidence I have obtained is sufficient and appropriate to provide a basis for my opinion.</w:t>
      </w:r>
    </w:p>
    <w:p w14:paraId="09CC5AC9" w14:textId="6BA4C7E4" w:rsidR="000C7D38" w:rsidRPr="007661C8" w:rsidRDefault="000C7D38" w:rsidP="007661C8">
      <w:pPr>
        <w:pStyle w:val="BodyTextBold"/>
      </w:pPr>
      <w:r w:rsidRPr="007661C8">
        <w:t>Key audit matters</w:t>
      </w:r>
    </w:p>
    <w:p w14:paraId="0B6B460D" w14:textId="40A51051" w:rsidR="000C7D38" w:rsidRPr="00591C13" w:rsidRDefault="000C7D38" w:rsidP="000C7D38">
      <w:pPr>
        <w:pStyle w:val="BodyText"/>
      </w:pPr>
      <w:r w:rsidRPr="00591C13">
        <w:t>Key audit matters are those matters that, in my professional judgement, were of most significance in my audit of the financial report of the current period. These matters were addressed in the context of my audit of the financial report as a whole, and in forming my opinion thereon, and I do not provide a separate opinion on these matters.</w:t>
      </w:r>
    </w:p>
    <w:p w14:paraId="7114F64C" w14:textId="77777777" w:rsidR="000C7D38" w:rsidRPr="007661C8" w:rsidRDefault="000C7D38" w:rsidP="000D4E77">
      <w:pPr>
        <w:pStyle w:val="BodyTextBold"/>
        <w:keepNext/>
      </w:pPr>
      <w:r w:rsidRPr="007661C8">
        <w:t>Recognition and Measurement of Service Concession Arrangement asset and liability - the Victorian Desalination Plant (the VDP)</w:t>
      </w:r>
    </w:p>
    <w:p w14:paraId="4C39A989" w14:textId="5F0BBD16" w:rsidR="000C7D38" w:rsidRPr="004265D6" w:rsidRDefault="000C7D38" w:rsidP="004265D6">
      <w:pPr>
        <w:pStyle w:val="BodyText"/>
        <w:keepNext/>
      </w:pPr>
      <w:r w:rsidRPr="004265D6">
        <w:t xml:space="preserve">Note 5.4 – </w:t>
      </w:r>
      <w:r w:rsidR="000150E3">
        <w:t>Victorian Desalination Plant</w:t>
      </w:r>
      <w:r w:rsidRPr="004265D6">
        <w:t xml:space="preserve"> Service Concession Arrangement</w:t>
      </w:r>
    </w:p>
    <w:tbl>
      <w:tblPr>
        <w:tblStyle w:val="TableGrid"/>
        <w:tblW w:w="5000" w:type="pct"/>
        <w:tblLook w:val="04A0" w:firstRow="1" w:lastRow="0" w:firstColumn="1" w:lastColumn="0" w:noHBand="0" w:noVBand="1"/>
      </w:tblPr>
      <w:tblGrid>
        <w:gridCol w:w="4816"/>
        <w:gridCol w:w="4816"/>
      </w:tblGrid>
      <w:tr w:rsidR="004265D6" w:rsidRPr="006D01CB" w14:paraId="46D54A95" w14:textId="77777777" w:rsidTr="004A2B06">
        <w:trPr>
          <w:cnfStyle w:val="100000000000" w:firstRow="1" w:lastRow="0" w:firstColumn="0" w:lastColumn="0" w:oddVBand="0" w:evenVBand="0" w:oddHBand="0" w:evenHBand="0" w:firstRowFirstColumn="0" w:firstRowLastColumn="0" w:lastRowFirstColumn="0" w:lastRowLastColumn="0"/>
        </w:trPr>
        <w:tc>
          <w:tcPr>
            <w:tcW w:w="2500" w:type="pct"/>
          </w:tcPr>
          <w:p w14:paraId="33F3F2B2" w14:textId="2CD87CE7" w:rsidR="004265D6" w:rsidRPr="00A00016" w:rsidRDefault="004265D6" w:rsidP="004A2B06">
            <w:pPr>
              <w:pStyle w:val="TableBodyText"/>
            </w:pPr>
            <w:bookmarkStart w:id="650" w:name="ColumnTitle_108"/>
            <w:r w:rsidRPr="00A00016">
              <w:t>Key audit matter</w:t>
            </w:r>
          </w:p>
        </w:tc>
        <w:tc>
          <w:tcPr>
            <w:tcW w:w="2500" w:type="pct"/>
          </w:tcPr>
          <w:p w14:paraId="30B264E4" w14:textId="77777777" w:rsidR="004265D6" w:rsidRPr="006D01CB" w:rsidRDefault="004265D6" w:rsidP="004A2B06">
            <w:pPr>
              <w:pStyle w:val="TableBodyText"/>
            </w:pPr>
            <w:r w:rsidRPr="00A00016">
              <w:t>How I addressed the matter</w:t>
            </w:r>
          </w:p>
        </w:tc>
      </w:tr>
      <w:bookmarkEnd w:id="650"/>
      <w:tr w:rsidR="004265D6" w:rsidRPr="006D01CB" w14:paraId="60727F98" w14:textId="77777777" w:rsidTr="004A2B06">
        <w:tc>
          <w:tcPr>
            <w:tcW w:w="2500" w:type="pct"/>
          </w:tcPr>
          <w:p w14:paraId="58631527" w14:textId="24E3A08F" w:rsidR="004265D6" w:rsidRDefault="000150E3" w:rsidP="004A2B06">
            <w:pPr>
              <w:pStyle w:val="TableBodyTextBold"/>
            </w:pPr>
            <w:r>
              <w:t>Victorian Desalination Plant</w:t>
            </w:r>
            <w:r w:rsidR="004265D6" w:rsidRPr="00591C13">
              <w:t xml:space="preserve"> Service Concession Asset: $4.574 billion </w:t>
            </w:r>
          </w:p>
          <w:p w14:paraId="6C2F5FD1" w14:textId="6EDC7AC1" w:rsidR="004265D6" w:rsidRDefault="000150E3" w:rsidP="004A2B06">
            <w:pPr>
              <w:pStyle w:val="TableBodyTextBold"/>
            </w:pPr>
            <w:r>
              <w:t>Victorian Desalination Plant</w:t>
            </w:r>
            <w:r w:rsidR="004265D6" w:rsidRPr="00591C13">
              <w:t xml:space="preserve"> Service Concession liability: $3.513 billion </w:t>
            </w:r>
          </w:p>
          <w:p w14:paraId="707BCF48" w14:textId="06B23BF9" w:rsidR="004265D6" w:rsidRPr="00591C13" w:rsidRDefault="000150E3" w:rsidP="004A2B06">
            <w:pPr>
              <w:pStyle w:val="TableBodyTextBold"/>
            </w:pPr>
            <w:r>
              <w:t>Victorian Desalination Plant</w:t>
            </w:r>
            <w:r w:rsidR="004265D6" w:rsidRPr="00591C13">
              <w:t xml:space="preserve"> commitment disclosures:</w:t>
            </w:r>
          </w:p>
          <w:p w14:paraId="58CBEED2" w14:textId="77777777" w:rsidR="004265D6" w:rsidRPr="00591C13" w:rsidRDefault="004265D6" w:rsidP="004A2B06">
            <w:pPr>
              <w:pStyle w:val="TableBullet"/>
            </w:pPr>
            <w:r w:rsidRPr="00591C13">
              <w:t>Minimum future payments: $7.823 billion (nominal)</w:t>
            </w:r>
          </w:p>
          <w:p w14:paraId="2295DD43" w14:textId="77777777" w:rsidR="004265D6" w:rsidRPr="00591C13" w:rsidRDefault="004265D6" w:rsidP="004A2B06">
            <w:pPr>
              <w:pStyle w:val="TableBullet"/>
            </w:pPr>
            <w:r w:rsidRPr="00591C13">
              <w:t>Other expense commitment: $3.643 billion (nominal)</w:t>
            </w:r>
          </w:p>
          <w:p w14:paraId="6A560730" w14:textId="42984BAA" w:rsidR="004265D6" w:rsidRPr="00591C13" w:rsidRDefault="004265D6" w:rsidP="004A2B06">
            <w:pPr>
              <w:pStyle w:val="TableBodyText"/>
            </w:pPr>
            <w:r w:rsidRPr="00591C13">
              <w:t xml:space="preserve">I considered the service concession arrangement (SCA) for the </w:t>
            </w:r>
            <w:r w:rsidR="000150E3">
              <w:t>Victorian Desalination Plant</w:t>
            </w:r>
            <w:r w:rsidRPr="00591C13">
              <w:t>’s asset, liability and commitment to be a key audit matter because:</w:t>
            </w:r>
          </w:p>
          <w:p w14:paraId="015EB0F5" w14:textId="77777777" w:rsidR="004265D6" w:rsidRPr="00591C13" w:rsidRDefault="004265D6" w:rsidP="004A2B06">
            <w:pPr>
              <w:pStyle w:val="TableBullet"/>
            </w:pPr>
            <w:r w:rsidRPr="00591C13">
              <w:t>they are financially significant</w:t>
            </w:r>
          </w:p>
          <w:p w14:paraId="28B7456D" w14:textId="7BA489CC" w:rsidR="004265D6" w:rsidRPr="00591C13" w:rsidRDefault="004265D6" w:rsidP="004A2B06">
            <w:pPr>
              <w:pStyle w:val="TableBullet"/>
            </w:pPr>
            <w:r w:rsidRPr="00591C13">
              <w:t xml:space="preserve">the contractual rights and obligations are complex and small changes, including refinancing adjustments, can significantly affect the </w:t>
            </w:r>
            <w:r w:rsidR="000150E3">
              <w:t>service concession arrangement</w:t>
            </w:r>
            <w:r w:rsidRPr="00591C13">
              <w:t xml:space="preserve"> liability and commitments</w:t>
            </w:r>
          </w:p>
          <w:p w14:paraId="19EF36B3" w14:textId="338085BF" w:rsidR="004265D6" w:rsidRPr="00591C13" w:rsidRDefault="004265D6" w:rsidP="004A2B06">
            <w:pPr>
              <w:pStyle w:val="TableBullet"/>
            </w:pPr>
            <w:r w:rsidRPr="00591C13">
              <w:t xml:space="preserve">the </w:t>
            </w:r>
            <w:r w:rsidR="000150E3">
              <w:t>service concession arrangement</w:t>
            </w:r>
            <w:r w:rsidRPr="00591C13">
              <w:t xml:space="preserve"> liability and commitments model is complex</w:t>
            </w:r>
          </w:p>
          <w:p w14:paraId="091236AD" w14:textId="55A19145" w:rsidR="004265D6" w:rsidRPr="00591C13" w:rsidRDefault="004265D6" w:rsidP="004A2B06">
            <w:pPr>
              <w:pStyle w:val="TableBullet"/>
            </w:pPr>
            <w:r w:rsidRPr="00591C13">
              <w:t xml:space="preserve">a significant degree of management judgement and assumptions are required to measure the liability, commitments and the fair value of the </w:t>
            </w:r>
            <w:r w:rsidR="000150E3">
              <w:t>Victorian Desalination Plant</w:t>
            </w:r>
            <w:r w:rsidRPr="00591C13">
              <w:t xml:space="preserve"> asset</w:t>
            </w:r>
          </w:p>
          <w:p w14:paraId="1AC84B2D" w14:textId="77777777" w:rsidR="004265D6" w:rsidRPr="00591C13" w:rsidRDefault="004265D6" w:rsidP="004A2B06">
            <w:pPr>
              <w:pStyle w:val="TableBullet"/>
            </w:pPr>
            <w:r w:rsidRPr="00591C13">
              <w:t xml:space="preserve">the requirements of AASB 1059 </w:t>
            </w:r>
            <w:r w:rsidRPr="00CE553D">
              <w:rPr>
                <w:rStyle w:val="ItalicText"/>
              </w:rPr>
              <w:t>Service Concession Arrangements: Grantors</w:t>
            </w:r>
            <w:r w:rsidRPr="00591C13">
              <w:rPr>
                <w:i/>
              </w:rPr>
              <w:t xml:space="preserve"> </w:t>
            </w:r>
            <w:r w:rsidRPr="00591C13">
              <w:t>(AASB 1059) are complex, and involve significant management judgement</w:t>
            </w:r>
          </w:p>
          <w:p w14:paraId="10F8C1A6" w14:textId="77777777" w:rsidR="004265D6" w:rsidRPr="00591C13" w:rsidRDefault="004265D6" w:rsidP="004A2B06">
            <w:pPr>
              <w:pStyle w:val="TableBullet"/>
            </w:pPr>
            <w:r w:rsidRPr="00591C13">
              <w:t>the corporation places significant reliance on the Department of Energy, Environment and Climate Action (DEECA) for information to account for and disclose the arrangement</w:t>
            </w:r>
          </w:p>
          <w:p w14:paraId="67330759" w14:textId="7011C2A3" w:rsidR="004265D6" w:rsidRPr="004265D6" w:rsidRDefault="004265D6" w:rsidP="004A2B06">
            <w:pPr>
              <w:pStyle w:val="TableBullet"/>
            </w:pPr>
            <w:r w:rsidRPr="00591C13">
              <w:t>the required disclosures for service concession arrangements are extensive.</w:t>
            </w:r>
          </w:p>
        </w:tc>
        <w:tc>
          <w:tcPr>
            <w:tcW w:w="2500" w:type="pct"/>
          </w:tcPr>
          <w:p w14:paraId="364B2A54" w14:textId="77777777" w:rsidR="004265D6" w:rsidRPr="00591C13" w:rsidRDefault="004265D6" w:rsidP="004A2B06">
            <w:pPr>
              <w:pStyle w:val="TableBodyText"/>
            </w:pPr>
            <w:r w:rsidRPr="00591C13">
              <w:t>My key procedures included:</w:t>
            </w:r>
          </w:p>
          <w:p w14:paraId="7CA3ADC8" w14:textId="77777777" w:rsidR="004265D6" w:rsidRPr="00591C13" w:rsidRDefault="004265D6" w:rsidP="004A2B06">
            <w:pPr>
              <w:pStyle w:val="TableBullet"/>
            </w:pPr>
            <w:r w:rsidRPr="00591C13">
              <w:t>gaining an understanding of the key contractual changes from the prior year</w:t>
            </w:r>
          </w:p>
          <w:p w14:paraId="2E4EC69F" w14:textId="2A9E0E21" w:rsidR="004265D6" w:rsidRPr="00591C13" w:rsidRDefault="004265D6" w:rsidP="004A2B06">
            <w:pPr>
              <w:pStyle w:val="TableBullet"/>
            </w:pPr>
            <w:r w:rsidRPr="00591C13">
              <w:t xml:space="preserve">engaging a subject matter expert to assist in obtaining sufficient appropriate audit evidence for the </w:t>
            </w:r>
            <w:r w:rsidR="000150E3">
              <w:t>service concession arrangement</w:t>
            </w:r>
            <w:r w:rsidRPr="00591C13">
              <w:t xml:space="preserve"> liability and commitment disclosures, including the:</w:t>
            </w:r>
          </w:p>
          <w:p w14:paraId="1F268A12" w14:textId="77777777" w:rsidR="004265D6" w:rsidRPr="00591C13" w:rsidRDefault="004265D6" w:rsidP="004A2B06">
            <w:pPr>
              <w:pStyle w:val="TableBullet2"/>
            </w:pPr>
            <w:r w:rsidRPr="00591C13">
              <w:t>identification of any model and/or assumption changes</w:t>
            </w:r>
          </w:p>
          <w:p w14:paraId="248B92E2" w14:textId="77777777" w:rsidR="004265D6" w:rsidRPr="00591C13" w:rsidRDefault="004265D6" w:rsidP="004A2B06">
            <w:pPr>
              <w:pStyle w:val="TableBullet2"/>
            </w:pPr>
            <w:r w:rsidRPr="00591C13">
              <w:t>reasonableness and consistency of the liability model assumptions</w:t>
            </w:r>
          </w:p>
          <w:p w14:paraId="198EA060" w14:textId="77777777" w:rsidR="004265D6" w:rsidRPr="00591C13" w:rsidRDefault="004265D6" w:rsidP="004A2B06">
            <w:pPr>
              <w:pStyle w:val="TableBullet2"/>
            </w:pPr>
            <w:r w:rsidRPr="00591C13">
              <w:t>reasonableness of model inputs, with specific reference to underlying data and supporting documentation</w:t>
            </w:r>
          </w:p>
          <w:p w14:paraId="0FAB462A" w14:textId="77777777" w:rsidR="004265D6" w:rsidRPr="00591C13" w:rsidRDefault="004265D6" w:rsidP="004A2B06">
            <w:pPr>
              <w:pStyle w:val="TableBullet2"/>
            </w:pPr>
            <w:r w:rsidRPr="00591C13">
              <w:t>model’s computational accuracy</w:t>
            </w:r>
          </w:p>
          <w:p w14:paraId="38AF7115" w14:textId="77777777" w:rsidR="004265D6" w:rsidRPr="00591C13" w:rsidRDefault="004265D6" w:rsidP="004A2B06">
            <w:pPr>
              <w:pStyle w:val="TableBullet2"/>
            </w:pPr>
            <w:r w:rsidRPr="00591C13">
              <w:t>appropriateness of any re-financing adjustments</w:t>
            </w:r>
          </w:p>
          <w:p w14:paraId="3D91F278" w14:textId="77777777" w:rsidR="004265D6" w:rsidRPr="00591C13" w:rsidRDefault="004265D6" w:rsidP="004A2B06">
            <w:pPr>
              <w:pStyle w:val="TableBullet"/>
            </w:pPr>
            <w:r w:rsidRPr="00591C13">
              <w:t>evaluating our subject matter expert's workings and concluding the work was adequate for the purposes of our audit</w:t>
            </w:r>
          </w:p>
          <w:p w14:paraId="230FB625" w14:textId="1A5E3405" w:rsidR="004265D6" w:rsidRPr="00591C13" w:rsidRDefault="004265D6" w:rsidP="004A2B06">
            <w:pPr>
              <w:pStyle w:val="TableBullet"/>
            </w:pPr>
            <w:r w:rsidRPr="00591C13">
              <w:t xml:space="preserve">evaluating management’s assessment of the fair value of the </w:t>
            </w:r>
            <w:r w:rsidR="000150E3">
              <w:t>Victorian Desalination Plant</w:t>
            </w:r>
            <w:r w:rsidRPr="00591C13">
              <w:t xml:space="preserve"> asset</w:t>
            </w:r>
          </w:p>
          <w:p w14:paraId="2CCB6709" w14:textId="2AD32AB0" w:rsidR="004265D6" w:rsidRPr="00591C13" w:rsidRDefault="004265D6" w:rsidP="004A2B06">
            <w:pPr>
              <w:pStyle w:val="TableBullet"/>
            </w:pPr>
            <w:r w:rsidRPr="00591C13">
              <w:t xml:space="preserve">obtaining representations provided by </w:t>
            </w:r>
            <w:r w:rsidR="00BB78D4">
              <w:t>Department of Energy, Environment and Climate Action</w:t>
            </w:r>
            <w:r w:rsidRPr="00591C13">
              <w:t xml:space="preserve"> relating to the underlying audited data used in the </w:t>
            </w:r>
            <w:r w:rsidR="000150E3">
              <w:t xml:space="preserve">discounted cashflow </w:t>
            </w:r>
            <w:r w:rsidRPr="00591C13">
              <w:t xml:space="preserve"> model and for disclosures</w:t>
            </w:r>
          </w:p>
          <w:p w14:paraId="009B4A00" w14:textId="4419BE57" w:rsidR="004265D6" w:rsidRPr="004265D6" w:rsidRDefault="004265D6" w:rsidP="004A2B06">
            <w:pPr>
              <w:pStyle w:val="TableBullet"/>
            </w:pPr>
            <w:r w:rsidRPr="00591C13">
              <w:t>assessing the adequacy of financial report disclosures against the requirements of applicable Australian Accounting Standards.</w:t>
            </w:r>
          </w:p>
        </w:tc>
      </w:tr>
    </w:tbl>
    <w:p w14:paraId="2395E0C2" w14:textId="00FA0DB6" w:rsidR="004265D6" w:rsidRPr="00547CC6" w:rsidRDefault="004265D6" w:rsidP="00CE553D">
      <w:pPr>
        <w:pStyle w:val="BodyTextBold"/>
        <w:spacing w:before="200"/>
      </w:pPr>
      <w:r w:rsidRPr="00547CC6">
        <w:t>Fair Value of Infrastructure Assets</w:t>
      </w:r>
    </w:p>
    <w:p w14:paraId="47DC3F0E" w14:textId="65B13BDE" w:rsidR="004265D6" w:rsidRDefault="004265D6" w:rsidP="004265D6">
      <w:pPr>
        <w:pStyle w:val="BodyText"/>
      </w:pPr>
      <w:r>
        <w:t xml:space="preserve">Note 4.1.3 – </w:t>
      </w:r>
      <w:r w:rsidRPr="004265D6">
        <w:t>Fair value determination of non-financial physical assets</w:t>
      </w:r>
    </w:p>
    <w:tbl>
      <w:tblPr>
        <w:tblStyle w:val="TableGrid"/>
        <w:tblW w:w="5000" w:type="pct"/>
        <w:tblLayout w:type="fixed"/>
        <w:tblLook w:val="04A0" w:firstRow="1" w:lastRow="0" w:firstColumn="1" w:lastColumn="0" w:noHBand="0" w:noVBand="1"/>
      </w:tblPr>
      <w:tblGrid>
        <w:gridCol w:w="4816"/>
        <w:gridCol w:w="4816"/>
      </w:tblGrid>
      <w:tr w:rsidR="004265D6" w:rsidRPr="006D01CB" w14:paraId="44198D4B" w14:textId="77777777" w:rsidTr="00B35982">
        <w:trPr>
          <w:cnfStyle w:val="100000000000" w:firstRow="1" w:lastRow="0" w:firstColumn="0" w:lastColumn="0" w:oddVBand="0" w:evenVBand="0" w:oddHBand="0" w:evenHBand="0" w:firstRowFirstColumn="0" w:firstRowLastColumn="0" w:lastRowFirstColumn="0" w:lastRowLastColumn="0"/>
        </w:trPr>
        <w:tc>
          <w:tcPr>
            <w:tcW w:w="2500" w:type="pct"/>
          </w:tcPr>
          <w:p w14:paraId="676BC7FC" w14:textId="1CDB7C3F" w:rsidR="004265D6" w:rsidRPr="00A00016" w:rsidRDefault="004265D6" w:rsidP="00C626E4">
            <w:pPr>
              <w:pStyle w:val="TableBodyText"/>
            </w:pPr>
            <w:bookmarkStart w:id="651" w:name="ColumnTitle_109"/>
            <w:r w:rsidRPr="00A00016">
              <w:t>Key audit matter</w:t>
            </w:r>
          </w:p>
        </w:tc>
        <w:tc>
          <w:tcPr>
            <w:tcW w:w="2500" w:type="pct"/>
          </w:tcPr>
          <w:p w14:paraId="2CE40ED3" w14:textId="77777777" w:rsidR="004265D6" w:rsidRPr="006D01CB" w:rsidRDefault="004265D6" w:rsidP="00C626E4">
            <w:pPr>
              <w:pStyle w:val="TableBodyText"/>
            </w:pPr>
            <w:r w:rsidRPr="00A00016">
              <w:t>How I addressed the matter</w:t>
            </w:r>
          </w:p>
        </w:tc>
      </w:tr>
      <w:bookmarkEnd w:id="651"/>
      <w:tr w:rsidR="004265D6" w:rsidRPr="00ED41C7" w14:paraId="0E3CE008" w14:textId="77777777" w:rsidTr="00B35982">
        <w:tc>
          <w:tcPr>
            <w:tcW w:w="2500" w:type="pct"/>
            <w:tcBorders>
              <w:bottom w:val="single" w:sz="4" w:space="0" w:color="auto"/>
            </w:tcBorders>
          </w:tcPr>
          <w:p w14:paraId="525D74A1" w14:textId="77777777" w:rsidR="006D602A" w:rsidRPr="00591C13" w:rsidRDefault="006D602A" w:rsidP="00C626E4">
            <w:pPr>
              <w:pStyle w:val="TableBodyTextBold"/>
            </w:pPr>
            <w:r w:rsidRPr="00591C13">
              <w:t>Fair value of Infrastructure assets: $9.305 billion</w:t>
            </w:r>
          </w:p>
          <w:p w14:paraId="665032A1" w14:textId="77777777" w:rsidR="006D602A" w:rsidRPr="00591C13" w:rsidRDefault="006D602A" w:rsidP="00C626E4">
            <w:pPr>
              <w:pStyle w:val="TableBodyText"/>
            </w:pPr>
            <w:r w:rsidRPr="00591C13">
              <w:t>I considered this to be a key audit matter because:</w:t>
            </w:r>
          </w:p>
          <w:p w14:paraId="2DB34B24" w14:textId="77777777" w:rsidR="006D602A" w:rsidRPr="00591C13" w:rsidRDefault="006D602A" w:rsidP="00C626E4">
            <w:pPr>
              <w:pStyle w:val="TableBullet"/>
            </w:pPr>
            <w:r w:rsidRPr="00591C13">
              <w:t>infrastructure assets are financially significant</w:t>
            </w:r>
          </w:p>
          <w:p w14:paraId="52567932" w14:textId="77777777" w:rsidR="006D602A" w:rsidRPr="00591C13" w:rsidRDefault="006D602A" w:rsidP="00C626E4">
            <w:pPr>
              <w:pStyle w:val="TableBullet"/>
            </w:pPr>
            <w:r w:rsidRPr="00591C13">
              <w:t>the fair value estimate is derived from an income-based valuation approach that uses a discounted cashflow (DCF) model</w:t>
            </w:r>
          </w:p>
          <w:p w14:paraId="5A745A30" w14:textId="77777777" w:rsidR="006D602A" w:rsidRPr="00591C13" w:rsidRDefault="006D602A" w:rsidP="00C626E4">
            <w:pPr>
              <w:pStyle w:val="TableBullet"/>
            </w:pPr>
            <w:r w:rsidRPr="00591C13">
              <w:t>management engage an external valuation expert to prepare the fair value estimate</w:t>
            </w:r>
          </w:p>
          <w:p w14:paraId="3CB4DA46" w14:textId="23FD22A4" w:rsidR="006D602A" w:rsidRPr="00591C13" w:rsidRDefault="006D602A" w:rsidP="00C626E4">
            <w:pPr>
              <w:pStyle w:val="TableBullet"/>
            </w:pPr>
            <w:r w:rsidRPr="00591C13">
              <w:t xml:space="preserve">the </w:t>
            </w:r>
            <w:r w:rsidR="000150E3">
              <w:t xml:space="preserve">discounted cashflow </w:t>
            </w:r>
            <w:r w:rsidRPr="00591C13">
              <w:t xml:space="preserve"> model is highly complex and involves significant judgements and assumptions</w:t>
            </w:r>
          </w:p>
          <w:p w14:paraId="01268C6B" w14:textId="053382C6" w:rsidR="006D602A" w:rsidRPr="00591C13" w:rsidRDefault="006D602A" w:rsidP="00C626E4">
            <w:pPr>
              <w:pStyle w:val="TableBullet"/>
            </w:pPr>
            <w:r w:rsidRPr="00591C13">
              <w:t xml:space="preserve">small changes in key assumptions used in the </w:t>
            </w:r>
            <w:r w:rsidR="000150E3">
              <w:t xml:space="preserve">discounted cashflow </w:t>
            </w:r>
            <w:r w:rsidRPr="00591C13">
              <w:t xml:space="preserve"> model can materially affect the fair value</w:t>
            </w:r>
          </w:p>
          <w:p w14:paraId="3EE5A84F" w14:textId="5F8CEADD" w:rsidR="006D602A" w:rsidRPr="00591C13" w:rsidRDefault="006D602A" w:rsidP="00C626E4">
            <w:pPr>
              <w:pStyle w:val="TableBullet"/>
            </w:pPr>
            <w:r w:rsidRPr="00591C13">
              <w:t xml:space="preserve">the </w:t>
            </w:r>
            <w:r w:rsidR="000150E3">
              <w:t xml:space="preserve">discounted cashflow </w:t>
            </w:r>
            <w:r w:rsidRPr="00591C13">
              <w:t xml:space="preserve"> model's forecast period is long, and includes a terminal value, which increases the difficulty in accurately estimating the fair value</w:t>
            </w:r>
          </w:p>
          <w:p w14:paraId="5E3FFAE3" w14:textId="0F21E227" w:rsidR="004265D6" w:rsidRPr="00ED41C7" w:rsidRDefault="006D602A" w:rsidP="00C626E4">
            <w:pPr>
              <w:pStyle w:val="TableBullet"/>
            </w:pPr>
            <w:r w:rsidRPr="00591C13">
              <w:t xml:space="preserve">accounting standard AASB 13 </w:t>
            </w:r>
            <w:r w:rsidRPr="006346D5">
              <w:rPr>
                <w:rStyle w:val="ItalicText"/>
              </w:rPr>
              <w:t>Fair Value Measurement</w:t>
            </w:r>
            <w:r w:rsidRPr="00591C13">
              <w:rPr>
                <w:i/>
              </w:rPr>
              <w:t xml:space="preserve"> </w:t>
            </w:r>
            <w:r w:rsidRPr="00591C13">
              <w:t>(AASB 13) requires extensive financial report disclosures.</w:t>
            </w:r>
          </w:p>
        </w:tc>
        <w:tc>
          <w:tcPr>
            <w:tcW w:w="2500" w:type="pct"/>
            <w:tcBorders>
              <w:bottom w:val="single" w:sz="4" w:space="0" w:color="auto"/>
            </w:tcBorders>
          </w:tcPr>
          <w:p w14:paraId="75295148" w14:textId="77777777" w:rsidR="006D602A" w:rsidRPr="00591C13" w:rsidRDefault="006D602A" w:rsidP="00C626E4">
            <w:pPr>
              <w:pStyle w:val="TableBodyText"/>
            </w:pPr>
            <w:r w:rsidRPr="00591C13">
              <w:t>My key procedures included:</w:t>
            </w:r>
          </w:p>
          <w:p w14:paraId="4D203B1B" w14:textId="77777777" w:rsidR="006D602A" w:rsidRPr="00591C13" w:rsidRDefault="006D602A" w:rsidP="00C626E4">
            <w:pPr>
              <w:pStyle w:val="TableBullet"/>
            </w:pPr>
            <w:r w:rsidRPr="00591C13">
              <w:t>obtaining an understanding of the approach to estimating the fair value of infrastructure</w:t>
            </w:r>
          </w:p>
          <w:p w14:paraId="68884FB3" w14:textId="77777777" w:rsidR="006D602A" w:rsidRPr="00591C13" w:rsidRDefault="006D602A" w:rsidP="00C626E4">
            <w:pPr>
              <w:pStyle w:val="TableBullet"/>
            </w:pPr>
            <w:r w:rsidRPr="00591C13">
              <w:t>assessing the competence, objectivity and capability of management's expert engaged to assist with the valuation process</w:t>
            </w:r>
          </w:p>
          <w:p w14:paraId="50667E83" w14:textId="77777777" w:rsidR="006D602A" w:rsidRPr="00591C13" w:rsidRDefault="006D602A" w:rsidP="000F2709">
            <w:pPr>
              <w:pStyle w:val="TableBullet"/>
              <w:keepNext/>
            </w:pPr>
            <w:r w:rsidRPr="00591C13">
              <w:t>engaging a subject matter expert to assist us in obtaining sufficient appropriate audit evidence, including:</w:t>
            </w:r>
          </w:p>
          <w:p w14:paraId="0710446E" w14:textId="77777777" w:rsidR="006D602A" w:rsidRPr="00591C13" w:rsidRDefault="006D602A" w:rsidP="00C626E4">
            <w:pPr>
              <w:pStyle w:val="TableBullet2"/>
            </w:pPr>
            <w:r w:rsidRPr="00591C13">
              <w:t>the appropriateness of using an income-based valuation approach</w:t>
            </w:r>
          </w:p>
          <w:p w14:paraId="161DE576" w14:textId="74281634" w:rsidR="006D602A" w:rsidRPr="00591C13" w:rsidRDefault="006D602A" w:rsidP="00C626E4">
            <w:pPr>
              <w:pStyle w:val="TableBullet2"/>
            </w:pPr>
            <w:r w:rsidRPr="00591C13">
              <w:t xml:space="preserve">the identification and assessment of the reasonableness of any changes to the </w:t>
            </w:r>
            <w:r w:rsidR="000150E3">
              <w:t xml:space="preserve">discounted cashflow </w:t>
            </w:r>
            <w:r w:rsidRPr="00591C13">
              <w:t xml:space="preserve"> model and/or assumptions,</w:t>
            </w:r>
          </w:p>
          <w:p w14:paraId="13F8ADDF" w14:textId="3E51E5A3" w:rsidR="006D602A" w:rsidRPr="00591C13" w:rsidRDefault="006D602A" w:rsidP="00C626E4">
            <w:pPr>
              <w:pStyle w:val="TableBullet2"/>
            </w:pPr>
            <w:r w:rsidRPr="00591C13">
              <w:t xml:space="preserve">the reasonableness and consistency of all the assumptions used in the </w:t>
            </w:r>
            <w:r w:rsidR="000150E3">
              <w:t xml:space="preserve">discounted cashflow </w:t>
            </w:r>
            <w:r w:rsidRPr="00591C13">
              <w:t xml:space="preserve"> model</w:t>
            </w:r>
          </w:p>
          <w:p w14:paraId="4632FADC" w14:textId="3F8A225F" w:rsidR="006D602A" w:rsidRPr="00591C13" w:rsidRDefault="006D602A" w:rsidP="00C626E4">
            <w:pPr>
              <w:pStyle w:val="TableBullet2"/>
            </w:pPr>
            <w:r w:rsidRPr="00591C13">
              <w:t xml:space="preserve">the reasonableness of all inputs used in the </w:t>
            </w:r>
            <w:r w:rsidR="000150E3">
              <w:t xml:space="preserve">discounted cashflow </w:t>
            </w:r>
            <w:r w:rsidRPr="00591C13">
              <w:t xml:space="preserve"> model, with specific reference to underlying data and supporting documentation</w:t>
            </w:r>
          </w:p>
          <w:p w14:paraId="2CCEA244" w14:textId="33D8747C" w:rsidR="006D602A" w:rsidRPr="00591C13" w:rsidRDefault="006D602A" w:rsidP="00C626E4">
            <w:pPr>
              <w:pStyle w:val="TableBullet2"/>
            </w:pPr>
            <w:r w:rsidRPr="00591C13">
              <w:t xml:space="preserve">the </w:t>
            </w:r>
            <w:r w:rsidR="000150E3">
              <w:t xml:space="preserve">discounted cashflow </w:t>
            </w:r>
            <w:r w:rsidRPr="00591C13">
              <w:t xml:space="preserve"> model’s computational accuracy</w:t>
            </w:r>
          </w:p>
          <w:p w14:paraId="0E33C41A" w14:textId="77777777" w:rsidR="006D602A" w:rsidRPr="00591C13" w:rsidRDefault="006D602A" w:rsidP="00C626E4">
            <w:pPr>
              <w:pStyle w:val="TableBullet"/>
            </w:pPr>
            <w:r w:rsidRPr="00591C13">
              <w:t>evaluating our subject matter expert's work and concluding the work was adequate for the purposes of our audit</w:t>
            </w:r>
          </w:p>
          <w:p w14:paraId="6A59B335" w14:textId="6D1EB858" w:rsidR="004265D6" w:rsidRPr="00ED41C7" w:rsidRDefault="006D602A" w:rsidP="00C626E4">
            <w:pPr>
              <w:pStyle w:val="TableBullet"/>
            </w:pPr>
            <w:r w:rsidRPr="00591C13">
              <w:t>assessing the completeness and adequacy of the financial report disclosures against the requirements of AASB 13, including the significant observable and unobservable inputs utilised in the model and the sensitivity analysis.</w:t>
            </w:r>
          </w:p>
        </w:tc>
      </w:tr>
    </w:tbl>
    <w:p w14:paraId="646E5AA9" w14:textId="0F155078" w:rsidR="000C7D38" w:rsidRPr="00C626E4" w:rsidRDefault="000C7D38" w:rsidP="00D11E79">
      <w:pPr>
        <w:pStyle w:val="BodyTextBold"/>
        <w:spacing w:before="200"/>
      </w:pPr>
      <w:r w:rsidRPr="00C626E4">
        <w:t>Board’s responsibilities for the financial report</w:t>
      </w:r>
    </w:p>
    <w:p w14:paraId="1CE6A4E4" w14:textId="130F8149" w:rsidR="000C7D38" w:rsidRPr="00591C13" w:rsidRDefault="000C7D38" w:rsidP="000C7D38">
      <w:pPr>
        <w:pStyle w:val="BodyText"/>
      </w:pPr>
      <w:r w:rsidRPr="00591C13">
        <w:t xml:space="preserve">The Board of the corporation is responsible for the preparation and fair presentation of the financial report in accordance with Australian Accounting Standards and the </w:t>
      </w:r>
      <w:r w:rsidRPr="00BE694E">
        <w:rPr>
          <w:rStyle w:val="ItalicText"/>
        </w:rPr>
        <w:t>Financial Management Act 1994</w:t>
      </w:r>
      <w:r w:rsidRPr="00591C13">
        <w:t>, and for such internal control as the Board determines is necessary to enable the preparation and fair presentation of a financial report that is free from material misstatement, whether due to fraud or error.</w:t>
      </w:r>
    </w:p>
    <w:p w14:paraId="48543CEF" w14:textId="77777777" w:rsidR="000C7D38" w:rsidRPr="00591C13" w:rsidRDefault="000C7D38" w:rsidP="000C7D38">
      <w:pPr>
        <w:pStyle w:val="BodyText"/>
      </w:pPr>
      <w:r w:rsidRPr="00591C13">
        <w:t>In preparing the financial report, the Board is responsible for assessing the corporation’s ability to continue as a going concern, disclosing, as applicable, matters related to going concern and using the going concern basis of accounting unless it is inappropriate to do so.</w:t>
      </w:r>
    </w:p>
    <w:p w14:paraId="3732313C" w14:textId="7EFB1BA1" w:rsidR="000C7D38" w:rsidRPr="00C626E4" w:rsidRDefault="000C7D38" w:rsidP="00BE694E">
      <w:pPr>
        <w:pStyle w:val="BodyTextBold"/>
      </w:pPr>
      <w:r w:rsidRPr="00C626E4">
        <w:t>Auditor’s responsibilities for the audit of the financial report</w:t>
      </w:r>
    </w:p>
    <w:p w14:paraId="2462C994" w14:textId="44093C24" w:rsidR="000C7D38" w:rsidRPr="00591C13" w:rsidRDefault="000C7D38" w:rsidP="000C7D38">
      <w:pPr>
        <w:pStyle w:val="BodyText"/>
      </w:pPr>
      <w:r w:rsidRPr="00591C13">
        <w:t xml:space="preserve">As required by the </w:t>
      </w:r>
      <w:r w:rsidRPr="006277BE">
        <w:rPr>
          <w:rStyle w:val="ItalicText"/>
        </w:rPr>
        <w:t>Audit Act 1994</w:t>
      </w:r>
      <w:r w:rsidRPr="00591C13">
        <w:t>, my responsibility is to express an opinion on the financial report based on the audit. My objectives for the audit are to obtain reasonable assurance about whether the financial report as a whole is free from material misstatement, whether due to fraud or error, and to issue an auditor’s report that includes my opinion. Reasonable assurance is a high level of assurance but is not a guarantee that an audit conducted in accordance with the Australian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this financial report.</w:t>
      </w:r>
    </w:p>
    <w:p w14:paraId="1C925963" w14:textId="77777777" w:rsidR="000C7D38" w:rsidRPr="00591C13" w:rsidRDefault="000C7D38" w:rsidP="000F2709">
      <w:pPr>
        <w:pStyle w:val="BodyText"/>
        <w:keepNext/>
      </w:pPr>
      <w:r w:rsidRPr="00591C13">
        <w:t>As part of an audit in accordance with the Australian Auditing Standards, I exercise professional judgement and maintain professional scepticism throughout the audit. I also:</w:t>
      </w:r>
    </w:p>
    <w:p w14:paraId="357BDF57" w14:textId="77777777" w:rsidR="000C7D38" w:rsidRPr="00591C13" w:rsidRDefault="000C7D38" w:rsidP="000F2709">
      <w:pPr>
        <w:pStyle w:val="ListBullet"/>
        <w:keepLines/>
      </w:pPr>
      <w:r w:rsidRPr="00591C13">
        <w:t>identify and assess the risks of material misstatement of the financial report,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6C33E52B" w14:textId="77777777" w:rsidR="000C7D38" w:rsidRPr="00591C13" w:rsidRDefault="000C7D38" w:rsidP="00892AC2">
      <w:pPr>
        <w:pStyle w:val="ListBullet"/>
        <w:numPr>
          <w:ilvl w:val="0"/>
          <w:numId w:val="55"/>
        </w:numPr>
      </w:pPr>
      <w:r w:rsidRPr="00591C13">
        <w:t>obtain an understanding of internal control relevant to the audit in order to design audit procedures that are appropriate in the circumstances, but not for the purpose of expressing an opinion on the effectiveness of the corporation’s internal control</w:t>
      </w:r>
    </w:p>
    <w:p w14:paraId="1DEB9749" w14:textId="77777777" w:rsidR="000C7D38" w:rsidRPr="00591C13" w:rsidRDefault="000C7D38" w:rsidP="000C7D38">
      <w:pPr>
        <w:pStyle w:val="ListBullet"/>
      </w:pPr>
      <w:r w:rsidRPr="00591C13">
        <w:t>evaluate the appropriateness of accounting policies used and the reasonableness of accounting estimates and related disclosures made by the Board</w:t>
      </w:r>
    </w:p>
    <w:p w14:paraId="72179E50" w14:textId="77777777" w:rsidR="000C7D38" w:rsidRPr="00591C13" w:rsidRDefault="000C7D38" w:rsidP="000C7D38">
      <w:pPr>
        <w:pStyle w:val="ListBullet"/>
      </w:pPr>
      <w:r w:rsidRPr="00591C13">
        <w:t>conclude on the appropriateness of the Board’s use of the going concern basis of accounting and, based on the audit evidence obtained, whether a material uncertainty exists related to events or conditions that may cast significant doubt on the corporation’s ability to continue as a going concern. If I conclude that a material uncertainty exists, I am required to draw attention in my auditor’s report to the related disclosures in the financial report or, if such disclosures are inadequate, to modify my opinion. My conclusions are based on the audit evidence obtained up to the date of my auditor’s report. However, future events or conditions may cause the corporation to cease to continue as a going concern.</w:t>
      </w:r>
    </w:p>
    <w:p w14:paraId="0F215841" w14:textId="77777777" w:rsidR="000C7D38" w:rsidRPr="00591C13" w:rsidRDefault="000C7D38" w:rsidP="000C7D38">
      <w:pPr>
        <w:pStyle w:val="ListBullet"/>
      </w:pPr>
      <w:r w:rsidRPr="00591C13">
        <w:t>evaluate the overall presentation, structure and content of the financial report, including the disclosures, and whether the financial report represents the underlying transactions and events in a manner that achieves fair presentation.</w:t>
      </w:r>
    </w:p>
    <w:p w14:paraId="0D436C64" w14:textId="77777777" w:rsidR="000C7D38" w:rsidRPr="00591C13" w:rsidRDefault="000C7D38" w:rsidP="006277BE">
      <w:pPr>
        <w:pStyle w:val="BodyText"/>
        <w:spacing w:before="200"/>
      </w:pPr>
      <w:r w:rsidRPr="00591C13">
        <w:t>I communicate with the Board regarding, among other matters, the planned scope and timing of the audit and significant audit findings, including any significant deficiencies in internal control that I identify during my audit.</w:t>
      </w:r>
    </w:p>
    <w:p w14:paraId="6EA1E356" w14:textId="77777777" w:rsidR="000C7D38" w:rsidRPr="00591C13" w:rsidRDefault="000C7D38" w:rsidP="000C7D38">
      <w:pPr>
        <w:pStyle w:val="BodyText"/>
      </w:pPr>
      <w:r w:rsidRPr="00591C13">
        <w:t>From the matters communicated with the Board, I determine those matters that were of most significance in the audit of the financial report of the current period and are therefore key audit matters. I describe these matters in the auditor’s report unless law or regulation precludes public disclosure about the matter or when, in extremely rare circumstances, I determine that a matter should not be communicated in the auditor’s report because the adverse consequences of doing so would reasonably be expected to outweigh the public interest benefits of such communication.</w:t>
      </w:r>
    </w:p>
    <w:p w14:paraId="5AE3E63C" w14:textId="77777777" w:rsidR="00C626E4" w:rsidRDefault="00C626E4" w:rsidP="00C626E4">
      <w:pPr>
        <w:pStyle w:val="NoSpacing"/>
      </w:pPr>
      <w:r>
        <w:t>Melbourne</w:t>
      </w:r>
    </w:p>
    <w:p w14:paraId="1A19C1B5" w14:textId="77777777" w:rsidR="00C626E4" w:rsidRDefault="00C626E4" w:rsidP="00C626E4">
      <w:pPr>
        <w:pStyle w:val="NoSpacing"/>
      </w:pPr>
      <w:r>
        <w:t>1 September 2023</w:t>
      </w:r>
    </w:p>
    <w:p w14:paraId="72F04D54" w14:textId="0F5DBC9E" w:rsidR="006D602A" w:rsidRPr="00591C13" w:rsidRDefault="006D602A" w:rsidP="00C626E4">
      <w:pPr>
        <w:pStyle w:val="NoSpacing"/>
        <w:spacing w:before="120"/>
      </w:pPr>
      <w:r w:rsidRPr="00591C13">
        <w:t>Paul Martin</w:t>
      </w:r>
    </w:p>
    <w:p w14:paraId="707805E6" w14:textId="56AE9E04" w:rsidR="000C7D38" w:rsidRPr="00591C13" w:rsidRDefault="006D602A" w:rsidP="00C626E4">
      <w:pPr>
        <w:pStyle w:val="NoSpacing"/>
      </w:pPr>
      <w:r w:rsidRPr="006D602A">
        <w:t>as delegate for the Auditor-General of Victoria</w:t>
      </w:r>
    </w:p>
    <w:p w14:paraId="66338482" w14:textId="77777777" w:rsidR="000C7D38" w:rsidRPr="00591C13" w:rsidRDefault="000C7D38" w:rsidP="00F7503B">
      <w:pPr>
        <w:pStyle w:val="Heading1"/>
      </w:pPr>
      <w:bookmarkStart w:id="652" w:name="_Ref151041804"/>
      <w:bookmarkStart w:id="653" w:name="_Ref151042595"/>
      <w:bookmarkStart w:id="654" w:name="_Toc151587832"/>
      <w:r w:rsidRPr="00F7503B">
        <w:t>Performance</w:t>
      </w:r>
      <w:r w:rsidRPr="00591C13">
        <w:t xml:space="preserve"> reporting</w:t>
      </w:r>
      <w:bookmarkEnd w:id="652"/>
      <w:bookmarkEnd w:id="653"/>
      <w:bookmarkEnd w:id="654"/>
    </w:p>
    <w:p w14:paraId="616F64A3" w14:textId="77777777" w:rsidR="000C7D38" w:rsidRDefault="000C7D38" w:rsidP="00F7503B">
      <w:pPr>
        <w:pStyle w:val="Heading2"/>
      </w:pPr>
      <w:bookmarkStart w:id="655" w:name="_Toc151587833"/>
      <w:r w:rsidRPr="00473342">
        <w:t>Contents</w:t>
      </w:r>
      <w:bookmarkEnd w:id="655"/>
    </w:p>
    <w:p w14:paraId="1C88D819" w14:textId="4D07CEB7" w:rsidR="00E6599B" w:rsidRDefault="004E60C9" w:rsidP="004E60C9">
      <w:pPr>
        <w:pStyle w:val="NoSpacing"/>
        <w:tabs>
          <w:tab w:val="left" w:pos="4876"/>
        </w:tabs>
        <w:spacing w:before="40" w:after="40"/>
        <w:rPr>
          <w:lang w:eastAsia="en-US"/>
        </w:rPr>
      </w:pPr>
      <w:r>
        <w:rPr>
          <w:lang w:eastAsia="en-US"/>
        </w:rPr>
        <w:t>Performance Report</w:t>
      </w:r>
      <w:r>
        <w:rPr>
          <w:lang w:eastAsia="en-US"/>
        </w:rPr>
        <w:tab/>
      </w:r>
      <w:r w:rsidRPr="004E60C9">
        <w:rPr>
          <w:color w:val="0000FF"/>
          <w:u w:val="single"/>
          <w:lang w:eastAsia="en-US"/>
        </w:rPr>
        <w:fldChar w:fldCharType="begin"/>
      </w:r>
      <w:r w:rsidRPr="004E60C9">
        <w:rPr>
          <w:color w:val="0000FF"/>
          <w:u w:val="single"/>
          <w:lang w:eastAsia="en-US"/>
        </w:rPr>
        <w:instrText xml:space="preserve"> PAGEREF _Ref151035437 \h </w:instrText>
      </w:r>
      <w:r w:rsidRPr="004E60C9">
        <w:rPr>
          <w:color w:val="0000FF"/>
          <w:u w:val="single"/>
          <w:lang w:eastAsia="en-US"/>
        </w:rPr>
      </w:r>
      <w:r w:rsidRPr="004E60C9">
        <w:rPr>
          <w:color w:val="0000FF"/>
          <w:u w:val="single"/>
          <w:lang w:eastAsia="en-US"/>
        </w:rPr>
        <w:fldChar w:fldCharType="separate"/>
      </w:r>
      <w:r w:rsidR="00C766B9">
        <w:rPr>
          <w:noProof/>
          <w:color w:val="0000FF"/>
          <w:u w:val="single"/>
          <w:lang w:eastAsia="en-US"/>
        </w:rPr>
        <w:t>211</w:t>
      </w:r>
      <w:r w:rsidRPr="004E60C9">
        <w:rPr>
          <w:color w:val="0000FF"/>
          <w:u w:val="single"/>
          <w:lang w:eastAsia="en-US"/>
        </w:rPr>
        <w:fldChar w:fldCharType="end"/>
      </w:r>
    </w:p>
    <w:p w14:paraId="7BDC747C" w14:textId="6415ED2E" w:rsidR="00E6599B" w:rsidRDefault="004E60C9" w:rsidP="004E60C9">
      <w:pPr>
        <w:pStyle w:val="NoSpacing"/>
        <w:tabs>
          <w:tab w:val="left" w:pos="4876"/>
        </w:tabs>
        <w:spacing w:before="40" w:after="40"/>
        <w:rPr>
          <w:lang w:eastAsia="en-US"/>
        </w:rPr>
      </w:pPr>
      <w:r>
        <w:rPr>
          <w:lang w:eastAsia="en-US"/>
        </w:rPr>
        <w:t>Certification of Performance Report for 2022-23</w:t>
      </w:r>
      <w:r>
        <w:rPr>
          <w:lang w:eastAsia="en-US"/>
        </w:rPr>
        <w:tab/>
      </w:r>
      <w:r w:rsidRPr="004E60C9">
        <w:rPr>
          <w:color w:val="0000FF"/>
          <w:u w:val="single"/>
          <w:lang w:eastAsia="en-US"/>
        </w:rPr>
        <w:fldChar w:fldCharType="begin"/>
      </w:r>
      <w:r w:rsidRPr="004E60C9">
        <w:rPr>
          <w:color w:val="0000FF"/>
          <w:u w:val="single"/>
          <w:lang w:eastAsia="en-US"/>
        </w:rPr>
        <w:instrText xml:space="preserve"> PAGEREF _Ref151035496 \h </w:instrText>
      </w:r>
      <w:r w:rsidRPr="004E60C9">
        <w:rPr>
          <w:color w:val="0000FF"/>
          <w:u w:val="single"/>
          <w:lang w:eastAsia="en-US"/>
        </w:rPr>
      </w:r>
      <w:r w:rsidRPr="004E60C9">
        <w:rPr>
          <w:color w:val="0000FF"/>
          <w:u w:val="single"/>
          <w:lang w:eastAsia="en-US"/>
        </w:rPr>
        <w:fldChar w:fldCharType="separate"/>
      </w:r>
      <w:r w:rsidR="00C766B9">
        <w:rPr>
          <w:noProof/>
          <w:color w:val="0000FF"/>
          <w:u w:val="single"/>
          <w:lang w:eastAsia="en-US"/>
        </w:rPr>
        <w:t>214</w:t>
      </w:r>
      <w:r w:rsidRPr="004E60C9">
        <w:rPr>
          <w:color w:val="0000FF"/>
          <w:u w:val="single"/>
          <w:lang w:eastAsia="en-US"/>
        </w:rPr>
        <w:fldChar w:fldCharType="end"/>
      </w:r>
    </w:p>
    <w:p w14:paraId="3085DF4F" w14:textId="7B8641CB" w:rsidR="00E6599B" w:rsidRDefault="004E60C9" w:rsidP="004E60C9">
      <w:pPr>
        <w:pStyle w:val="NoSpacing"/>
        <w:tabs>
          <w:tab w:val="left" w:pos="4876"/>
        </w:tabs>
        <w:spacing w:before="40" w:after="40"/>
        <w:rPr>
          <w:lang w:eastAsia="en-US"/>
        </w:rPr>
      </w:pPr>
      <w:r>
        <w:rPr>
          <w:lang w:eastAsia="en-US"/>
        </w:rPr>
        <w:t>Auditor-General’s Report</w:t>
      </w:r>
      <w:r>
        <w:rPr>
          <w:lang w:eastAsia="en-US"/>
        </w:rPr>
        <w:tab/>
      </w:r>
      <w:r w:rsidRPr="004E60C9">
        <w:rPr>
          <w:color w:val="0000FF"/>
          <w:u w:val="single"/>
          <w:lang w:eastAsia="en-US"/>
        </w:rPr>
        <w:fldChar w:fldCharType="begin"/>
      </w:r>
      <w:r w:rsidRPr="004E60C9">
        <w:rPr>
          <w:color w:val="0000FF"/>
          <w:u w:val="single"/>
          <w:lang w:eastAsia="en-US"/>
        </w:rPr>
        <w:instrText xml:space="preserve"> PAGEREF _Ref151035503 \h </w:instrText>
      </w:r>
      <w:r w:rsidRPr="004E60C9">
        <w:rPr>
          <w:color w:val="0000FF"/>
          <w:u w:val="single"/>
          <w:lang w:eastAsia="en-US"/>
        </w:rPr>
      </w:r>
      <w:r w:rsidRPr="004E60C9">
        <w:rPr>
          <w:color w:val="0000FF"/>
          <w:u w:val="single"/>
          <w:lang w:eastAsia="en-US"/>
        </w:rPr>
        <w:fldChar w:fldCharType="separate"/>
      </w:r>
      <w:r w:rsidR="00C766B9">
        <w:rPr>
          <w:noProof/>
          <w:color w:val="0000FF"/>
          <w:u w:val="single"/>
          <w:lang w:eastAsia="en-US"/>
        </w:rPr>
        <w:t>215</w:t>
      </w:r>
      <w:r w:rsidRPr="004E60C9">
        <w:rPr>
          <w:color w:val="0000FF"/>
          <w:u w:val="single"/>
          <w:lang w:eastAsia="en-US"/>
        </w:rPr>
        <w:fldChar w:fldCharType="end"/>
      </w:r>
    </w:p>
    <w:p w14:paraId="6FD33AB7" w14:textId="2110E5A2" w:rsidR="000C7D38" w:rsidRPr="00591C13" w:rsidRDefault="000C7D38" w:rsidP="00F7503B">
      <w:pPr>
        <w:pStyle w:val="Heading2"/>
      </w:pPr>
      <w:bookmarkStart w:id="656" w:name="_Ref151035437"/>
      <w:bookmarkStart w:id="657" w:name="_Ref151038823"/>
      <w:bookmarkStart w:id="658" w:name="_Toc151587834"/>
      <w:r w:rsidRPr="00591C13">
        <w:t>Performance report</w:t>
      </w:r>
      <w:bookmarkEnd w:id="656"/>
      <w:bookmarkEnd w:id="657"/>
      <w:bookmarkEnd w:id="658"/>
    </w:p>
    <w:p w14:paraId="7AD9D027" w14:textId="77777777" w:rsidR="000C7D38" w:rsidRPr="00591C13" w:rsidRDefault="000C7D38" w:rsidP="00F7503B">
      <w:pPr>
        <w:pStyle w:val="Heading3"/>
      </w:pPr>
      <w:bookmarkStart w:id="659" w:name="_Toc151587835"/>
      <w:r w:rsidRPr="00591C13">
        <w:t>Financial performance indicators</w:t>
      </w:r>
      <w:bookmarkEnd w:id="659"/>
    </w:p>
    <w:tbl>
      <w:tblPr>
        <w:tblStyle w:val="TableGrid"/>
        <w:tblW w:w="5000" w:type="pct"/>
        <w:tblLook w:val="04E0" w:firstRow="1" w:lastRow="1" w:firstColumn="1" w:lastColumn="0" w:noHBand="0" w:noVBand="1"/>
      </w:tblPr>
      <w:tblGrid>
        <w:gridCol w:w="2977"/>
        <w:gridCol w:w="993"/>
        <w:gridCol w:w="992"/>
        <w:gridCol w:w="992"/>
        <w:gridCol w:w="994"/>
        <w:gridCol w:w="850"/>
        <w:gridCol w:w="992"/>
        <w:gridCol w:w="842"/>
      </w:tblGrid>
      <w:tr w:rsidR="008420AF" w:rsidRPr="008420AF" w14:paraId="68994C46" w14:textId="77777777" w:rsidTr="00046279">
        <w:trPr>
          <w:cnfStyle w:val="100000000000" w:firstRow="1" w:lastRow="0" w:firstColumn="0" w:lastColumn="0" w:oddVBand="0" w:evenVBand="0" w:oddHBand="0" w:evenHBand="0" w:firstRowFirstColumn="0" w:firstRowLastColumn="0" w:lastRowFirstColumn="0" w:lastRowLastColumn="0"/>
        </w:trPr>
        <w:tc>
          <w:tcPr>
            <w:tcW w:w="1545" w:type="pct"/>
          </w:tcPr>
          <w:p w14:paraId="4670D31F" w14:textId="77777777" w:rsidR="000C7D38" w:rsidRPr="008420AF" w:rsidRDefault="000C7D38" w:rsidP="00181AA7">
            <w:pPr>
              <w:pStyle w:val="TableBodyText"/>
              <w:rPr>
                <w:sz w:val="18"/>
                <w:szCs w:val="18"/>
              </w:rPr>
            </w:pPr>
            <w:bookmarkStart w:id="660" w:name="ColumnTitle_109139"/>
            <w:r w:rsidRPr="008420AF">
              <w:rPr>
                <w:sz w:val="18"/>
                <w:szCs w:val="18"/>
              </w:rPr>
              <w:t>Key performance indicator</w:t>
            </w:r>
          </w:p>
        </w:tc>
        <w:tc>
          <w:tcPr>
            <w:tcW w:w="515" w:type="pct"/>
          </w:tcPr>
          <w:p w14:paraId="0F71D2D4" w14:textId="3E62FE50" w:rsidR="000C7D38" w:rsidRPr="008420AF" w:rsidRDefault="000C7D38" w:rsidP="00046279">
            <w:pPr>
              <w:pStyle w:val="TableBodyText"/>
              <w:rPr>
                <w:sz w:val="18"/>
                <w:szCs w:val="18"/>
              </w:rPr>
            </w:pPr>
            <w:r w:rsidRPr="008420AF">
              <w:rPr>
                <w:sz w:val="18"/>
                <w:szCs w:val="18"/>
              </w:rPr>
              <w:t>2021-22</w:t>
            </w:r>
            <w:r w:rsidR="00181AA7" w:rsidRPr="008420AF">
              <w:rPr>
                <w:sz w:val="18"/>
                <w:szCs w:val="18"/>
              </w:rPr>
              <w:t xml:space="preserve"> </w:t>
            </w:r>
            <w:r w:rsidRPr="008420AF">
              <w:rPr>
                <w:sz w:val="18"/>
                <w:szCs w:val="18"/>
              </w:rPr>
              <w:t>Result</w:t>
            </w:r>
          </w:p>
        </w:tc>
        <w:tc>
          <w:tcPr>
            <w:tcW w:w="515" w:type="pct"/>
          </w:tcPr>
          <w:p w14:paraId="6CA7149D" w14:textId="06CB5822" w:rsidR="000C7D38" w:rsidRPr="008420AF" w:rsidRDefault="000C7D38" w:rsidP="00046279">
            <w:pPr>
              <w:pStyle w:val="TableBodyText"/>
              <w:rPr>
                <w:sz w:val="18"/>
                <w:szCs w:val="18"/>
              </w:rPr>
            </w:pPr>
            <w:r w:rsidRPr="008420AF">
              <w:rPr>
                <w:sz w:val="18"/>
                <w:szCs w:val="18"/>
              </w:rPr>
              <w:t>2022-23</w:t>
            </w:r>
            <w:r w:rsidR="00181AA7" w:rsidRPr="008420AF">
              <w:rPr>
                <w:sz w:val="18"/>
                <w:szCs w:val="18"/>
              </w:rPr>
              <w:t xml:space="preserve"> </w:t>
            </w:r>
            <w:r w:rsidRPr="008420AF">
              <w:rPr>
                <w:sz w:val="18"/>
                <w:szCs w:val="18"/>
              </w:rPr>
              <w:t>Result</w:t>
            </w:r>
          </w:p>
        </w:tc>
        <w:tc>
          <w:tcPr>
            <w:tcW w:w="515" w:type="pct"/>
          </w:tcPr>
          <w:p w14:paraId="74AE9F10" w14:textId="2348E77B" w:rsidR="000C7D38" w:rsidRPr="008420AF" w:rsidRDefault="000C7D38" w:rsidP="00046279">
            <w:pPr>
              <w:pStyle w:val="TableBodyText"/>
              <w:rPr>
                <w:sz w:val="18"/>
                <w:szCs w:val="18"/>
              </w:rPr>
            </w:pPr>
            <w:r w:rsidRPr="008420AF">
              <w:rPr>
                <w:sz w:val="18"/>
                <w:szCs w:val="18"/>
              </w:rPr>
              <w:t>2022-23</w:t>
            </w:r>
            <w:r w:rsidR="00181AA7" w:rsidRPr="008420AF">
              <w:rPr>
                <w:sz w:val="18"/>
                <w:szCs w:val="18"/>
              </w:rPr>
              <w:t xml:space="preserve"> </w:t>
            </w:r>
            <w:r w:rsidRPr="008420AF">
              <w:rPr>
                <w:sz w:val="18"/>
                <w:szCs w:val="18"/>
              </w:rPr>
              <w:t>Target</w:t>
            </w:r>
          </w:p>
        </w:tc>
        <w:tc>
          <w:tcPr>
            <w:tcW w:w="516" w:type="pct"/>
          </w:tcPr>
          <w:p w14:paraId="6A193048" w14:textId="77777777" w:rsidR="000C7D38" w:rsidRPr="008420AF" w:rsidRDefault="000C7D38" w:rsidP="00046279">
            <w:pPr>
              <w:pStyle w:val="TableBodyText"/>
              <w:rPr>
                <w:sz w:val="18"/>
                <w:szCs w:val="18"/>
              </w:rPr>
            </w:pPr>
            <w:r w:rsidRPr="008420AF">
              <w:rPr>
                <w:sz w:val="18"/>
                <w:szCs w:val="18"/>
              </w:rPr>
              <w:t>Variance to prior year</w:t>
            </w:r>
          </w:p>
        </w:tc>
        <w:tc>
          <w:tcPr>
            <w:tcW w:w="441" w:type="pct"/>
          </w:tcPr>
          <w:p w14:paraId="2D87D469" w14:textId="77777777" w:rsidR="000C7D38" w:rsidRPr="008420AF" w:rsidRDefault="000C7D38" w:rsidP="00046279">
            <w:pPr>
              <w:pStyle w:val="TableBodyText"/>
              <w:rPr>
                <w:sz w:val="18"/>
                <w:szCs w:val="18"/>
              </w:rPr>
            </w:pPr>
            <w:r w:rsidRPr="008420AF">
              <w:rPr>
                <w:sz w:val="18"/>
                <w:szCs w:val="18"/>
              </w:rPr>
              <w:t>Notes</w:t>
            </w:r>
          </w:p>
        </w:tc>
        <w:tc>
          <w:tcPr>
            <w:tcW w:w="515" w:type="pct"/>
          </w:tcPr>
          <w:p w14:paraId="63D101C1" w14:textId="5D47A2BE" w:rsidR="000C7D38" w:rsidRPr="008420AF" w:rsidRDefault="000C7D38" w:rsidP="00046279">
            <w:pPr>
              <w:pStyle w:val="TableBodyText"/>
              <w:rPr>
                <w:sz w:val="18"/>
                <w:szCs w:val="18"/>
              </w:rPr>
            </w:pPr>
            <w:r w:rsidRPr="008420AF">
              <w:rPr>
                <w:sz w:val="18"/>
                <w:szCs w:val="18"/>
              </w:rPr>
              <w:t>Variance to</w:t>
            </w:r>
            <w:r w:rsidR="00181AA7" w:rsidRPr="008420AF">
              <w:rPr>
                <w:sz w:val="18"/>
                <w:szCs w:val="18"/>
              </w:rPr>
              <w:t xml:space="preserve"> </w:t>
            </w:r>
            <w:r w:rsidRPr="008420AF">
              <w:rPr>
                <w:sz w:val="18"/>
                <w:szCs w:val="18"/>
              </w:rPr>
              <w:t>target</w:t>
            </w:r>
          </w:p>
        </w:tc>
        <w:tc>
          <w:tcPr>
            <w:tcW w:w="437" w:type="pct"/>
          </w:tcPr>
          <w:p w14:paraId="1B8C189F" w14:textId="77777777" w:rsidR="000C7D38" w:rsidRPr="008420AF" w:rsidRDefault="000C7D38" w:rsidP="00046279">
            <w:pPr>
              <w:pStyle w:val="TableBodyText"/>
              <w:rPr>
                <w:sz w:val="18"/>
                <w:szCs w:val="18"/>
              </w:rPr>
            </w:pPr>
            <w:r w:rsidRPr="008420AF">
              <w:rPr>
                <w:sz w:val="18"/>
                <w:szCs w:val="18"/>
              </w:rPr>
              <w:t>Notes</w:t>
            </w:r>
          </w:p>
        </w:tc>
      </w:tr>
      <w:bookmarkEnd w:id="660"/>
      <w:tr w:rsidR="008420AF" w:rsidRPr="008420AF" w14:paraId="5D6065A4" w14:textId="77777777" w:rsidTr="00046279">
        <w:tc>
          <w:tcPr>
            <w:tcW w:w="1545" w:type="pct"/>
          </w:tcPr>
          <w:p w14:paraId="5C100254" w14:textId="77777777" w:rsidR="000C7D38" w:rsidRPr="008420AF" w:rsidRDefault="000C7D38" w:rsidP="0093480E">
            <w:pPr>
              <w:pStyle w:val="TableBodyTextBold"/>
            </w:pPr>
            <w:r w:rsidRPr="008420AF">
              <w:t>Cash interest cover</w:t>
            </w:r>
          </w:p>
          <w:p w14:paraId="6D3635BE" w14:textId="77777777" w:rsidR="000C7D38" w:rsidRPr="008420AF" w:rsidRDefault="000C7D38" w:rsidP="00181AA7">
            <w:pPr>
              <w:pStyle w:val="TableBodyText"/>
              <w:rPr>
                <w:sz w:val="18"/>
                <w:szCs w:val="18"/>
              </w:rPr>
            </w:pPr>
            <w:r w:rsidRPr="008420AF">
              <w:rPr>
                <w:sz w:val="18"/>
                <w:szCs w:val="18"/>
              </w:rPr>
              <w:t>Net operating cash flows before net interest and tax/net interest payments</w:t>
            </w:r>
          </w:p>
        </w:tc>
        <w:tc>
          <w:tcPr>
            <w:tcW w:w="515" w:type="pct"/>
          </w:tcPr>
          <w:p w14:paraId="6D54DCDA" w14:textId="77777777" w:rsidR="000C7D38" w:rsidRPr="00E552DD" w:rsidRDefault="000C7D38" w:rsidP="00046279">
            <w:pPr>
              <w:pStyle w:val="TableBodyText"/>
              <w:rPr>
                <w:sz w:val="18"/>
                <w:szCs w:val="18"/>
              </w:rPr>
            </w:pPr>
            <w:r w:rsidRPr="00E552DD">
              <w:rPr>
                <w:sz w:val="18"/>
                <w:szCs w:val="18"/>
              </w:rPr>
              <w:t>2.2</w:t>
            </w:r>
          </w:p>
        </w:tc>
        <w:tc>
          <w:tcPr>
            <w:tcW w:w="515" w:type="pct"/>
          </w:tcPr>
          <w:p w14:paraId="61843402" w14:textId="77777777" w:rsidR="000C7D38" w:rsidRPr="00E552DD" w:rsidRDefault="000C7D38" w:rsidP="00046279">
            <w:pPr>
              <w:pStyle w:val="TableBodyText"/>
              <w:rPr>
                <w:sz w:val="18"/>
                <w:szCs w:val="18"/>
              </w:rPr>
            </w:pPr>
            <w:r w:rsidRPr="00E552DD">
              <w:rPr>
                <w:sz w:val="18"/>
                <w:szCs w:val="18"/>
              </w:rPr>
              <w:t>2.3</w:t>
            </w:r>
          </w:p>
        </w:tc>
        <w:tc>
          <w:tcPr>
            <w:tcW w:w="515" w:type="pct"/>
          </w:tcPr>
          <w:p w14:paraId="5BF19500" w14:textId="77777777" w:rsidR="000C7D38" w:rsidRPr="00E552DD" w:rsidRDefault="000C7D38" w:rsidP="00046279">
            <w:pPr>
              <w:pStyle w:val="TableBodyText"/>
              <w:rPr>
                <w:sz w:val="18"/>
                <w:szCs w:val="18"/>
              </w:rPr>
            </w:pPr>
            <w:r w:rsidRPr="00E552DD">
              <w:rPr>
                <w:sz w:val="18"/>
                <w:szCs w:val="18"/>
              </w:rPr>
              <w:t>2.1</w:t>
            </w:r>
          </w:p>
        </w:tc>
        <w:tc>
          <w:tcPr>
            <w:tcW w:w="516" w:type="pct"/>
          </w:tcPr>
          <w:p w14:paraId="0D5B202E" w14:textId="77777777" w:rsidR="000C7D38" w:rsidRPr="008420AF" w:rsidRDefault="000C7D38" w:rsidP="00046279">
            <w:pPr>
              <w:pStyle w:val="TableBodyText"/>
              <w:rPr>
                <w:sz w:val="18"/>
                <w:szCs w:val="18"/>
              </w:rPr>
            </w:pPr>
            <w:r w:rsidRPr="008420AF">
              <w:rPr>
                <w:sz w:val="18"/>
                <w:szCs w:val="18"/>
              </w:rPr>
              <w:t>4.5%</w:t>
            </w:r>
          </w:p>
        </w:tc>
        <w:tc>
          <w:tcPr>
            <w:tcW w:w="441" w:type="pct"/>
          </w:tcPr>
          <w:p w14:paraId="7BEE2A66" w14:textId="55D6C4E5" w:rsidR="000C7D38" w:rsidRPr="008420AF" w:rsidRDefault="006F0187" w:rsidP="00046279">
            <w:pPr>
              <w:pStyle w:val="TableBodyText"/>
              <w:rPr>
                <w:sz w:val="18"/>
                <w:szCs w:val="18"/>
              </w:rPr>
            </w:pPr>
            <w:r>
              <w:rPr>
                <w:sz w:val="18"/>
                <w:szCs w:val="18"/>
              </w:rPr>
              <w:t>N/A</w:t>
            </w:r>
          </w:p>
        </w:tc>
        <w:tc>
          <w:tcPr>
            <w:tcW w:w="515" w:type="pct"/>
          </w:tcPr>
          <w:p w14:paraId="1C8DFED5" w14:textId="77777777" w:rsidR="000C7D38" w:rsidRPr="008420AF" w:rsidRDefault="000C7D38" w:rsidP="00046279">
            <w:pPr>
              <w:pStyle w:val="TableBodyText"/>
              <w:rPr>
                <w:sz w:val="18"/>
                <w:szCs w:val="18"/>
              </w:rPr>
            </w:pPr>
            <w:r w:rsidRPr="008420AF">
              <w:rPr>
                <w:sz w:val="18"/>
                <w:szCs w:val="18"/>
              </w:rPr>
              <w:t>9.5%</w:t>
            </w:r>
          </w:p>
        </w:tc>
        <w:tc>
          <w:tcPr>
            <w:tcW w:w="437" w:type="pct"/>
          </w:tcPr>
          <w:p w14:paraId="0E75EF0C" w14:textId="7D1ED5A7" w:rsidR="000C7D38" w:rsidRPr="008420AF" w:rsidRDefault="006F0187" w:rsidP="00046279">
            <w:pPr>
              <w:pStyle w:val="TableBodyText"/>
              <w:rPr>
                <w:sz w:val="18"/>
                <w:szCs w:val="18"/>
              </w:rPr>
            </w:pPr>
            <w:r>
              <w:rPr>
                <w:sz w:val="18"/>
                <w:szCs w:val="18"/>
              </w:rPr>
              <w:t>N/A</w:t>
            </w:r>
          </w:p>
        </w:tc>
      </w:tr>
      <w:tr w:rsidR="008420AF" w:rsidRPr="008420AF" w14:paraId="74092D99" w14:textId="77777777" w:rsidTr="00046279">
        <w:tc>
          <w:tcPr>
            <w:tcW w:w="1545" w:type="pct"/>
          </w:tcPr>
          <w:p w14:paraId="56282CF4" w14:textId="77777777" w:rsidR="000C7D38" w:rsidRPr="008420AF" w:rsidRDefault="000C7D38" w:rsidP="0093480E">
            <w:pPr>
              <w:pStyle w:val="TableBodyTextBold"/>
            </w:pPr>
            <w:r w:rsidRPr="008420AF">
              <w:t>Gearing ratio</w:t>
            </w:r>
          </w:p>
          <w:p w14:paraId="5E516774" w14:textId="77777777" w:rsidR="000C7D38" w:rsidRPr="008420AF" w:rsidRDefault="000C7D38" w:rsidP="00181AA7">
            <w:pPr>
              <w:pStyle w:val="TableBodyText"/>
              <w:rPr>
                <w:sz w:val="18"/>
                <w:szCs w:val="18"/>
              </w:rPr>
            </w:pPr>
            <w:r w:rsidRPr="008420AF">
              <w:rPr>
                <w:sz w:val="18"/>
                <w:szCs w:val="18"/>
              </w:rPr>
              <w:t>Total debt (including service concession liabilities and leases)/total assets * 100</w:t>
            </w:r>
          </w:p>
        </w:tc>
        <w:tc>
          <w:tcPr>
            <w:tcW w:w="515" w:type="pct"/>
          </w:tcPr>
          <w:p w14:paraId="72BF3306" w14:textId="77777777" w:rsidR="000C7D38" w:rsidRPr="008420AF" w:rsidRDefault="000C7D38" w:rsidP="00046279">
            <w:pPr>
              <w:pStyle w:val="TableBodyText"/>
              <w:rPr>
                <w:sz w:val="18"/>
                <w:szCs w:val="18"/>
              </w:rPr>
            </w:pPr>
            <w:r w:rsidRPr="008420AF">
              <w:rPr>
                <w:sz w:val="18"/>
                <w:szCs w:val="18"/>
              </w:rPr>
              <w:t>47.0%</w:t>
            </w:r>
          </w:p>
        </w:tc>
        <w:tc>
          <w:tcPr>
            <w:tcW w:w="515" w:type="pct"/>
          </w:tcPr>
          <w:p w14:paraId="4C1525BB" w14:textId="77777777" w:rsidR="000C7D38" w:rsidRPr="008420AF" w:rsidRDefault="000C7D38" w:rsidP="00046279">
            <w:pPr>
              <w:pStyle w:val="TableBodyText"/>
              <w:rPr>
                <w:sz w:val="18"/>
                <w:szCs w:val="18"/>
              </w:rPr>
            </w:pPr>
            <w:r w:rsidRPr="008420AF">
              <w:rPr>
                <w:sz w:val="18"/>
                <w:szCs w:val="18"/>
              </w:rPr>
              <w:t>44.7%</w:t>
            </w:r>
          </w:p>
        </w:tc>
        <w:tc>
          <w:tcPr>
            <w:tcW w:w="515" w:type="pct"/>
          </w:tcPr>
          <w:p w14:paraId="7BDDC68F" w14:textId="77777777" w:rsidR="000C7D38" w:rsidRPr="008420AF" w:rsidRDefault="000C7D38" w:rsidP="00046279">
            <w:pPr>
              <w:pStyle w:val="TableBodyText"/>
              <w:rPr>
                <w:sz w:val="18"/>
                <w:szCs w:val="18"/>
              </w:rPr>
            </w:pPr>
            <w:r w:rsidRPr="008420AF">
              <w:rPr>
                <w:sz w:val="18"/>
                <w:szCs w:val="18"/>
              </w:rPr>
              <w:t>50.0%</w:t>
            </w:r>
          </w:p>
        </w:tc>
        <w:tc>
          <w:tcPr>
            <w:tcW w:w="516" w:type="pct"/>
          </w:tcPr>
          <w:p w14:paraId="479C0855" w14:textId="77777777" w:rsidR="000C7D38" w:rsidRPr="008420AF" w:rsidRDefault="000C7D38" w:rsidP="00046279">
            <w:pPr>
              <w:pStyle w:val="TableBodyText"/>
              <w:rPr>
                <w:sz w:val="18"/>
                <w:szCs w:val="18"/>
              </w:rPr>
            </w:pPr>
            <w:r w:rsidRPr="008420AF">
              <w:rPr>
                <w:sz w:val="18"/>
                <w:szCs w:val="18"/>
              </w:rPr>
              <w:t>4.9%</w:t>
            </w:r>
          </w:p>
        </w:tc>
        <w:tc>
          <w:tcPr>
            <w:tcW w:w="441" w:type="pct"/>
          </w:tcPr>
          <w:p w14:paraId="47F88C21" w14:textId="1B817268" w:rsidR="000C7D38" w:rsidRPr="008420AF" w:rsidRDefault="006F0187" w:rsidP="00046279">
            <w:pPr>
              <w:pStyle w:val="TableBodyText"/>
              <w:rPr>
                <w:sz w:val="18"/>
                <w:szCs w:val="18"/>
              </w:rPr>
            </w:pPr>
            <w:r>
              <w:rPr>
                <w:sz w:val="18"/>
                <w:szCs w:val="18"/>
              </w:rPr>
              <w:t>N/A</w:t>
            </w:r>
          </w:p>
        </w:tc>
        <w:tc>
          <w:tcPr>
            <w:tcW w:w="515" w:type="pct"/>
          </w:tcPr>
          <w:p w14:paraId="0C01EDC6" w14:textId="77777777" w:rsidR="000C7D38" w:rsidRPr="008420AF" w:rsidRDefault="000C7D38" w:rsidP="00046279">
            <w:pPr>
              <w:pStyle w:val="TableBodyText"/>
              <w:rPr>
                <w:sz w:val="18"/>
                <w:szCs w:val="18"/>
              </w:rPr>
            </w:pPr>
            <w:r w:rsidRPr="008420AF">
              <w:rPr>
                <w:sz w:val="18"/>
                <w:szCs w:val="18"/>
              </w:rPr>
              <w:t>10.6%</w:t>
            </w:r>
          </w:p>
        </w:tc>
        <w:tc>
          <w:tcPr>
            <w:tcW w:w="437" w:type="pct"/>
          </w:tcPr>
          <w:p w14:paraId="72A661F7" w14:textId="2A7275E5" w:rsidR="000C7D38" w:rsidRPr="008420AF" w:rsidRDefault="00DC6494" w:rsidP="00046279">
            <w:pPr>
              <w:pStyle w:val="TableBodyText"/>
              <w:rPr>
                <w:sz w:val="18"/>
                <w:szCs w:val="18"/>
              </w:rPr>
            </w:pPr>
            <w:hyperlink w:anchor="FinancialperformanceNote2" w:history="1">
              <w:r w:rsidR="00E624A6" w:rsidRPr="00E624A6">
                <w:rPr>
                  <w:rStyle w:val="Hyperlink"/>
                  <w:sz w:val="18"/>
                  <w:szCs w:val="18"/>
                </w:rPr>
                <w:t>refer note 2</w:t>
              </w:r>
            </w:hyperlink>
          </w:p>
        </w:tc>
      </w:tr>
      <w:tr w:rsidR="008420AF" w:rsidRPr="008420AF" w14:paraId="237325DA" w14:textId="77777777" w:rsidTr="00046279">
        <w:tc>
          <w:tcPr>
            <w:tcW w:w="1545" w:type="pct"/>
          </w:tcPr>
          <w:p w14:paraId="1F2743F0" w14:textId="77777777" w:rsidR="000C7D38" w:rsidRPr="008420AF" w:rsidRDefault="000C7D38" w:rsidP="0093480E">
            <w:pPr>
              <w:pStyle w:val="TableBodyTextBold"/>
            </w:pPr>
            <w:r w:rsidRPr="008420AF">
              <w:t>Internal financing ratio</w:t>
            </w:r>
          </w:p>
          <w:p w14:paraId="406623AE" w14:textId="77777777" w:rsidR="000C7D38" w:rsidRPr="008420AF" w:rsidRDefault="000C7D38" w:rsidP="00181AA7">
            <w:pPr>
              <w:pStyle w:val="TableBodyText"/>
              <w:rPr>
                <w:sz w:val="18"/>
                <w:szCs w:val="18"/>
              </w:rPr>
            </w:pPr>
            <w:r w:rsidRPr="008420AF">
              <w:rPr>
                <w:sz w:val="18"/>
                <w:szCs w:val="18"/>
              </w:rPr>
              <w:t>Net operating cash flow less dividends/ net capital expenditure * 100</w:t>
            </w:r>
          </w:p>
        </w:tc>
        <w:tc>
          <w:tcPr>
            <w:tcW w:w="515" w:type="pct"/>
          </w:tcPr>
          <w:p w14:paraId="55DC27B6" w14:textId="77777777" w:rsidR="000C7D38" w:rsidRPr="008420AF" w:rsidRDefault="000C7D38" w:rsidP="00046279">
            <w:pPr>
              <w:pStyle w:val="TableBodyText"/>
              <w:rPr>
                <w:sz w:val="18"/>
                <w:szCs w:val="18"/>
              </w:rPr>
            </w:pPr>
            <w:r w:rsidRPr="008420AF">
              <w:rPr>
                <w:sz w:val="18"/>
                <w:szCs w:val="18"/>
              </w:rPr>
              <w:t>92.8%</w:t>
            </w:r>
          </w:p>
        </w:tc>
        <w:tc>
          <w:tcPr>
            <w:tcW w:w="515" w:type="pct"/>
          </w:tcPr>
          <w:p w14:paraId="79C50202" w14:textId="77777777" w:rsidR="000C7D38" w:rsidRPr="008420AF" w:rsidRDefault="000C7D38" w:rsidP="00046279">
            <w:pPr>
              <w:pStyle w:val="TableBodyText"/>
              <w:rPr>
                <w:sz w:val="18"/>
                <w:szCs w:val="18"/>
              </w:rPr>
            </w:pPr>
            <w:r w:rsidRPr="008420AF">
              <w:rPr>
                <w:sz w:val="18"/>
                <w:szCs w:val="18"/>
              </w:rPr>
              <w:t>83.5%</w:t>
            </w:r>
          </w:p>
        </w:tc>
        <w:tc>
          <w:tcPr>
            <w:tcW w:w="515" w:type="pct"/>
          </w:tcPr>
          <w:p w14:paraId="7344F7EA" w14:textId="77777777" w:rsidR="000C7D38" w:rsidRPr="008420AF" w:rsidRDefault="000C7D38" w:rsidP="00046279">
            <w:pPr>
              <w:pStyle w:val="TableBodyText"/>
              <w:rPr>
                <w:sz w:val="18"/>
                <w:szCs w:val="18"/>
              </w:rPr>
            </w:pPr>
            <w:r w:rsidRPr="008420AF">
              <w:rPr>
                <w:sz w:val="18"/>
                <w:szCs w:val="18"/>
              </w:rPr>
              <w:t>55.3%</w:t>
            </w:r>
          </w:p>
        </w:tc>
        <w:tc>
          <w:tcPr>
            <w:tcW w:w="516" w:type="pct"/>
          </w:tcPr>
          <w:p w14:paraId="500582A5" w14:textId="77777777" w:rsidR="000C7D38" w:rsidRPr="008420AF" w:rsidRDefault="000C7D38" w:rsidP="00046279">
            <w:pPr>
              <w:pStyle w:val="TableBodyText"/>
              <w:rPr>
                <w:sz w:val="18"/>
                <w:szCs w:val="18"/>
              </w:rPr>
            </w:pPr>
            <w:r w:rsidRPr="008420AF">
              <w:rPr>
                <w:sz w:val="18"/>
                <w:szCs w:val="18"/>
              </w:rPr>
              <w:t>-10.0%</w:t>
            </w:r>
          </w:p>
        </w:tc>
        <w:tc>
          <w:tcPr>
            <w:tcW w:w="441" w:type="pct"/>
          </w:tcPr>
          <w:p w14:paraId="71154AA0" w14:textId="1132929F" w:rsidR="000C7D38" w:rsidRPr="008420AF" w:rsidRDefault="00DC6494" w:rsidP="00046279">
            <w:pPr>
              <w:pStyle w:val="TableBodyText"/>
              <w:rPr>
                <w:sz w:val="18"/>
                <w:szCs w:val="18"/>
              </w:rPr>
            </w:pPr>
            <w:hyperlink w:anchor="FinancialperformanceNote3" w:history="1">
              <w:r w:rsidR="00046279" w:rsidRPr="00046279">
                <w:rPr>
                  <w:rStyle w:val="Hyperlink"/>
                  <w:sz w:val="18"/>
                  <w:szCs w:val="18"/>
                </w:rPr>
                <w:t>refer note 3</w:t>
              </w:r>
            </w:hyperlink>
          </w:p>
        </w:tc>
        <w:tc>
          <w:tcPr>
            <w:tcW w:w="515" w:type="pct"/>
          </w:tcPr>
          <w:p w14:paraId="28F5372F" w14:textId="77777777" w:rsidR="000C7D38" w:rsidRPr="008420AF" w:rsidRDefault="000C7D38" w:rsidP="00046279">
            <w:pPr>
              <w:pStyle w:val="TableBodyText"/>
              <w:rPr>
                <w:sz w:val="18"/>
                <w:szCs w:val="18"/>
              </w:rPr>
            </w:pPr>
            <w:r w:rsidRPr="008420AF">
              <w:rPr>
                <w:sz w:val="18"/>
                <w:szCs w:val="18"/>
              </w:rPr>
              <w:t>51.0%</w:t>
            </w:r>
          </w:p>
        </w:tc>
        <w:tc>
          <w:tcPr>
            <w:tcW w:w="437" w:type="pct"/>
          </w:tcPr>
          <w:p w14:paraId="1BA4FC63" w14:textId="5EC954A4" w:rsidR="000C7D38" w:rsidRPr="008420AF" w:rsidRDefault="00DC6494" w:rsidP="00046279">
            <w:pPr>
              <w:pStyle w:val="TableBodyText"/>
              <w:rPr>
                <w:sz w:val="18"/>
                <w:szCs w:val="18"/>
              </w:rPr>
            </w:pPr>
            <w:hyperlink w:anchor="FinancialperformanceNote3" w:history="1">
              <w:r w:rsidR="00E624A6" w:rsidRPr="00E624A6">
                <w:rPr>
                  <w:rStyle w:val="Hyperlink"/>
                  <w:sz w:val="18"/>
                  <w:szCs w:val="18"/>
                </w:rPr>
                <w:t>refer note 3</w:t>
              </w:r>
            </w:hyperlink>
          </w:p>
        </w:tc>
      </w:tr>
      <w:tr w:rsidR="008420AF" w:rsidRPr="008420AF" w14:paraId="6975A02E" w14:textId="77777777" w:rsidTr="00046279">
        <w:tc>
          <w:tcPr>
            <w:tcW w:w="1545" w:type="pct"/>
          </w:tcPr>
          <w:p w14:paraId="137FE567" w14:textId="77777777" w:rsidR="000C7D38" w:rsidRPr="008420AF" w:rsidRDefault="000C7D38" w:rsidP="0093480E">
            <w:pPr>
              <w:pStyle w:val="TableBodyTextBold"/>
            </w:pPr>
            <w:r w:rsidRPr="008420AF">
              <w:t>Current ratio</w:t>
            </w:r>
          </w:p>
          <w:p w14:paraId="2C9065A7" w14:textId="77777777" w:rsidR="000C7D38" w:rsidRPr="008420AF" w:rsidRDefault="000C7D38" w:rsidP="00181AA7">
            <w:pPr>
              <w:pStyle w:val="TableBodyText"/>
              <w:rPr>
                <w:sz w:val="18"/>
                <w:szCs w:val="18"/>
              </w:rPr>
            </w:pPr>
            <w:r w:rsidRPr="008420AF">
              <w:rPr>
                <w:sz w:val="18"/>
                <w:szCs w:val="18"/>
              </w:rPr>
              <w:t>Current assets/current liabilities (excluding long-term employee provisions and revenue in advance)</w:t>
            </w:r>
          </w:p>
        </w:tc>
        <w:tc>
          <w:tcPr>
            <w:tcW w:w="515" w:type="pct"/>
          </w:tcPr>
          <w:p w14:paraId="65EF0720" w14:textId="77777777" w:rsidR="000C7D38" w:rsidRPr="008420AF" w:rsidRDefault="000C7D38" w:rsidP="00046279">
            <w:pPr>
              <w:pStyle w:val="TableBodyText"/>
              <w:rPr>
                <w:sz w:val="18"/>
                <w:szCs w:val="18"/>
              </w:rPr>
            </w:pPr>
            <w:r w:rsidRPr="008420AF">
              <w:rPr>
                <w:sz w:val="18"/>
                <w:szCs w:val="18"/>
              </w:rPr>
              <w:t>0.14 times</w:t>
            </w:r>
          </w:p>
        </w:tc>
        <w:tc>
          <w:tcPr>
            <w:tcW w:w="515" w:type="pct"/>
          </w:tcPr>
          <w:p w14:paraId="4E442E37" w14:textId="77777777" w:rsidR="000C7D38" w:rsidRPr="008420AF" w:rsidRDefault="000C7D38" w:rsidP="00046279">
            <w:pPr>
              <w:pStyle w:val="TableBodyText"/>
              <w:rPr>
                <w:sz w:val="18"/>
                <w:szCs w:val="18"/>
              </w:rPr>
            </w:pPr>
            <w:r w:rsidRPr="008420AF">
              <w:rPr>
                <w:sz w:val="18"/>
                <w:szCs w:val="18"/>
              </w:rPr>
              <w:t>0.14 times</w:t>
            </w:r>
          </w:p>
        </w:tc>
        <w:tc>
          <w:tcPr>
            <w:tcW w:w="515" w:type="pct"/>
          </w:tcPr>
          <w:p w14:paraId="587A902A" w14:textId="77777777" w:rsidR="000C7D38" w:rsidRPr="008420AF" w:rsidRDefault="000C7D38" w:rsidP="00046279">
            <w:pPr>
              <w:pStyle w:val="TableBodyText"/>
              <w:rPr>
                <w:sz w:val="18"/>
                <w:szCs w:val="18"/>
              </w:rPr>
            </w:pPr>
            <w:r w:rsidRPr="008420AF">
              <w:rPr>
                <w:sz w:val="18"/>
                <w:szCs w:val="18"/>
              </w:rPr>
              <w:t>0.14 times</w:t>
            </w:r>
          </w:p>
        </w:tc>
        <w:tc>
          <w:tcPr>
            <w:tcW w:w="516" w:type="pct"/>
          </w:tcPr>
          <w:p w14:paraId="40ECB290" w14:textId="77777777" w:rsidR="000C7D38" w:rsidRPr="008420AF" w:rsidRDefault="000C7D38" w:rsidP="00046279">
            <w:pPr>
              <w:pStyle w:val="TableBodyText"/>
              <w:rPr>
                <w:sz w:val="18"/>
                <w:szCs w:val="18"/>
              </w:rPr>
            </w:pPr>
            <w:r w:rsidRPr="008420AF">
              <w:rPr>
                <w:sz w:val="18"/>
                <w:szCs w:val="18"/>
              </w:rPr>
              <w:t>0.0%</w:t>
            </w:r>
          </w:p>
        </w:tc>
        <w:tc>
          <w:tcPr>
            <w:tcW w:w="441" w:type="pct"/>
          </w:tcPr>
          <w:p w14:paraId="538B281C" w14:textId="0F6C8EEE" w:rsidR="000C7D38" w:rsidRPr="008420AF" w:rsidRDefault="006F0187" w:rsidP="00046279">
            <w:pPr>
              <w:pStyle w:val="TableBodyText"/>
              <w:rPr>
                <w:sz w:val="18"/>
                <w:szCs w:val="18"/>
              </w:rPr>
            </w:pPr>
            <w:r>
              <w:rPr>
                <w:sz w:val="18"/>
                <w:szCs w:val="18"/>
              </w:rPr>
              <w:t>N/A</w:t>
            </w:r>
          </w:p>
        </w:tc>
        <w:tc>
          <w:tcPr>
            <w:tcW w:w="515" w:type="pct"/>
          </w:tcPr>
          <w:p w14:paraId="1D66E78E" w14:textId="77777777" w:rsidR="000C7D38" w:rsidRPr="008420AF" w:rsidRDefault="000C7D38" w:rsidP="00046279">
            <w:pPr>
              <w:pStyle w:val="TableBodyText"/>
              <w:rPr>
                <w:sz w:val="18"/>
                <w:szCs w:val="18"/>
              </w:rPr>
            </w:pPr>
            <w:r w:rsidRPr="008420AF">
              <w:rPr>
                <w:sz w:val="18"/>
                <w:szCs w:val="18"/>
              </w:rPr>
              <w:t>0.0%</w:t>
            </w:r>
          </w:p>
        </w:tc>
        <w:tc>
          <w:tcPr>
            <w:tcW w:w="437" w:type="pct"/>
          </w:tcPr>
          <w:p w14:paraId="0FCDE923" w14:textId="4E7F7D5B" w:rsidR="000C7D38" w:rsidRPr="008420AF" w:rsidRDefault="006F0187" w:rsidP="00046279">
            <w:pPr>
              <w:pStyle w:val="TableBodyText"/>
              <w:rPr>
                <w:sz w:val="18"/>
                <w:szCs w:val="18"/>
              </w:rPr>
            </w:pPr>
            <w:r>
              <w:rPr>
                <w:sz w:val="18"/>
                <w:szCs w:val="18"/>
              </w:rPr>
              <w:t>N/A</w:t>
            </w:r>
          </w:p>
        </w:tc>
      </w:tr>
      <w:tr w:rsidR="008420AF" w:rsidRPr="008420AF" w14:paraId="718513E1" w14:textId="77777777" w:rsidTr="00046279">
        <w:tc>
          <w:tcPr>
            <w:tcW w:w="1545" w:type="pct"/>
          </w:tcPr>
          <w:p w14:paraId="608EF4F4" w14:textId="77777777" w:rsidR="000C7D38" w:rsidRPr="008420AF" w:rsidRDefault="000C7D38" w:rsidP="0093480E">
            <w:pPr>
              <w:pStyle w:val="TableBodyTextBold"/>
            </w:pPr>
            <w:r w:rsidRPr="008420AF">
              <w:t>Return on assets</w:t>
            </w:r>
          </w:p>
          <w:p w14:paraId="67581239" w14:textId="77777777" w:rsidR="000C7D38" w:rsidRPr="008420AF" w:rsidRDefault="000C7D38" w:rsidP="00181AA7">
            <w:pPr>
              <w:pStyle w:val="TableBodyText"/>
              <w:rPr>
                <w:sz w:val="18"/>
                <w:szCs w:val="18"/>
              </w:rPr>
            </w:pPr>
            <w:r w:rsidRPr="008420AF">
              <w:rPr>
                <w:sz w:val="18"/>
                <w:szCs w:val="18"/>
              </w:rPr>
              <w:t>Earnings before net interest and tax/ average assets * 100</w:t>
            </w:r>
          </w:p>
        </w:tc>
        <w:tc>
          <w:tcPr>
            <w:tcW w:w="515" w:type="pct"/>
          </w:tcPr>
          <w:p w14:paraId="3B2E68FB" w14:textId="77777777" w:rsidR="000C7D38" w:rsidRPr="008420AF" w:rsidRDefault="000C7D38" w:rsidP="00046279">
            <w:pPr>
              <w:pStyle w:val="TableBodyText"/>
              <w:rPr>
                <w:sz w:val="18"/>
                <w:szCs w:val="18"/>
              </w:rPr>
            </w:pPr>
            <w:r w:rsidRPr="008420AF">
              <w:rPr>
                <w:sz w:val="18"/>
                <w:szCs w:val="18"/>
              </w:rPr>
              <w:t>4.6%</w:t>
            </w:r>
          </w:p>
        </w:tc>
        <w:tc>
          <w:tcPr>
            <w:tcW w:w="515" w:type="pct"/>
          </w:tcPr>
          <w:p w14:paraId="4D55AE91" w14:textId="77777777" w:rsidR="000C7D38" w:rsidRPr="008420AF" w:rsidRDefault="000C7D38" w:rsidP="00046279">
            <w:pPr>
              <w:pStyle w:val="TableBodyText"/>
              <w:rPr>
                <w:sz w:val="18"/>
                <w:szCs w:val="18"/>
              </w:rPr>
            </w:pPr>
            <w:r w:rsidRPr="008420AF">
              <w:rPr>
                <w:sz w:val="18"/>
                <w:szCs w:val="18"/>
              </w:rPr>
              <w:t>4.3%</w:t>
            </w:r>
          </w:p>
        </w:tc>
        <w:tc>
          <w:tcPr>
            <w:tcW w:w="515" w:type="pct"/>
          </w:tcPr>
          <w:p w14:paraId="6327C9D9" w14:textId="77777777" w:rsidR="000C7D38" w:rsidRPr="008420AF" w:rsidRDefault="000C7D38" w:rsidP="00046279">
            <w:pPr>
              <w:pStyle w:val="TableBodyText"/>
              <w:rPr>
                <w:sz w:val="18"/>
                <w:szCs w:val="18"/>
              </w:rPr>
            </w:pPr>
            <w:r w:rsidRPr="008420AF">
              <w:rPr>
                <w:sz w:val="18"/>
                <w:szCs w:val="18"/>
              </w:rPr>
              <w:t>4.3%</w:t>
            </w:r>
          </w:p>
        </w:tc>
        <w:tc>
          <w:tcPr>
            <w:tcW w:w="516" w:type="pct"/>
          </w:tcPr>
          <w:p w14:paraId="6BD7D9DF" w14:textId="77777777" w:rsidR="000C7D38" w:rsidRPr="008420AF" w:rsidRDefault="000C7D38" w:rsidP="00046279">
            <w:pPr>
              <w:pStyle w:val="TableBodyText"/>
              <w:rPr>
                <w:sz w:val="18"/>
                <w:szCs w:val="18"/>
              </w:rPr>
            </w:pPr>
            <w:r w:rsidRPr="008420AF">
              <w:rPr>
                <w:sz w:val="18"/>
                <w:szCs w:val="18"/>
              </w:rPr>
              <w:t>-6.5%</w:t>
            </w:r>
          </w:p>
        </w:tc>
        <w:tc>
          <w:tcPr>
            <w:tcW w:w="441" w:type="pct"/>
          </w:tcPr>
          <w:p w14:paraId="52CE35E0" w14:textId="41E0A4A4" w:rsidR="000C7D38" w:rsidRPr="008420AF" w:rsidRDefault="006F0187" w:rsidP="00046279">
            <w:pPr>
              <w:pStyle w:val="TableBodyText"/>
              <w:rPr>
                <w:sz w:val="18"/>
                <w:szCs w:val="18"/>
              </w:rPr>
            </w:pPr>
            <w:r>
              <w:rPr>
                <w:sz w:val="18"/>
                <w:szCs w:val="18"/>
              </w:rPr>
              <w:t>N/A</w:t>
            </w:r>
          </w:p>
        </w:tc>
        <w:tc>
          <w:tcPr>
            <w:tcW w:w="515" w:type="pct"/>
          </w:tcPr>
          <w:p w14:paraId="29445E05" w14:textId="77777777" w:rsidR="000C7D38" w:rsidRPr="008420AF" w:rsidRDefault="000C7D38" w:rsidP="00046279">
            <w:pPr>
              <w:pStyle w:val="TableBodyText"/>
              <w:rPr>
                <w:sz w:val="18"/>
                <w:szCs w:val="18"/>
              </w:rPr>
            </w:pPr>
            <w:r w:rsidRPr="008420AF">
              <w:rPr>
                <w:sz w:val="18"/>
                <w:szCs w:val="18"/>
              </w:rPr>
              <w:t>0.0%</w:t>
            </w:r>
          </w:p>
        </w:tc>
        <w:tc>
          <w:tcPr>
            <w:tcW w:w="437" w:type="pct"/>
          </w:tcPr>
          <w:p w14:paraId="3ED7A295" w14:textId="08D304C9" w:rsidR="000C7D38" w:rsidRPr="008420AF" w:rsidRDefault="006F0187" w:rsidP="00046279">
            <w:pPr>
              <w:pStyle w:val="TableBodyText"/>
              <w:rPr>
                <w:sz w:val="18"/>
                <w:szCs w:val="18"/>
              </w:rPr>
            </w:pPr>
            <w:r>
              <w:rPr>
                <w:sz w:val="18"/>
                <w:szCs w:val="18"/>
              </w:rPr>
              <w:t>N/A</w:t>
            </w:r>
          </w:p>
        </w:tc>
      </w:tr>
      <w:tr w:rsidR="008420AF" w:rsidRPr="008420AF" w14:paraId="07B09C52" w14:textId="77777777" w:rsidTr="00046279">
        <w:tc>
          <w:tcPr>
            <w:tcW w:w="1545" w:type="pct"/>
          </w:tcPr>
          <w:p w14:paraId="19589235" w14:textId="77777777" w:rsidR="000C7D38" w:rsidRPr="008420AF" w:rsidRDefault="000C7D38" w:rsidP="0093480E">
            <w:pPr>
              <w:pStyle w:val="TableBodyTextBold"/>
            </w:pPr>
            <w:r w:rsidRPr="008420AF">
              <w:t>Return on equity</w:t>
            </w:r>
          </w:p>
          <w:p w14:paraId="39D0D38E" w14:textId="6A3FD129" w:rsidR="000C7D38" w:rsidRPr="008420AF" w:rsidRDefault="000C7D38" w:rsidP="00E624A6">
            <w:pPr>
              <w:pStyle w:val="TableBodyText"/>
              <w:rPr>
                <w:sz w:val="18"/>
                <w:szCs w:val="18"/>
              </w:rPr>
            </w:pPr>
            <w:r w:rsidRPr="008420AF">
              <w:rPr>
                <w:sz w:val="18"/>
                <w:szCs w:val="18"/>
              </w:rPr>
              <w:t>Net profit after tax/average total equity</w:t>
            </w:r>
            <w:r w:rsidR="00E624A6">
              <w:rPr>
                <w:sz w:val="18"/>
                <w:szCs w:val="18"/>
              </w:rPr>
              <w:t xml:space="preserve"> </w:t>
            </w:r>
            <w:r w:rsidRPr="008420AF">
              <w:rPr>
                <w:sz w:val="18"/>
                <w:szCs w:val="18"/>
              </w:rPr>
              <w:t>* 100</w:t>
            </w:r>
          </w:p>
        </w:tc>
        <w:tc>
          <w:tcPr>
            <w:tcW w:w="515" w:type="pct"/>
          </w:tcPr>
          <w:p w14:paraId="04BE53EE" w14:textId="77777777" w:rsidR="000C7D38" w:rsidRPr="008420AF" w:rsidRDefault="000C7D38" w:rsidP="00046279">
            <w:pPr>
              <w:pStyle w:val="TableBodyText"/>
              <w:rPr>
                <w:sz w:val="18"/>
                <w:szCs w:val="18"/>
              </w:rPr>
            </w:pPr>
            <w:r w:rsidRPr="008420AF">
              <w:rPr>
                <w:sz w:val="18"/>
                <w:szCs w:val="18"/>
              </w:rPr>
              <w:t>1.9%</w:t>
            </w:r>
          </w:p>
        </w:tc>
        <w:tc>
          <w:tcPr>
            <w:tcW w:w="515" w:type="pct"/>
          </w:tcPr>
          <w:p w14:paraId="5272066E" w14:textId="77777777" w:rsidR="000C7D38" w:rsidRPr="008420AF" w:rsidRDefault="000C7D38" w:rsidP="00046279">
            <w:pPr>
              <w:pStyle w:val="TableBodyText"/>
              <w:rPr>
                <w:sz w:val="18"/>
                <w:szCs w:val="18"/>
              </w:rPr>
            </w:pPr>
            <w:r w:rsidRPr="008420AF">
              <w:rPr>
                <w:sz w:val="18"/>
                <w:szCs w:val="18"/>
              </w:rPr>
              <w:t>1.6%</w:t>
            </w:r>
          </w:p>
        </w:tc>
        <w:tc>
          <w:tcPr>
            <w:tcW w:w="515" w:type="pct"/>
          </w:tcPr>
          <w:p w14:paraId="330A2549" w14:textId="77777777" w:rsidR="000C7D38" w:rsidRPr="008420AF" w:rsidRDefault="000C7D38" w:rsidP="00046279">
            <w:pPr>
              <w:pStyle w:val="TableBodyText"/>
              <w:rPr>
                <w:sz w:val="18"/>
                <w:szCs w:val="18"/>
              </w:rPr>
            </w:pPr>
            <w:r w:rsidRPr="008420AF">
              <w:rPr>
                <w:sz w:val="18"/>
                <w:szCs w:val="18"/>
              </w:rPr>
              <w:t>1.3%</w:t>
            </w:r>
          </w:p>
        </w:tc>
        <w:tc>
          <w:tcPr>
            <w:tcW w:w="516" w:type="pct"/>
          </w:tcPr>
          <w:p w14:paraId="22BBAFDC" w14:textId="77777777" w:rsidR="000C7D38" w:rsidRPr="008420AF" w:rsidRDefault="000C7D38" w:rsidP="00046279">
            <w:pPr>
              <w:pStyle w:val="TableBodyText"/>
              <w:rPr>
                <w:sz w:val="18"/>
                <w:szCs w:val="18"/>
              </w:rPr>
            </w:pPr>
            <w:r w:rsidRPr="008420AF">
              <w:rPr>
                <w:sz w:val="18"/>
                <w:szCs w:val="18"/>
              </w:rPr>
              <w:t>-15.8%</w:t>
            </w:r>
          </w:p>
        </w:tc>
        <w:tc>
          <w:tcPr>
            <w:tcW w:w="441" w:type="pct"/>
          </w:tcPr>
          <w:p w14:paraId="2AAFC931" w14:textId="1FC282CB" w:rsidR="000C7D38" w:rsidRPr="008420AF" w:rsidRDefault="00DC6494" w:rsidP="00046279">
            <w:pPr>
              <w:pStyle w:val="TableBodyText"/>
              <w:rPr>
                <w:sz w:val="18"/>
                <w:szCs w:val="18"/>
              </w:rPr>
            </w:pPr>
            <w:hyperlink w:anchor="FinancialperformanceNote4" w:history="1">
              <w:r w:rsidR="00E624A6" w:rsidRPr="00E624A6">
                <w:rPr>
                  <w:rStyle w:val="Hyperlink"/>
                  <w:sz w:val="18"/>
                  <w:szCs w:val="18"/>
                </w:rPr>
                <w:t>refer note 4</w:t>
              </w:r>
            </w:hyperlink>
          </w:p>
        </w:tc>
        <w:tc>
          <w:tcPr>
            <w:tcW w:w="515" w:type="pct"/>
          </w:tcPr>
          <w:p w14:paraId="2FEF287F" w14:textId="77777777" w:rsidR="000C7D38" w:rsidRPr="008420AF" w:rsidRDefault="000C7D38" w:rsidP="00046279">
            <w:pPr>
              <w:pStyle w:val="TableBodyText"/>
              <w:rPr>
                <w:sz w:val="18"/>
                <w:szCs w:val="18"/>
              </w:rPr>
            </w:pPr>
            <w:r w:rsidRPr="008420AF">
              <w:rPr>
                <w:sz w:val="18"/>
                <w:szCs w:val="18"/>
              </w:rPr>
              <w:t>23.1%</w:t>
            </w:r>
          </w:p>
        </w:tc>
        <w:tc>
          <w:tcPr>
            <w:tcW w:w="437" w:type="pct"/>
          </w:tcPr>
          <w:p w14:paraId="3C0E3268" w14:textId="61BD46BC" w:rsidR="000C7D38" w:rsidRPr="008420AF" w:rsidRDefault="00DC6494" w:rsidP="00046279">
            <w:pPr>
              <w:pStyle w:val="TableBodyText"/>
              <w:rPr>
                <w:sz w:val="18"/>
                <w:szCs w:val="18"/>
              </w:rPr>
            </w:pPr>
            <w:hyperlink w:anchor="FinancialperformanceNote4" w:history="1">
              <w:r w:rsidR="00E624A6" w:rsidRPr="00E624A6">
                <w:rPr>
                  <w:rStyle w:val="Hyperlink"/>
                  <w:sz w:val="18"/>
                  <w:szCs w:val="18"/>
                </w:rPr>
                <w:t>refer note 4</w:t>
              </w:r>
            </w:hyperlink>
          </w:p>
        </w:tc>
      </w:tr>
      <w:tr w:rsidR="008420AF" w:rsidRPr="008420AF" w14:paraId="2F780808" w14:textId="77777777" w:rsidTr="00046279">
        <w:tc>
          <w:tcPr>
            <w:tcW w:w="1545" w:type="pct"/>
          </w:tcPr>
          <w:p w14:paraId="1D69B5C8" w14:textId="77777777" w:rsidR="000C7D38" w:rsidRPr="008420AF" w:rsidRDefault="000C7D38" w:rsidP="0093480E">
            <w:pPr>
              <w:pStyle w:val="TableBodyTextBold"/>
            </w:pPr>
            <w:r w:rsidRPr="008420AF">
              <w:t>EBITDA margin</w:t>
            </w:r>
          </w:p>
          <w:p w14:paraId="7B6F71C6" w14:textId="77777777" w:rsidR="000C7D38" w:rsidRPr="008420AF" w:rsidRDefault="000C7D38" w:rsidP="00181AA7">
            <w:pPr>
              <w:pStyle w:val="TableBodyText"/>
              <w:rPr>
                <w:sz w:val="18"/>
                <w:szCs w:val="18"/>
              </w:rPr>
            </w:pPr>
            <w:r w:rsidRPr="008420AF">
              <w:rPr>
                <w:sz w:val="18"/>
                <w:szCs w:val="18"/>
              </w:rPr>
              <w:t>Earnings before interest, Tax, Depreciation and Amortisation/total revenue * 100</w:t>
            </w:r>
          </w:p>
        </w:tc>
        <w:tc>
          <w:tcPr>
            <w:tcW w:w="515" w:type="pct"/>
          </w:tcPr>
          <w:p w14:paraId="241E59EA" w14:textId="77777777" w:rsidR="000C7D38" w:rsidRPr="008420AF" w:rsidRDefault="000C7D38" w:rsidP="00046279">
            <w:pPr>
              <w:pStyle w:val="TableBodyText"/>
              <w:rPr>
                <w:sz w:val="18"/>
                <w:szCs w:val="18"/>
              </w:rPr>
            </w:pPr>
            <w:r w:rsidRPr="008420AF">
              <w:rPr>
                <w:sz w:val="18"/>
                <w:szCs w:val="18"/>
              </w:rPr>
              <w:t>62.9%</w:t>
            </w:r>
          </w:p>
        </w:tc>
        <w:tc>
          <w:tcPr>
            <w:tcW w:w="515" w:type="pct"/>
          </w:tcPr>
          <w:p w14:paraId="5F5D2A58" w14:textId="77777777" w:rsidR="000C7D38" w:rsidRPr="008420AF" w:rsidRDefault="000C7D38" w:rsidP="00046279">
            <w:pPr>
              <w:pStyle w:val="TableBodyText"/>
              <w:rPr>
                <w:sz w:val="18"/>
                <w:szCs w:val="18"/>
              </w:rPr>
            </w:pPr>
            <w:r w:rsidRPr="008420AF">
              <w:rPr>
                <w:sz w:val="18"/>
                <w:szCs w:val="18"/>
              </w:rPr>
              <w:t>63.8%</w:t>
            </w:r>
          </w:p>
        </w:tc>
        <w:tc>
          <w:tcPr>
            <w:tcW w:w="515" w:type="pct"/>
          </w:tcPr>
          <w:p w14:paraId="629913E8" w14:textId="77777777" w:rsidR="000C7D38" w:rsidRPr="008420AF" w:rsidRDefault="000C7D38" w:rsidP="00046279">
            <w:pPr>
              <w:pStyle w:val="TableBodyText"/>
              <w:rPr>
                <w:sz w:val="18"/>
                <w:szCs w:val="18"/>
              </w:rPr>
            </w:pPr>
            <w:r w:rsidRPr="008420AF">
              <w:rPr>
                <w:sz w:val="18"/>
                <w:szCs w:val="18"/>
              </w:rPr>
              <w:t>66.4%</w:t>
            </w:r>
          </w:p>
        </w:tc>
        <w:tc>
          <w:tcPr>
            <w:tcW w:w="516" w:type="pct"/>
          </w:tcPr>
          <w:p w14:paraId="617FF8AC" w14:textId="77777777" w:rsidR="000C7D38" w:rsidRPr="008420AF" w:rsidRDefault="000C7D38" w:rsidP="00046279">
            <w:pPr>
              <w:pStyle w:val="TableBodyText"/>
              <w:rPr>
                <w:sz w:val="18"/>
                <w:szCs w:val="18"/>
              </w:rPr>
            </w:pPr>
            <w:r w:rsidRPr="008420AF">
              <w:rPr>
                <w:sz w:val="18"/>
                <w:szCs w:val="18"/>
              </w:rPr>
              <w:t>1.4%</w:t>
            </w:r>
          </w:p>
        </w:tc>
        <w:tc>
          <w:tcPr>
            <w:tcW w:w="441" w:type="pct"/>
          </w:tcPr>
          <w:p w14:paraId="0573B82D" w14:textId="055B63C8" w:rsidR="000C7D38" w:rsidRPr="008420AF" w:rsidRDefault="006F0187" w:rsidP="00046279">
            <w:pPr>
              <w:pStyle w:val="TableBodyText"/>
              <w:rPr>
                <w:sz w:val="18"/>
                <w:szCs w:val="18"/>
              </w:rPr>
            </w:pPr>
            <w:r>
              <w:rPr>
                <w:sz w:val="18"/>
                <w:szCs w:val="18"/>
              </w:rPr>
              <w:t>N/A</w:t>
            </w:r>
          </w:p>
        </w:tc>
        <w:tc>
          <w:tcPr>
            <w:tcW w:w="515" w:type="pct"/>
          </w:tcPr>
          <w:p w14:paraId="23410CD1" w14:textId="77777777" w:rsidR="000C7D38" w:rsidRPr="008420AF" w:rsidRDefault="000C7D38" w:rsidP="00046279">
            <w:pPr>
              <w:pStyle w:val="TableBodyText"/>
              <w:rPr>
                <w:sz w:val="18"/>
                <w:szCs w:val="18"/>
              </w:rPr>
            </w:pPr>
            <w:r w:rsidRPr="008420AF">
              <w:rPr>
                <w:sz w:val="18"/>
                <w:szCs w:val="18"/>
              </w:rPr>
              <w:t>-3.9%</w:t>
            </w:r>
          </w:p>
        </w:tc>
        <w:tc>
          <w:tcPr>
            <w:tcW w:w="437" w:type="pct"/>
          </w:tcPr>
          <w:p w14:paraId="119580BA" w14:textId="03C64274" w:rsidR="000C7D38" w:rsidRPr="008420AF" w:rsidRDefault="006F0187" w:rsidP="00046279">
            <w:pPr>
              <w:pStyle w:val="TableBodyText"/>
              <w:rPr>
                <w:sz w:val="18"/>
                <w:szCs w:val="18"/>
              </w:rPr>
            </w:pPr>
            <w:r>
              <w:rPr>
                <w:sz w:val="18"/>
                <w:szCs w:val="18"/>
              </w:rPr>
              <w:t>N/A</w:t>
            </w:r>
          </w:p>
        </w:tc>
      </w:tr>
    </w:tbl>
    <w:p w14:paraId="60B08F5E" w14:textId="77777777" w:rsidR="000C7D38" w:rsidRPr="008F6C8A" w:rsidRDefault="000C7D38" w:rsidP="008F6C8A">
      <w:pPr>
        <w:pStyle w:val="BodyText"/>
        <w:rPr>
          <w:rStyle w:val="Bold"/>
        </w:rPr>
      </w:pPr>
      <w:r w:rsidRPr="008F6C8A">
        <w:rPr>
          <w:rStyle w:val="Bold"/>
        </w:rPr>
        <w:t>Notes – to Performance Report:</w:t>
      </w:r>
    </w:p>
    <w:p w14:paraId="7078ED06" w14:textId="4AC52C7B" w:rsidR="000C7D38" w:rsidRPr="00591C13" w:rsidRDefault="00D52D61" w:rsidP="00D52D61">
      <w:pPr>
        <w:pStyle w:val="BodyText"/>
      </w:pPr>
      <w:bookmarkStart w:id="661" w:name="FinancialperformanceNote1"/>
      <w:bookmarkEnd w:id="661"/>
      <w:r>
        <w:t xml:space="preserve">1. </w:t>
      </w:r>
      <w:r w:rsidR="000C7D38" w:rsidRPr="00591C13">
        <w:t>Performance indicators as mandated in Ministerial Reporting Direction 07 - Performance and Financial Sustainability (previously called MRD 01 Performance Reporting in 2021-22). As required by MRD 07 any variances to target or last year of more than 10% for financial performance indicators and 5% for non-financial performance indicators have been further explained within these notes.</w:t>
      </w:r>
    </w:p>
    <w:p w14:paraId="6A2A0440" w14:textId="4F918A63" w:rsidR="000C7D38" w:rsidRPr="00591C13" w:rsidRDefault="00D52D61" w:rsidP="000F2709">
      <w:pPr>
        <w:pStyle w:val="BodyText"/>
        <w:keepLines/>
      </w:pPr>
      <w:bookmarkStart w:id="662" w:name="FinancialperformanceNote2"/>
      <w:bookmarkEnd w:id="662"/>
      <w:r>
        <w:t xml:space="preserve">2. </w:t>
      </w:r>
      <w:r w:rsidR="000C7D38" w:rsidRPr="00591C13">
        <w:t>The 2022-23 result for the Gearing Ratio is favourable to target due to lower than target debt balance ($334.7 million -mainly due to lower payments for capital expenditure, higher operating cash inflows and lower capital repatriation payment) and higher than target total assets ($963.0 million - mainly due to the revaluation of assets).</w:t>
      </w:r>
    </w:p>
    <w:p w14:paraId="26584DB7" w14:textId="6367C40C" w:rsidR="000C7D38" w:rsidRPr="00591C13" w:rsidRDefault="00D52D61" w:rsidP="00D52D61">
      <w:pPr>
        <w:pStyle w:val="BodyText"/>
      </w:pPr>
      <w:bookmarkStart w:id="663" w:name="FinancialperformanceNote3"/>
      <w:bookmarkEnd w:id="663"/>
      <w:r>
        <w:t xml:space="preserve">3. </w:t>
      </w:r>
      <w:r w:rsidR="000C7D38" w:rsidRPr="00591C13">
        <w:t>The 2022-23 result for the Internal Financing Ratio is unfavourable to the prior year due to higher payments for capital expenditure of ($103.1 million) partially offset by higher net operating cash inflows ($35.2 million – mainly due to lower payments to suppliers and higher receipts from customers). The 2022-23 result for the Internal Financing Ratio is favourable to target</w:t>
      </w:r>
      <w:r w:rsidR="00E528EB">
        <w:t xml:space="preserve"> </w:t>
      </w:r>
      <w:r w:rsidR="000C7D38" w:rsidRPr="00591C13">
        <w:t>due to higher than target operating cash inflows ($93.7 million –mainly due to lower payments to suppliers and higher receipts from customers) and lower than target payments for capital expenditure ($197.5 million – mainly due to timing of project delivery).</w:t>
      </w:r>
    </w:p>
    <w:p w14:paraId="24AA25B2" w14:textId="67FF62F4" w:rsidR="000C7D38" w:rsidRPr="00591C13" w:rsidRDefault="00D52D61" w:rsidP="00D52D61">
      <w:pPr>
        <w:pStyle w:val="BodyText"/>
      </w:pPr>
      <w:bookmarkStart w:id="664" w:name="FinancialperformanceNote4"/>
      <w:bookmarkEnd w:id="664"/>
      <w:r>
        <w:t xml:space="preserve">4. </w:t>
      </w:r>
      <w:r w:rsidR="000C7D38" w:rsidRPr="00591C13">
        <w:t>The 2022-23 result for Return on Equity is unfavourable to the prior year due to lower net profit after tax ($11.1 million) and an increase in total equity of ($918.3 million -mainly due to the reserves increase for the revaluation of assets). The 2022-23 result for Return on Equity is favourable to target due to higher net profit after tax ($30.3 million) and higher total equity ($1,220.5 million – mainly due to asset revaluations).</w:t>
      </w:r>
    </w:p>
    <w:p w14:paraId="2E74EAB1" w14:textId="7C5ECD7F" w:rsidR="000C7D38" w:rsidRPr="00591C13" w:rsidRDefault="000C7D38" w:rsidP="008F6C8A">
      <w:pPr>
        <w:pStyle w:val="Heading3"/>
      </w:pPr>
      <w:bookmarkStart w:id="665" w:name="_Toc151587836"/>
      <w:r w:rsidRPr="00591C13">
        <w:t xml:space="preserve">Water, sewerage </w:t>
      </w:r>
      <w:r w:rsidRPr="008F6C8A">
        <w:t>and</w:t>
      </w:r>
      <w:r w:rsidRPr="00591C13">
        <w:t xml:space="preserve"> other service performance indicators</w:t>
      </w:r>
      <w:bookmarkEnd w:id="665"/>
    </w:p>
    <w:tbl>
      <w:tblPr>
        <w:tblStyle w:val="TableGrid"/>
        <w:tblW w:w="5000" w:type="pct"/>
        <w:tblLayout w:type="fixed"/>
        <w:tblLook w:val="04E0" w:firstRow="1" w:lastRow="1" w:firstColumn="1" w:lastColumn="0" w:noHBand="0" w:noVBand="1"/>
      </w:tblPr>
      <w:tblGrid>
        <w:gridCol w:w="2976"/>
        <w:gridCol w:w="992"/>
        <w:gridCol w:w="992"/>
        <w:gridCol w:w="990"/>
        <w:gridCol w:w="992"/>
        <w:gridCol w:w="850"/>
        <w:gridCol w:w="990"/>
        <w:gridCol w:w="850"/>
      </w:tblGrid>
      <w:tr w:rsidR="00966DE9" w:rsidRPr="00966DE9" w14:paraId="30489DA8" w14:textId="77777777" w:rsidTr="00D844FE">
        <w:trPr>
          <w:cnfStyle w:val="100000000000" w:firstRow="1" w:lastRow="0" w:firstColumn="0" w:lastColumn="0" w:oddVBand="0" w:evenVBand="0" w:oddHBand="0" w:evenHBand="0" w:firstRowFirstColumn="0" w:firstRowLastColumn="0" w:lastRowFirstColumn="0" w:lastRowLastColumn="0"/>
        </w:trPr>
        <w:tc>
          <w:tcPr>
            <w:tcW w:w="1545" w:type="pct"/>
          </w:tcPr>
          <w:p w14:paraId="789769EA" w14:textId="77777777" w:rsidR="000C7D38" w:rsidRPr="00966DE9" w:rsidRDefault="000C7D38" w:rsidP="00966DE9">
            <w:pPr>
              <w:pStyle w:val="TableBodyText"/>
              <w:rPr>
                <w:sz w:val="18"/>
                <w:szCs w:val="18"/>
              </w:rPr>
            </w:pPr>
            <w:bookmarkStart w:id="666" w:name="ColumnTitle_110"/>
            <w:r w:rsidRPr="00966DE9">
              <w:rPr>
                <w:sz w:val="18"/>
                <w:szCs w:val="18"/>
              </w:rPr>
              <w:t>Key performance indicator</w:t>
            </w:r>
          </w:p>
        </w:tc>
        <w:tc>
          <w:tcPr>
            <w:tcW w:w="515" w:type="pct"/>
          </w:tcPr>
          <w:p w14:paraId="6980A981" w14:textId="3DAE10F0" w:rsidR="000C7D38" w:rsidRPr="00966DE9" w:rsidRDefault="000C7D38" w:rsidP="00D844FE">
            <w:pPr>
              <w:pStyle w:val="TableBodyText"/>
              <w:rPr>
                <w:sz w:val="18"/>
                <w:szCs w:val="18"/>
              </w:rPr>
            </w:pPr>
            <w:r w:rsidRPr="00966DE9">
              <w:rPr>
                <w:sz w:val="18"/>
                <w:szCs w:val="18"/>
              </w:rPr>
              <w:t>2021-22</w:t>
            </w:r>
            <w:r w:rsidR="00966DE9">
              <w:rPr>
                <w:sz w:val="18"/>
                <w:szCs w:val="18"/>
              </w:rPr>
              <w:t xml:space="preserve"> </w:t>
            </w:r>
            <w:r w:rsidRPr="00966DE9">
              <w:rPr>
                <w:sz w:val="18"/>
                <w:szCs w:val="18"/>
              </w:rPr>
              <w:t>Result</w:t>
            </w:r>
          </w:p>
        </w:tc>
        <w:tc>
          <w:tcPr>
            <w:tcW w:w="515" w:type="pct"/>
          </w:tcPr>
          <w:p w14:paraId="29812F04" w14:textId="2BD37ACE" w:rsidR="000C7D38" w:rsidRPr="00966DE9" w:rsidRDefault="000C7D38" w:rsidP="00D844FE">
            <w:pPr>
              <w:pStyle w:val="TableBodyText"/>
              <w:rPr>
                <w:sz w:val="18"/>
                <w:szCs w:val="18"/>
              </w:rPr>
            </w:pPr>
            <w:r w:rsidRPr="00966DE9">
              <w:rPr>
                <w:sz w:val="18"/>
                <w:szCs w:val="18"/>
              </w:rPr>
              <w:t>2022-23</w:t>
            </w:r>
            <w:r w:rsidR="00966DE9">
              <w:rPr>
                <w:sz w:val="18"/>
                <w:szCs w:val="18"/>
              </w:rPr>
              <w:t xml:space="preserve"> </w:t>
            </w:r>
            <w:r w:rsidRPr="00966DE9">
              <w:rPr>
                <w:sz w:val="18"/>
                <w:szCs w:val="18"/>
              </w:rPr>
              <w:t>Result</w:t>
            </w:r>
          </w:p>
        </w:tc>
        <w:tc>
          <w:tcPr>
            <w:tcW w:w="514" w:type="pct"/>
          </w:tcPr>
          <w:p w14:paraId="7478A510" w14:textId="4239C6CE" w:rsidR="000C7D38" w:rsidRPr="00966DE9" w:rsidRDefault="000C7D38" w:rsidP="00D844FE">
            <w:pPr>
              <w:pStyle w:val="TableBodyText"/>
              <w:rPr>
                <w:sz w:val="18"/>
                <w:szCs w:val="18"/>
              </w:rPr>
            </w:pPr>
            <w:r w:rsidRPr="00966DE9">
              <w:rPr>
                <w:sz w:val="18"/>
                <w:szCs w:val="18"/>
              </w:rPr>
              <w:t>2022-23</w:t>
            </w:r>
            <w:r w:rsidR="00966DE9">
              <w:rPr>
                <w:sz w:val="18"/>
                <w:szCs w:val="18"/>
              </w:rPr>
              <w:t xml:space="preserve"> </w:t>
            </w:r>
            <w:r w:rsidRPr="00966DE9">
              <w:rPr>
                <w:sz w:val="18"/>
                <w:szCs w:val="18"/>
              </w:rPr>
              <w:t>Target</w:t>
            </w:r>
          </w:p>
        </w:tc>
        <w:tc>
          <w:tcPr>
            <w:tcW w:w="515" w:type="pct"/>
          </w:tcPr>
          <w:p w14:paraId="53614DA6" w14:textId="77777777" w:rsidR="000C7D38" w:rsidRPr="00966DE9" w:rsidRDefault="000C7D38" w:rsidP="00D844FE">
            <w:pPr>
              <w:pStyle w:val="TableBodyText"/>
              <w:rPr>
                <w:sz w:val="18"/>
                <w:szCs w:val="18"/>
              </w:rPr>
            </w:pPr>
            <w:r w:rsidRPr="00966DE9">
              <w:rPr>
                <w:sz w:val="18"/>
                <w:szCs w:val="18"/>
              </w:rPr>
              <w:t>Variance to prior year</w:t>
            </w:r>
          </w:p>
        </w:tc>
        <w:tc>
          <w:tcPr>
            <w:tcW w:w="441" w:type="pct"/>
          </w:tcPr>
          <w:p w14:paraId="521FDE6C" w14:textId="77777777" w:rsidR="000C7D38" w:rsidRPr="00966DE9" w:rsidRDefault="000C7D38" w:rsidP="00D844FE">
            <w:pPr>
              <w:pStyle w:val="TableBodyText"/>
              <w:rPr>
                <w:sz w:val="18"/>
                <w:szCs w:val="18"/>
              </w:rPr>
            </w:pPr>
            <w:r w:rsidRPr="00966DE9">
              <w:rPr>
                <w:sz w:val="18"/>
                <w:szCs w:val="18"/>
              </w:rPr>
              <w:t>Notes</w:t>
            </w:r>
          </w:p>
        </w:tc>
        <w:tc>
          <w:tcPr>
            <w:tcW w:w="514" w:type="pct"/>
          </w:tcPr>
          <w:p w14:paraId="695E6C3E" w14:textId="56BB2935" w:rsidR="000C7D38" w:rsidRPr="00966DE9" w:rsidRDefault="000C7D38" w:rsidP="00D844FE">
            <w:pPr>
              <w:pStyle w:val="TableBodyText"/>
              <w:rPr>
                <w:sz w:val="18"/>
                <w:szCs w:val="18"/>
              </w:rPr>
            </w:pPr>
            <w:r w:rsidRPr="00966DE9">
              <w:rPr>
                <w:sz w:val="18"/>
                <w:szCs w:val="18"/>
              </w:rPr>
              <w:t>Variance to</w:t>
            </w:r>
            <w:r w:rsidR="00966DE9">
              <w:rPr>
                <w:sz w:val="18"/>
                <w:szCs w:val="18"/>
              </w:rPr>
              <w:t xml:space="preserve"> </w:t>
            </w:r>
            <w:r w:rsidRPr="00966DE9">
              <w:rPr>
                <w:sz w:val="18"/>
                <w:szCs w:val="18"/>
              </w:rPr>
              <w:t>target</w:t>
            </w:r>
          </w:p>
        </w:tc>
        <w:tc>
          <w:tcPr>
            <w:tcW w:w="441" w:type="pct"/>
          </w:tcPr>
          <w:p w14:paraId="43C67A24" w14:textId="77777777" w:rsidR="000C7D38" w:rsidRPr="00966DE9" w:rsidRDefault="000C7D38" w:rsidP="00D844FE">
            <w:pPr>
              <w:pStyle w:val="TableBodyText"/>
              <w:rPr>
                <w:sz w:val="18"/>
                <w:szCs w:val="18"/>
              </w:rPr>
            </w:pPr>
            <w:r w:rsidRPr="00966DE9">
              <w:rPr>
                <w:sz w:val="18"/>
                <w:szCs w:val="18"/>
              </w:rPr>
              <w:t>Notes</w:t>
            </w:r>
          </w:p>
        </w:tc>
      </w:tr>
      <w:bookmarkEnd w:id="666"/>
      <w:tr w:rsidR="00966DE9" w:rsidRPr="00966DE9" w14:paraId="3611B3FB" w14:textId="77777777" w:rsidTr="00D844FE">
        <w:tc>
          <w:tcPr>
            <w:tcW w:w="1545" w:type="pct"/>
          </w:tcPr>
          <w:p w14:paraId="6CD5030E" w14:textId="77777777" w:rsidR="000C7D38" w:rsidRPr="00966DE9" w:rsidRDefault="000C7D38" w:rsidP="00966DE9">
            <w:pPr>
              <w:pStyle w:val="TableBodyTextBold"/>
            </w:pPr>
            <w:r w:rsidRPr="00966DE9">
              <w:t>Water quality</w:t>
            </w:r>
          </w:p>
          <w:p w14:paraId="42E325CC" w14:textId="77777777" w:rsidR="000C7D38" w:rsidRPr="00966DE9" w:rsidRDefault="000C7D38" w:rsidP="00966DE9">
            <w:pPr>
              <w:pStyle w:val="TableBodyText"/>
              <w:rPr>
                <w:sz w:val="18"/>
                <w:szCs w:val="18"/>
              </w:rPr>
            </w:pPr>
            <w:r w:rsidRPr="00966DE9">
              <w:rPr>
                <w:sz w:val="18"/>
                <w:szCs w:val="18"/>
              </w:rPr>
              <w:t>Compliance with Bulk Water Service Agreement</w:t>
            </w:r>
          </w:p>
          <w:p w14:paraId="3F931027" w14:textId="66FDC786" w:rsidR="000C7D38" w:rsidRPr="00966DE9" w:rsidRDefault="000C7D38" w:rsidP="00BB5D98">
            <w:pPr>
              <w:pStyle w:val="TableBodyText"/>
              <w:rPr>
                <w:i/>
                <w:sz w:val="18"/>
                <w:szCs w:val="18"/>
              </w:rPr>
            </w:pPr>
            <w:r w:rsidRPr="00966DE9">
              <w:rPr>
                <w:sz w:val="18"/>
                <w:szCs w:val="18"/>
              </w:rPr>
              <w:t>(BWSA): Microbiological Standards</w:t>
            </w:r>
            <w:r w:rsidR="00BB5D98">
              <w:rPr>
                <w:sz w:val="18"/>
                <w:szCs w:val="18"/>
              </w:rPr>
              <w:t xml:space="preserve"> </w:t>
            </w:r>
            <w:r w:rsidRPr="00966DE9">
              <w:rPr>
                <w:sz w:val="18"/>
                <w:szCs w:val="18"/>
              </w:rPr>
              <w:t xml:space="preserve">— </w:t>
            </w:r>
            <w:r w:rsidRPr="00744734">
              <w:rPr>
                <w:rStyle w:val="ItalicText"/>
                <w:sz w:val="18"/>
                <w:szCs w:val="18"/>
              </w:rPr>
              <w:t>E. coli</w:t>
            </w:r>
          </w:p>
        </w:tc>
        <w:tc>
          <w:tcPr>
            <w:tcW w:w="515" w:type="pct"/>
          </w:tcPr>
          <w:p w14:paraId="52BE0CC1" w14:textId="77777777" w:rsidR="000C7D38" w:rsidRPr="00966DE9" w:rsidRDefault="000C7D38" w:rsidP="00D844FE">
            <w:pPr>
              <w:pStyle w:val="TableBodyText"/>
              <w:rPr>
                <w:sz w:val="18"/>
                <w:szCs w:val="18"/>
              </w:rPr>
            </w:pPr>
            <w:r w:rsidRPr="00966DE9">
              <w:rPr>
                <w:sz w:val="18"/>
                <w:szCs w:val="18"/>
              </w:rPr>
              <w:t>100.0%</w:t>
            </w:r>
          </w:p>
        </w:tc>
        <w:tc>
          <w:tcPr>
            <w:tcW w:w="515" w:type="pct"/>
          </w:tcPr>
          <w:p w14:paraId="385F76CE" w14:textId="77777777" w:rsidR="000C7D38" w:rsidRPr="00966DE9" w:rsidRDefault="000C7D38" w:rsidP="00D844FE">
            <w:pPr>
              <w:pStyle w:val="TableBodyText"/>
              <w:rPr>
                <w:sz w:val="18"/>
                <w:szCs w:val="18"/>
              </w:rPr>
            </w:pPr>
            <w:r w:rsidRPr="00966DE9">
              <w:rPr>
                <w:sz w:val="18"/>
                <w:szCs w:val="18"/>
              </w:rPr>
              <w:t>100.0%</w:t>
            </w:r>
          </w:p>
        </w:tc>
        <w:tc>
          <w:tcPr>
            <w:tcW w:w="514" w:type="pct"/>
          </w:tcPr>
          <w:p w14:paraId="53F5FA37" w14:textId="77777777" w:rsidR="000C7D38" w:rsidRPr="00966DE9" w:rsidRDefault="000C7D38" w:rsidP="00D844FE">
            <w:pPr>
              <w:pStyle w:val="TableBodyText"/>
              <w:rPr>
                <w:sz w:val="18"/>
                <w:szCs w:val="18"/>
              </w:rPr>
            </w:pPr>
            <w:r w:rsidRPr="00966DE9">
              <w:rPr>
                <w:sz w:val="18"/>
                <w:szCs w:val="18"/>
              </w:rPr>
              <w:t>100.0%</w:t>
            </w:r>
          </w:p>
        </w:tc>
        <w:tc>
          <w:tcPr>
            <w:tcW w:w="515" w:type="pct"/>
          </w:tcPr>
          <w:p w14:paraId="6F87C2BF" w14:textId="77777777" w:rsidR="000C7D38" w:rsidRPr="00966DE9" w:rsidRDefault="000C7D38" w:rsidP="00D844FE">
            <w:pPr>
              <w:pStyle w:val="TableBodyText"/>
              <w:rPr>
                <w:sz w:val="18"/>
                <w:szCs w:val="18"/>
              </w:rPr>
            </w:pPr>
            <w:r w:rsidRPr="00966DE9">
              <w:rPr>
                <w:sz w:val="18"/>
                <w:szCs w:val="18"/>
              </w:rPr>
              <w:t>0.0%</w:t>
            </w:r>
          </w:p>
        </w:tc>
        <w:tc>
          <w:tcPr>
            <w:tcW w:w="441" w:type="pct"/>
          </w:tcPr>
          <w:p w14:paraId="464701E9" w14:textId="7BC05EA1" w:rsidR="000C7D38" w:rsidRPr="00966DE9" w:rsidRDefault="00BB5D98" w:rsidP="00D844FE">
            <w:pPr>
              <w:pStyle w:val="TableBodyText"/>
              <w:rPr>
                <w:sz w:val="18"/>
                <w:szCs w:val="18"/>
              </w:rPr>
            </w:pPr>
            <w:r>
              <w:rPr>
                <w:sz w:val="18"/>
                <w:szCs w:val="18"/>
              </w:rPr>
              <w:t>N/A</w:t>
            </w:r>
          </w:p>
        </w:tc>
        <w:tc>
          <w:tcPr>
            <w:tcW w:w="514" w:type="pct"/>
          </w:tcPr>
          <w:p w14:paraId="16CE6BA7" w14:textId="77777777" w:rsidR="000C7D38" w:rsidRPr="00966DE9" w:rsidRDefault="000C7D38" w:rsidP="00D844FE">
            <w:pPr>
              <w:pStyle w:val="TableBodyText"/>
              <w:rPr>
                <w:sz w:val="18"/>
                <w:szCs w:val="18"/>
              </w:rPr>
            </w:pPr>
            <w:r w:rsidRPr="00966DE9">
              <w:rPr>
                <w:sz w:val="18"/>
                <w:szCs w:val="18"/>
              </w:rPr>
              <w:t>0.0%</w:t>
            </w:r>
          </w:p>
        </w:tc>
        <w:tc>
          <w:tcPr>
            <w:tcW w:w="441" w:type="pct"/>
          </w:tcPr>
          <w:p w14:paraId="0804AA9B" w14:textId="51842352" w:rsidR="000C7D38" w:rsidRPr="00966DE9" w:rsidRDefault="00BB5D98" w:rsidP="00D844FE">
            <w:pPr>
              <w:pStyle w:val="TableBodyText"/>
              <w:rPr>
                <w:sz w:val="18"/>
                <w:szCs w:val="18"/>
              </w:rPr>
            </w:pPr>
            <w:r>
              <w:rPr>
                <w:sz w:val="18"/>
                <w:szCs w:val="18"/>
              </w:rPr>
              <w:t>N/A</w:t>
            </w:r>
          </w:p>
        </w:tc>
      </w:tr>
      <w:tr w:rsidR="00966DE9" w:rsidRPr="00966DE9" w14:paraId="080C9EE3" w14:textId="77777777" w:rsidTr="00D844FE">
        <w:tc>
          <w:tcPr>
            <w:tcW w:w="1545" w:type="pct"/>
          </w:tcPr>
          <w:p w14:paraId="60327C73" w14:textId="77777777" w:rsidR="000C7D38" w:rsidRPr="00966DE9" w:rsidRDefault="000C7D38" w:rsidP="00966DE9">
            <w:pPr>
              <w:pStyle w:val="TableBodyTextBold"/>
            </w:pPr>
            <w:r w:rsidRPr="00966DE9">
              <w:t>Water Quality</w:t>
            </w:r>
          </w:p>
          <w:p w14:paraId="3D373DE2" w14:textId="2B50D553" w:rsidR="000C7D38" w:rsidRPr="00966DE9" w:rsidRDefault="000C7D38" w:rsidP="00BB5D98">
            <w:pPr>
              <w:pStyle w:val="TableBodyText"/>
              <w:rPr>
                <w:sz w:val="18"/>
                <w:szCs w:val="18"/>
              </w:rPr>
            </w:pPr>
            <w:r w:rsidRPr="00966DE9">
              <w:rPr>
                <w:sz w:val="18"/>
                <w:szCs w:val="18"/>
              </w:rPr>
              <w:t>Compliance with BWSA: Aesthetics</w:t>
            </w:r>
            <w:r w:rsidR="00BB5D98">
              <w:rPr>
                <w:sz w:val="18"/>
                <w:szCs w:val="18"/>
              </w:rPr>
              <w:t xml:space="preserve"> </w:t>
            </w:r>
            <w:r w:rsidRPr="00966DE9">
              <w:rPr>
                <w:sz w:val="18"/>
                <w:szCs w:val="18"/>
              </w:rPr>
              <w:t>— Turbidity</w:t>
            </w:r>
          </w:p>
        </w:tc>
        <w:tc>
          <w:tcPr>
            <w:tcW w:w="515" w:type="pct"/>
          </w:tcPr>
          <w:p w14:paraId="42CFF0D9" w14:textId="77777777" w:rsidR="000C7D38" w:rsidRPr="00966DE9" w:rsidRDefault="000C7D38" w:rsidP="00D844FE">
            <w:pPr>
              <w:pStyle w:val="TableBodyText"/>
              <w:rPr>
                <w:sz w:val="18"/>
                <w:szCs w:val="18"/>
              </w:rPr>
            </w:pPr>
            <w:r w:rsidRPr="00966DE9">
              <w:rPr>
                <w:sz w:val="18"/>
                <w:szCs w:val="18"/>
              </w:rPr>
              <w:t>100.0%</w:t>
            </w:r>
          </w:p>
        </w:tc>
        <w:tc>
          <w:tcPr>
            <w:tcW w:w="515" w:type="pct"/>
          </w:tcPr>
          <w:p w14:paraId="3F907397" w14:textId="77777777" w:rsidR="000C7D38" w:rsidRPr="00966DE9" w:rsidRDefault="000C7D38" w:rsidP="00D844FE">
            <w:pPr>
              <w:pStyle w:val="TableBodyText"/>
              <w:rPr>
                <w:sz w:val="18"/>
                <w:szCs w:val="18"/>
              </w:rPr>
            </w:pPr>
            <w:r w:rsidRPr="00966DE9">
              <w:rPr>
                <w:sz w:val="18"/>
                <w:szCs w:val="18"/>
              </w:rPr>
              <w:t>100.0%</w:t>
            </w:r>
          </w:p>
        </w:tc>
        <w:tc>
          <w:tcPr>
            <w:tcW w:w="514" w:type="pct"/>
          </w:tcPr>
          <w:p w14:paraId="12983C72" w14:textId="77777777" w:rsidR="000C7D38" w:rsidRPr="00966DE9" w:rsidRDefault="000C7D38" w:rsidP="00D844FE">
            <w:pPr>
              <w:pStyle w:val="TableBodyText"/>
              <w:rPr>
                <w:sz w:val="18"/>
                <w:szCs w:val="18"/>
              </w:rPr>
            </w:pPr>
            <w:r w:rsidRPr="00966DE9">
              <w:rPr>
                <w:sz w:val="18"/>
                <w:szCs w:val="18"/>
              </w:rPr>
              <w:t>91.5%</w:t>
            </w:r>
          </w:p>
        </w:tc>
        <w:tc>
          <w:tcPr>
            <w:tcW w:w="515" w:type="pct"/>
          </w:tcPr>
          <w:p w14:paraId="2552602C" w14:textId="77777777" w:rsidR="000C7D38" w:rsidRPr="00966DE9" w:rsidRDefault="000C7D38" w:rsidP="00D844FE">
            <w:pPr>
              <w:pStyle w:val="TableBodyText"/>
              <w:rPr>
                <w:sz w:val="18"/>
                <w:szCs w:val="18"/>
              </w:rPr>
            </w:pPr>
            <w:r w:rsidRPr="00966DE9">
              <w:rPr>
                <w:sz w:val="18"/>
                <w:szCs w:val="18"/>
              </w:rPr>
              <w:t>0.0%</w:t>
            </w:r>
          </w:p>
        </w:tc>
        <w:tc>
          <w:tcPr>
            <w:tcW w:w="441" w:type="pct"/>
          </w:tcPr>
          <w:p w14:paraId="6440308E" w14:textId="1F7988F2" w:rsidR="000C7D38" w:rsidRPr="00966DE9" w:rsidRDefault="00BB5D98" w:rsidP="00D844FE">
            <w:pPr>
              <w:pStyle w:val="TableBodyText"/>
              <w:rPr>
                <w:sz w:val="18"/>
                <w:szCs w:val="18"/>
              </w:rPr>
            </w:pPr>
            <w:r>
              <w:rPr>
                <w:sz w:val="18"/>
                <w:szCs w:val="18"/>
              </w:rPr>
              <w:t>N/A</w:t>
            </w:r>
          </w:p>
        </w:tc>
        <w:tc>
          <w:tcPr>
            <w:tcW w:w="514" w:type="pct"/>
          </w:tcPr>
          <w:p w14:paraId="720AEB16" w14:textId="77777777" w:rsidR="000C7D38" w:rsidRPr="00966DE9" w:rsidRDefault="000C7D38" w:rsidP="00D844FE">
            <w:pPr>
              <w:pStyle w:val="TableBodyText"/>
              <w:rPr>
                <w:sz w:val="18"/>
                <w:szCs w:val="18"/>
              </w:rPr>
            </w:pPr>
            <w:r w:rsidRPr="00966DE9">
              <w:rPr>
                <w:sz w:val="18"/>
                <w:szCs w:val="18"/>
              </w:rPr>
              <w:t>9.3%</w:t>
            </w:r>
          </w:p>
        </w:tc>
        <w:tc>
          <w:tcPr>
            <w:tcW w:w="441" w:type="pct"/>
          </w:tcPr>
          <w:p w14:paraId="46AD7920" w14:textId="6C85A838" w:rsidR="000C7D38" w:rsidRPr="00966DE9" w:rsidRDefault="00DC6494" w:rsidP="00D844FE">
            <w:pPr>
              <w:pStyle w:val="TableBodyText"/>
              <w:rPr>
                <w:sz w:val="18"/>
                <w:szCs w:val="18"/>
              </w:rPr>
            </w:pPr>
            <w:hyperlink w:anchor="WaterSewerageIndicatorNote5" w:history="1">
              <w:r w:rsidR="009104C6" w:rsidRPr="009104C6">
                <w:rPr>
                  <w:rStyle w:val="Hyperlink"/>
                  <w:sz w:val="18"/>
                  <w:szCs w:val="18"/>
                </w:rPr>
                <w:t>refer note 5</w:t>
              </w:r>
            </w:hyperlink>
          </w:p>
        </w:tc>
      </w:tr>
      <w:tr w:rsidR="00966DE9" w:rsidRPr="00966DE9" w14:paraId="661EAD7F" w14:textId="77777777" w:rsidTr="00D844FE">
        <w:tc>
          <w:tcPr>
            <w:tcW w:w="1545" w:type="pct"/>
          </w:tcPr>
          <w:p w14:paraId="4D551AD2" w14:textId="77777777" w:rsidR="00966DE9" w:rsidRDefault="000C7D38" w:rsidP="00966DE9">
            <w:pPr>
              <w:pStyle w:val="TableBodyTextBold"/>
            </w:pPr>
            <w:r w:rsidRPr="00966DE9">
              <w:t>Customer Responsiveness</w:t>
            </w:r>
          </w:p>
          <w:p w14:paraId="71C716DB" w14:textId="2EE58030" w:rsidR="000C7D38" w:rsidRPr="00966DE9" w:rsidRDefault="000C7D38" w:rsidP="00BB5D98">
            <w:pPr>
              <w:pStyle w:val="TableBodyText"/>
              <w:rPr>
                <w:sz w:val="18"/>
                <w:szCs w:val="18"/>
              </w:rPr>
            </w:pPr>
            <w:r w:rsidRPr="00966DE9">
              <w:rPr>
                <w:sz w:val="18"/>
                <w:szCs w:val="18"/>
              </w:rPr>
              <w:t>Complaints referred to Energy and Water Ombudsman Victoria</w:t>
            </w:r>
            <w:r w:rsidR="00BB5D98">
              <w:rPr>
                <w:sz w:val="18"/>
                <w:szCs w:val="18"/>
              </w:rPr>
              <w:t xml:space="preserve"> </w:t>
            </w:r>
            <w:r w:rsidRPr="00966DE9">
              <w:rPr>
                <w:sz w:val="18"/>
                <w:szCs w:val="18"/>
              </w:rPr>
              <w:t>(EWOV) responded to within EWOV established time</w:t>
            </w:r>
          </w:p>
        </w:tc>
        <w:tc>
          <w:tcPr>
            <w:tcW w:w="515" w:type="pct"/>
          </w:tcPr>
          <w:p w14:paraId="75ECA498" w14:textId="77777777" w:rsidR="000C7D38" w:rsidRPr="00966DE9" w:rsidRDefault="000C7D38" w:rsidP="00D844FE">
            <w:pPr>
              <w:pStyle w:val="TableBodyText"/>
              <w:rPr>
                <w:sz w:val="18"/>
                <w:szCs w:val="18"/>
              </w:rPr>
            </w:pPr>
            <w:r w:rsidRPr="00966DE9">
              <w:rPr>
                <w:sz w:val="18"/>
                <w:szCs w:val="18"/>
              </w:rPr>
              <w:t>100.0%</w:t>
            </w:r>
          </w:p>
        </w:tc>
        <w:tc>
          <w:tcPr>
            <w:tcW w:w="515" w:type="pct"/>
          </w:tcPr>
          <w:p w14:paraId="524AB8AB" w14:textId="77777777" w:rsidR="000C7D38" w:rsidRPr="00966DE9" w:rsidRDefault="000C7D38" w:rsidP="00D844FE">
            <w:pPr>
              <w:pStyle w:val="TableBodyText"/>
              <w:rPr>
                <w:sz w:val="18"/>
                <w:szCs w:val="18"/>
              </w:rPr>
            </w:pPr>
            <w:r w:rsidRPr="00966DE9">
              <w:rPr>
                <w:sz w:val="18"/>
                <w:szCs w:val="18"/>
              </w:rPr>
              <w:t>100.0%</w:t>
            </w:r>
          </w:p>
        </w:tc>
        <w:tc>
          <w:tcPr>
            <w:tcW w:w="514" w:type="pct"/>
          </w:tcPr>
          <w:p w14:paraId="78A36466" w14:textId="77777777" w:rsidR="000C7D38" w:rsidRPr="00966DE9" w:rsidRDefault="000C7D38" w:rsidP="00D844FE">
            <w:pPr>
              <w:pStyle w:val="TableBodyText"/>
              <w:rPr>
                <w:sz w:val="18"/>
                <w:szCs w:val="18"/>
              </w:rPr>
            </w:pPr>
            <w:r w:rsidRPr="00966DE9">
              <w:rPr>
                <w:sz w:val="18"/>
                <w:szCs w:val="18"/>
              </w:rPr>
              <w:t>100.0%</w:t>
            </w:r>
          </w:p>
        </w:tc>
        <w:tc>
          <w:tcPr>
            <w:tcW w:w="515" w:type="pct"/>
          </w:tcPr>
          <w:p w14:paraId="70433786" w14:textId="77777777" w:rsidR="000C7D38" w:rsidRPr="00966DE9" w:rsidRDefault="000C7D38" w:rsidP="00D844FE">
            <w:pPr>
              <w:pStyle w:val="TableBodyText"/>
              <w:rPr>
                <w:sz w:val="18"/>
                <w:szCs w:val="18"/>
              </w:rPr>
            </w:pPr>
            <w:r w:rsidRPr="00966DE9">
              <w:rPr>
                <w:sz w:val="18"/>
                <w:szCs w:val="18"/>
              </w:rPr>
              <w:t>0.0%</w:t>
            </w:r>
          </w:p>
        </w:tc>
        <w:tc>
          <w:tcPr>
            <w:tcW w:w="441" w:type="pct"/>
          </w:tcPr>
          <w:p w14:paraId="5DB600BF" w14:textId="044D7AA5" w:rsidR="000C7D38" w:rsidRPr="00966DE9" w:rsidRDefault="00BB5D98" w:rsidP="00D844FE">
            <w:pPr>
              <w:pStyle w:val="TableBodyText"/>
              <w:rPr>
                <w:sz w:val="18"/>
                <w:szCs w:val="18"/>
              </w:rPr>
            </w:pPr>
            <w:r>
              <w:rPr>
                <w:sz w:val="18"/>
                <w:szCs w:val="18"/>
              </w:rPr>
              <w:t>N/A</w:t>
            </w:r>
          </w:p>
        </w:tc>
        <w:tc>
          <w:tcPr>
            <w:tcW w:w="514" w:type="pct"/>
          </w:tcPr>
          <w:p w14:paraId="6A793BF2" w14:textId="77777777" w:rsidR="000C7D38" w:rsidRPr="00966DE9" w:rsidRDefault="000C7D38" w:rsidP="00D844FE">
            <w:pPr>
              <w:pStyle w:val="TableBodyText"/>
              <w:rPr>
                <w:sz w:val="18"/>
                <w:szCs w:val="18"/>
              </w:rPr>
            </w:pPr>
            <w:r w:rsidRPr="00966DE9">
              <w:rPr>
                <w:sz w:val="18"/>
                <w:szCs w:val="18"/>
              </w:rPr>
              <w:t>0.0%</w:t>
            </w:r>
          </w:p>
        </w:tc>
        <w:tc>
          <w:tcPr>
            <w:tcW w:w="441" w:type="pct"/>
          </w:tcPr>
          <w:p w14:paraId="47FD93DF" w14:textId="30759F04" w:rsidR="000C7D38" w:rsidRPr="00966DE9" w:rsidRDefault="00BB5D98" w:rsidP="00D844FE">
            <w:pPr>
              <w:pStyle w:val="TableBodyText"/>
              <w:rPr>
                <w:sz w:val="18"/>
                <w:szCs w:val="18"/>
              </w:rPr>
            </w:pPr>
            <w:r>
              <w:rPr>
                <w:sz w:val="18"/>
                <w:szCs w:val="18"/>
              </w:rPr>
              <w:t>N/A</w:t>
            </w:r>
          </w:p>
        </w:tc>
      </w:tr>
      <w:tr w:rsidR="00966DE9" w:rsidRPr="00966DE9" w14:paraId="4D6598E3" w14:textId="77777777" w:rsidTr="00D844FE">
        <w:tc>
          <w:tcPr>
            <w:tcW w:w="1545" w:type="pct"/>
          </w:tcPr>
          <w:p w14:paraId="41F2D906" w14:textId="5D56B903" w:rsidR="000C7D38" w:rsidRPr="00966DE9" w:rsidRDefault="000C7D38" w:rsidP="00966DE9">
            <w:pPr>
              <w:pStyle w:val="TableBodyTextBold"/>
            </w:pPr>
            <w:r w:rsidRPr="00966DE9">
              <w:t>Non-compliance with other Environment Protection Authority Victoria (</w:t>
            </w:r>
            <w:r w:rsidR="00035A26">
              <w:t>Environmental Protection Authority</w:t>
            </w:r>
            <w:r w:rsidRPr="00966DE9">
              <w:t xml:space="preserve"> Victoria) Licence and SEPP parameters – Sewerage system failure</w:t>
            </w:r>
          </w:p>
          <w:p w14:paraId="1C7C86A3" w14:textId="77777777" w:rsidR="000C7D38" w:rsidRPr="00966DE9" w:rsidRDefault="000C7D38" w:rsidP="00966DE9">
            <w:pPr>
              <w:pStyle w:val="TableBodyText"/>
              <w:rPr>
                <w:sz w:val="18"/>
                <w:szCs w:val="18"/>
              </w:rPr>
            </w:pPr>
            <w:r w:rsidRPr="00966DE9">
              <w:rPr>
                <w:sz w:val="18"/>
                <w:szCs w:val="18"/>
              </w:rPr>
              <w:t>Zero spills due to sewerage system failure</w:t>
            </w:r>
          </w:p>
        </w:tc>
        <w:tc>
          <w:tcPr>
            <w:tcW w:w="515" w:type="pct"/>
          </w:tcPr>
          <w:p w14:paraId="248053CE" w14:textId="77777777" w:rsidR="000C7D38" w:rsidRPr="00966DE9" w:rsidRDefault="000C7D38" w:rsidP="00D844FE">
            <w:pPr>
              <w:pStyle w:val="TableBodyText"/>
              <w:rPr>
                <w:sz w:val="18"/>
                <w:szCs w:val="18"/>
              </w:rPr>
            </w:pPr>
            <w:r w:rsidRPr="00966DE9">
              <w:rPr>
                <w:sz w:val="18"/>
                <w:szCs w:val="18"/>
              </w:rPr>
              <w:t>0.0</w:t>
            </w:r>
          </w:p>
        </w:tc>
        <w:tc>
          <w:tcPr>
            <w:tcW w:w="515" w:type="pct"/>
          </w:tcPr>
          <w:p w14:paraId="62979E4A" w14:textId="77777777" w:rsidR="000C7D38" w:rsidRPr="00966DE9" w:rsidRDefault="000C7D38" w:rsidP="00D844FE">
            <w:pPr>
              <w:pStyle w:val="TableBodyText"/>
              <w:rPr>
                <w:sz w:val="18"/>
                <w:szCs w:val="18"/>
              </w:rPr>
            </w:pPr>
            <w:r w:rsidRPr="00966DE9">
              <w:rPr>
                <w:sz w:val="18"/>
                <w:szCs w:val="18"/>
              </w:rPr>
              <w:t>0.0</w:t>
            </w:r>
          </w:p>
        </w:tc>
        <w:tc>
          <w:tcPr>
            <w:tcW w:w="514" w:type="pct"/>
          </w:tcPr>
          <w:p w14:paraId="18FEC6E0" w14:textId="77777777" w:rsidR="000C7D38" w:rsidRPr="00966DE9" w:rsidRDefault="000C7D38" w:rsidP="00D844FE">
            <w:pPr>
              <w:pStyle w:val="TableBodyText"/>
              <w:rPr>
                <w:sz w:val="18"/>
                <w:szCs w:val="18"/>
              </w:rPr>
            </w:pPr>
            <w:r w:rsidRPr="00966DE9">
              <w:rPr>
                <w:sz w:val="18"/>
                <w:szCs w:val="18"/>
              </w:rPr>
              <w:t>0.0</w:t>
            </w:r>
          </w:p>
        </w:tc>
        <w:tc>
          <w:tcPr>
            <w:tcW w:w="515" w:type="pct"/>
          </w:tcPr>
          <w:p w14:paraId="55E3D7CB" w14:textId="77777777" w:rsidR="000C7D38" w:rsidRPr="00966DE9" w:rsidRDefault="000C7D38" w:rsidP="00D844FE">
            <w:pPr>
              <w:pStyle w:val="TableBodyText"/>
              <w:rPr>
                <w:sz w:val="18"/>
                <w:szCs w:val="18"/>
              </w:rPr>
            </w:pPr>
            <w:r w:rsidRPr="00966DE9">
              <w:rPr>
                <w:sz w:val="18"/>
                <w:szCs w:val="18"/>
              </w:rPr>
              <w:t>0.0%</w:t>
            </w:r>
          </w:p>
        </w:tc>
        <w:tc>
          <w:tcPr>
            <w:tcW w:w="441" w:type="pct"/>
          </w:tcPr>
          <w:p w14:paraId="20DA59B2" w14:textId="228A9054" w:rsidR="000C7D38" w:rsidRPr="00966DE9" w:rsidRDefault="00BB5D98" w:rsidP="00D844FE">
            <w:pPr>
              <w:pStyle w:val="TableBodyText"/>
              <w:rPr>
                <w:sz w:val="18"/>
                <w:szCs w:val="18"/>
              </w:rPr>
            </w:pPr>
            <w:r>
              <w:rPr>
                <w:sz w:val="18"/>
                <w:szCs w:val="18"/>
              </w:rPr>
              <w:t>N/A</w:t>
            </w:r>
          </w:p>
        </w:tc>
        <w:tc>
          <w:tcPr>
            <w:tcW w:w="514" w:type="pct"/>
          </w:tcPr>
          <w:p w14:paraId="5B6EFD15" w14:textId="77777777" w:rsidR="000C7D38" w:rsidRPr="00966DE9" w:rsidRDefault="000C7D38" w:rsidP="00D844FE">
            <w:pPr>
              <w:pStyle w:val="TableBodyText"/>
              <w:rPr>
                <w:sz w:val="18"/>
                <w:szCs w:val="18"/>
              </w:rPr>
            </w:pPr>
            <w:r w:rsidRPr="00966DE9">
              <w:rPr>
                <w:sz w:val="18"/>
                <w:szCs w:val="18"/>
              </w:rPr>
              <w:t>0.0%</w:t>
            </w:r>
          </w:p>
        </w:tc>
        <w:tc>
          <w:tcPr>
            <w:tcW w:w="441" w:type="pct"/>
          </w:tcPr>
          <w:p w14:paraId="4BEFE65F" w14:textId="230BE3F2" w:rsidR="000C7D38" w:rsidRPr="00966DE9" w:rsidRDefault="00BB5D98" w:rsidP="00D844FE">
            <w:pPr>
              <w:pStyle w:val="TableBodyText"/>
              <w:rPr>
                <w:sz w:val="18"/>
                <w:szCs w:val="18"/>
              </w:rPr>
            </w:pPr>
            <w:r>
              <w:rPr>
                <w:sz w:val="18"/>
                <w:szCs w:val="18"/>
              </w:rPr>
              <w:t>N/A</w:t>
            </w:r>
          </w:p>
        </w:tc>
      </w:tr>
      <w:tr w:rsidR="00966DE9" w:rsidRPr="00966DE9" w14:paraId="30A37074" w14:textId="77777777" w:rsidTr="00D844FE">
        <w:tc>
          <w:tcPr>
            <w:tcW w:w="1545" w:type="pct"/>
          </w:tcPr>
          <w:p w14:paraId="3E60388F" w14:textId="42E76BDE" w:rsidR="00966DE9" w:rsidRPr="00966DE9" w:rsidRDefault="00966DE9" w:rsidP="00966DE9">
            <w:pPr>
              <w:pStyle w:val="TableBodyTextBold"/>
            </w:pPr>
            <w:r w:rsidRPr="00966DE9">
              <w:rPr>
                <w:szCs w:val="18"/>
              </w:rPr>
              <w:t xml:space="preserve">Compliance with </w:t>
            </w:r>
            <w:r w:rsidR="00035A26">
              <w:rPr>
                <w:szCs w:val="18"/>
              </w:rPr>
              <w:t>Environmental Protection Authority</w:t>
            </w:r>
            <w:r w:rsidRPr="00966DE9">
              <w:rPr>
                <w:szCs w:val="18"/>
              </w:rPr>
              <w:t xml:space="preserve"> Victoria discharge licence requirements</w:t>
            </w:r>
          </w:p>
        </w:tc>
        <w:tc>
          <w:tcPr>
            <w:tcW w:w="515" w:type="pct"/>
          </w:tcPr>
          <w:p w14:paraId="0C669441" w14:textId="63162378" w:rsidR="00966DE9" w:rsidRPr="00966DE9" w:rsidRDefault="00BB5D98" w:rsidP="00D844FE">
            <w:pPr>
              <w:pStyle w:val="TableBodyText"/>
              <w:rPr>
                <w:sz w:val="18"/>
                <w:szCs w:val="18"/>
              </w:rPr>
            </w:pPr>
            <w:r>
              <w:rPr>
                <w:sz w:val="18"/>
                <w:szCs w:val="18"/>
              </w:rPr>
              <w:t>N/A</w:t>
            </w:r>
          </w:p>
        </w:tc>
        <w:tc>
          <w:tcPr>
            <w:tcW w:w="515" w:type="pct"/>
          </w:tcPr>
          <w:p w14:paraId="5652396F" w14:textId="607A1462" w:rsidR="00966DE9" w:rsidRPr="00966DE9" w:rsidRDefault="00BB5D98" w:rsidP="00D844FE">
            <w:pPr>
              <w:pStyle w:val="TableBodyText"/>
              <w:rPr>
                <w:sz w:val="18"/>
                <w:szCs w:val="18"/>
              </w:rPr>
            </w:pPr>
            <w:r>
              <w:rPr>
                <w:sz w:val="18"/>
                <w:szCs w:val="18"/>
              </w:rPr>
              <w:t>N/A</w:t>
            </w:r>
          </w:p>
        </w:tc>
        <w:tc>
          <w:tcPr>
            <w:tcW w:w="514" w:type="pct"/>
          </w:tcPr>
          <w:p w14:paraId="2B723D87" w14:textId="027A6948" w:rsidR="00966DE9" w:rsidRPr="00966DE9" w:rsidRDefault="00BB5D98" w:rsidP="00D844FE">
            <w:pPr>
              <w:pStyle w:val="TableBodyText"/>
              <w:rPr>
                <w:sz w:val="18"/>
                <w:szCs w:val="18"/>
              </w:rPr>
            </w:pPr>
            <w:r>
              <w:rPr>
                <w:sz w:val="18"/>
                <w:szCs w:val="18"/>
              </w:rPr>
              <w:t>N/A</w:t>
            </w:r>
          </w:p>
        </w:tc>
        <w:tc>
          <w:tcPr>
            <w:tcW w:w="515" w:type="pct"/>
          </w:tcPr>
          <w:p w14:paraId="58AF3497" w14:textId="0A38EA65" w:rsidR="00966DE9" w:rsidRPr="00966DE9" w:rsidRDefault="00BB5D98" w:rsidP="00D844FE">
            <w:pPr>
              <w:pStyle w:val="TableBodyText"/>
              <w:rPr>
                <w:sz w:val="18"/>
                <w:szCs w:val="18"/>
              </w:rPr>
            </w:pPr>
            <w:r>
              <w:rPr>
                <w:sz w:val="18"/>
                <w:szCs w:val="18"/>
              </w:rPr>
              <w:t>N/A</w:t>
            </w:r>
          </w:p>
        </w:tc>
        <w:tc>
          <w:tcPr>
            <w:tcW w:w="441" w:type="pct"/>
          </w:tcPr>
          <w:p w14:paraId="548168CF" w14:textId="3B98FC61" w:rsidR="00966DE9" w:rsidRPr="00966DE9" w:rsidRDefault="00BB5D98" w:rsidP="00D844FE">
            <w:pPr>
              <w:pStyle w:val="TableBodyText"/>
              <w:rPr>
                <w:sz w:val="18"/>
                <w:szCs w:val="18"/>
              </w:rPr>
            </w:pPr>
            <w:r>
              <w:rPr>
                <w:sz w:val="18"/>
                <w:szCs w:val="18"/>
              </w:rPr>
              <w:t>N/A</w:t>
            </w:r>
          </w:p>
        </w:tc>
        <w:tc>
          <w:tcPr>
            <w:tcW w:w="514" w:type="pct"/>
          </w:tcPr>
          <w:p w14:paraId="039EB2E2" w14:textId="603B4C59" w:rsidR="00966DE9" w:rsidRPr="00966DE9" w:rsidRDefault="00BB5D98" w:rsidP="00D844FE">
            <w:pPr>
              <w:pStyle w:val="TableBodyText"/>
              <w:rPr>
                <w:sz w:val="18"/>
                <w:szCs w:val="18"/>
              </w:rPr>
            </w:pPr>
            <w:r>
              <w:rPr>
                <w:sz w:val="18"/>
                <w:szCs w:val="18"/>
              </w:rPr>
              <w:t>N/A</w:t>
            </w:r>
          </w:p>
        </w:tc>
        <w:tc>
          <w:tcPr>
            <w:tcW w:w="441" w:type="pct"/>
          </w:tcPr>
          <w:p w14:paraId="7A4127DE" w14:textId="2FBF99B9" w:rsidR="00966DE9" w:rsidRPr="00966DE9" w:rsidRDefault="00BB5D98" w:rsidP="00D844FE">
            <w:pPr>
              <w:pStyle w:val="TableBodyText"/>
              <w:rPr>
                <w:sz w:val="18"/>
                <w:szCs w:val="18"/>
              </w:rPr>
            </w:pPr>
            <w:r>
              <w:rPr>
                <w:sz w:val="18"/>
                <w:szCs w:val="18"/>
              </w:rPr>
              <w:t>N/A</w:t>
            </w:r>
          </w:p>
        </w:tc>
      </w:tr>
      <w:tr w:rsidR="00966DE9" w:rsidRPr="00966DE9" w14:paraId="05ABF7DE" w14:textId="77777777" w:rsidTr="00D844FE">
        <w:tc>
          <w:tcPr>
            <w:tcW w:w="1545" w:type="pct"/>
          </w:tcPr>
          <w:p w14:paraId="7721D255" w14:textId="77777777" w:rsidR="000C7D38" w:rsidRPr="00966DE9" w:rsidRDefault="000C7D38" w:rsidP="00966DE9">
            <w:pPr>
              <w:pStyle w:val="TableBodyText"/>
              <w:rPr>
                <w:sz w:val="18"/>
                <w:szCs w:val="18"/>
              </w:rPr>
            </w:pPr>
            <w:r w:rsidRPr="00966DE9">
              <w:rPr>
                <w:sz w:val="18"/>
                <w:szCs w:val="18"/>
              </w:rPr>
              <w:t>Western Treatment Plant (WTP)</w:t>
            </w:r>
          </w:p>
        </w:tc>
        <w:tc>
          <w:tcPr>
            <w:tcW w:w="515" w:type="pct"/>
          </w:tcPr>
          <w:p w14:paraId="678EFAB7" w14:textId="77777777" w:rsidR="000C7D38" w:rsidRPr="00966DE9" w:rsidRDefault="000C7D38" w:rsidP="00D844FE">
            <w:pPr>
              <w:pStyle w:val="TableBodyText"/>
              <w:rPr>
                <w:sz w:val="18"/>
                <w:szCs w:val="18"/>
              </w:rPr>
            </w:pPr>
            <w:r w:rsidRPr="00966DE9">
              <w:rPr>
                <w:sz w:val="18"/>
                <w:szCs w:val="18"/>
              </w:rPr>
              <w:t>100.0%</w:t>
            </w:r>
          </w:p>
        </w:tc>
        <w:tc>
          <w:tcPr>
            <w:tcW w:w="515" w:type="pct"/>
          </w:tcPr>
          <w:p w14:paraId="733537C9" w14:textId="77777777" w:rsidR="000C7D38" w:rsidRPr="00966DE9" w:rsidRDefault="000C7D38" w:rsidP="00D844FE">
            <w:pPr>
              <w:pStyle w:val="TableBodyText"/>
              <w:rPr>
                <w:sz w:val="18"/>
                <w:szCs w:val="18"/>
              </w:rPr>
            </w:pPr>
            <w:r w:rsidRPr="00966DE9">
              <w:rPr>
                <w:sz w:val="18"/>
                <w:szCs w:val="18"/>
              </w:rPr>
              <w:t>97.0%</w:t>
            </w:r>
          </w:p>
        </w:tc>
        <w:tc>
          <w:tcPr>
            <w:tcW w:w="514" w:type="pct"/>
          </w:tcPr>
          <w:p w14:paraId="5BAA1D25" w14:textId="77777777" w:rsidR="000C7D38" w:rsidRPr="00966DE9" w:rsidRDefault="000C7D38" w:rsidP="00D844FE">
            <w:pPr>
              <w:pStyle w:val="TableBodyText"/>
              <w:rPr>
                <w:sz w:val="18"/>
                <w:szCs w:val="18"/>
              </w:rPr>
            </w:pPr>
            <w:r w:rsidRPr="00966DE9">
              <w:rPr>
                <w:sz w:val="18"/>
                <w:szCs w:val="18"/>
              </w:rPr>
              <w:t>100.0%</w:t>
            </w:r>
          </w:p>
        </w:tc>
        <w:tc>
          <w:tcPr>
            <w:tcW w:w="515" w:type="pct"/>
          </w:tcPr>
          <w:p w14:paraId="282CE97D" w14:textId="77777777" w:rsidR="000C7D38" w:rsidRPr="00966DE9" w:rsidRDefault="000C7D38" w:rsidP="00D844FE">
            <w:pPr>
              <w:pStyle w:val="TableBodyText"/>
              <w:rPr>
                <w:sz w:val="18"/>
                <w:szCs w:val="18"/>
              </w:rPr>
            </w:pPr>
            <w:r w:rsidRPr="00966DE9">
              <w:rPr>
                <w:sz w:val="18"/>
                <w:szCs w:val="18"/>
              </w:rPr>
              <w:t>-3.0%</w:t>
            </w:r>
          </w:p>
        </w:tc>
        <w:tc>
          <w:tcPr>
            <w:tcW w:w="441" w:type="pct"/>
          </w:tcPr>
          <w:p w14:paraId="5E061A1A" w14:textId="6C2B40BA" w:rsidR="000C7D38" w:rsidRPr="00966DE9" w:rsidRDefault="00BB5D98" w:rsidP="00D844FE">
            <w:pPr>
              <w:pStyle w:val="TableBodyText"/>
              <w:rPr>
                <w:sz w:val="18"/>
                <w:szCs w:val="18"/>
              </w:rPr>
            </w:pPr>
            <w:r>
              <w:rPr>
                <w:sz w:val="18"/>
                <w:szCs w:val="18"/>
              </w:rPr>
              <w:t>N/A</w:t>
            </w:r>
          </w:p>
        </w:tc>
        <w:tc>
          <w:tcPr>
            <w:tcW w:w="514" w:type="pct"/>
          </w:tcPr>
          <w:p w14:paraId="2B245267" w14:textId="77777777" w:rsidR="000C7D38" w:rsidRPr="00966DE9" w:rsidRDefault="000C7D38" w:rsidP="00D844FE">
            <w:pPr>
              <w:pStyle w:val="TableBodyText"/>
              <w:rPr>
                <w:sz w:val="18"/>
                <w:szCs w:val="18"/>
              </w:rPr>
            </w:pPr>
            <w:r w:rsidRPr="00966DE9">
              <w:rPr>
                <w:sz w:val="18"/>
                <w:szCs w:val="18"/>
              </w:rPr>
              <w:t>-3.0%</w:t>
            </w:r>
          </w:p>
        </w:tc>
        <w:tc>
          <w:tcPr>
            <w:tcW w:w="441" w:type="pct"/>
          </w:tcPr>
          <w:p w14:paraId="2B7A1608" w14:textId="4A5C5877" w:rsidR="000C7D38" w:rsidRPr="00966DE9" w:rsidRDefault="00BB5D98" w:rsidP="00D844FE">
            <w:pPr>
              <w:pStyle w:val="TableBodyText"/>
              <w:rPr>
                <w:sz w:val="18"/>
                <w:szCs w:val="18"/>
              </w:rPr>
            </w:pPr>
            <w:r>
              <w:rPr>
                <w:sz w:val="18"/>
                <w:szCs w:val="18"/>
              </w:rPr>
              <w:t>N/A</w:t>
            </w:r>
          </w:p>
        </w:tc>
      </w:tr>
      <w:tr w:rsidR="00966DE9" w:rsidRPr="00966DE9" w14:paraId="1692A8AA" w14:textId="77777777" w:rsidTr="00D844FE">
        <w:tc>
          <w:tcPr>
            <w:tcW w:w="1545" w:type="pct"/>
          </w:tcPr>
          <w:p w14:paraId="3150B3A6" w14:textId="77777777" w:rsidR="000C7D38" w:rsidRPr="00966DE9" w:rsidRDefault="000C7D38" w:rsidP="00966DE9">
            <w:pPr>
              <w:pStyle w:val="TableBodyText"/>
              <w:rPr>
                <w:sz w:val="18"/>
                <w:szCs w:val="18"/>
              </w:rPr>
            </w:pPr>
            <w:r w:rsidRPr="00966DE9">
              <w:rPr>
                <w:sz w:val="18"/>
                <w:szCs w:val="18"/>
              </w:rPr>
              <w:t>Eastern Treatment Plant (ETP)</w:t>
            </w:r>
          </w:p>
        </w:tc>
        <w:tc>
          <w:tcPr>
            <w:tcW w:w="515" w:type="pct"/>
          </w:tcPr>
          <w:p w14:paraId="0008C365" w14:textId="77777777" w:rsidR="000C7D38" w:rsidRPr="00966DE9" w:rsidRDefault="000C7D38" w:rsidP="00D844FE">
            <w:pPr>
              <w:pStyle w:val="TableBodyText"/>
              <w:rPr>
                <w:sz w:val="18"/>
                <w:szCs w:val="18"/>
              </w:rPr>
            </w:pPr>
            <w:r w:rsidRPr="00966DE9">
              <w:rPr>
                <w:sz w:val="18"/>
                <w:szCs w:val="18"/>
              </w:rPr>
              <w:t>100.0%</w:t>
            </w:r>
          </w:p>
        </w:tc>
        <w:tc>
          <w:tcPr>
            <w:tcW w:w="515" w:type="pct"/>
          </w:tcPr>
          <w:p w14:paraId="6B3CB63B" w14:textId="77777777" w:rsidR="000C7D38" w:rsidRPr="00966DE9" w:rsidRDefault="000C7D38" w:rsidP="00D844FE">
            <w:pPr>
              <w:pStyle w:val="TableBodyText"/>
              <w:rPr>
                <w:sz w:val="18"/>
                <w:szCs w:val="18"/>
              </w:rPr>
            </w:pPr>
            <w:r w:rsidRPr="00966DE9">
              <w:rPr>
                <w:sz w:val="18"/>
                <w:szCs w:val="18"/>
              </w:rPr>
              <w:t>96.6%</w:t>
            </w:r>
          </w:p>
        </w:tc>
        <w:tc>
          <w:tcPr>
            <w:tcW w:w="514" w:type="pct"/>
          </w:tcPr>
          <w:p w14:paraId="1327ECA6" w14:textId="77777777" w:rsidR="000C7D38" w:rsidRPr="00966DE9" w:rsidRDefault="000C7D38" w:rsidP="00D844FE">
            <w:pPr>
              <w:pStyle w:val="TableBodyText"/>
              <w:rPr>
                <w:sz w:val="18"/>
                <w:szCs w:val="18"/>
              </w:rPr>
            </w:pPr>
            <w:r w:rsidRPr="00966DE9">
              <w:rPr>
                <w:sz w:val="18"/>
                <w:szCs w:val="18"/>
              </w:rPr>
              <w:t>100.0%</w:t>
            </w:r>
          </w:p>
        </w:tc>
        <w:tc>
          <w:tcPr>
            <w:tcW w:w="515" w:type="pct"/>
          </w:tcPr>
          <w:p w14:paraId="7DAE5D1D" w14:textId="77777777" w:rsidR="000C7D38" w:rsidRPr="00966DE9" w:rsidRDefault="000C7D38" w:rsidP="00D844FE">
            <w:pPr>
              <w:pStyle w:val="TableBodyText"/>
              <w:rPr>
                <w:sz w:val="18"/>
                <w:szCs w:val="18"/>
              </w:rPr>
            </w:pPr>
            <w:r w:rsidRPr="00966DE9">
              <w:rPr>
                <w:sz w:val="18"/>
                <w:szCs w:val="18"/>
              </w:rPr>
              <w:t>-3.4%</w:t>
            </w:r>
          </w:p>
        </w:tc>
        <w:tc>
          <w:tcPr>
            <w:tcW w:w="441" w:type="pct"/>
          </w:tcPr>
          <w:p w14:paraId="2537264F" w14:textId="284C96A9" w:rsidR="000C7D38" w:rsidRPr="00966DE9" w:rsidRDefault="00BB5D98" w:rsidP="00D844FE">
            <w:pPr>
              <w:pStyle w:val="TableBodyText"/>
              <w:rPr>
                <w:sz w:val="18"/>
                <w:szCs w:val="18"/>
              </w:rPr>
            </w:pPr>
            <w:r>
              <w:rPr>
                <w:sz w:val="18"/>
                <w:szCs w:val="18"/>
              </w:rPr>
              <w:t>N/A</w:t>
            </w:r>
          </w:p>
        </w:tc>
        <w:tc>
          <w:tcPr>
            <w:tcW w:w="514" w:type="pct"/>
          </w:tcPr>
          <w:p w14:paraId="4FC57971" w14:textId="77777777" w:rsidR="000C7D38" w:rsidRPr="00966DE9" w:rsidRDefault="000C7D38" w:rsidP="00D844FE">
            <w:pPr>
              <w:pStyle w:val="TableBodyText"/>
              <w:rPr>
                <w:sz w:val="18"/>
                <w:szCs w:val="18"/>
              </w:rPr>
            </w:pPr>
            <w:r w:rsidRPr="00966DE9">
              <w:rPr>
                <w:sz w:val="18"/>
                <w:szCs w:val="18"/>
              </w:rPr>
              <w:t>-3.4%</w:t>
            </w:r>
          </w:p>
        </w:tc>
        <w:tc>
          <w:tcPr>
            <w:tcW w:w="441" w:type="pct"/>
          </w:tcPr>
          <w:p w14:paraId="65D0CE99" w14:textId="2E8ED335" w:rsidR="000C7D38" w:rsidRPr="00966DE9" w:rsidRDefault="00BB5D98" w:rsidP="00D844FE">
            <w:pPr>
              <w:pStyle w:val="TableBodyText"/>
              <w:rPr>
                <w:sz w:val="18"/>
                <w:szCs w:val="18"/>
              </w:rPr>
            </w:pPr>
            <w:r>
              <w:rPr>
                <w:sz w:val="18"/>
                <w:szCs w:val="18"/>
              </w:rPr>
              <w:t>N/A</w:t>
            </w:r>
          </w:p>
        </w:tc>
      </w:tr>
      <w:tr w:rsidR="00966DE9" w:rsidRPr="00966DE9" w14:paraId="12D1E868" w14:textId="77777777" w:rsidTr="00D844FE">
        <w:tc>
          <w:tcPr>
            <w:tcW w:w="1545" w:type="pct"/>
          </w:tcPr>
          <w:p w14:paraId="7385CAF3" w14:textId="77777777" w:rsidR="00BB5D98" w:rsidRPr="00966DE9" w:rsidRDefault="00BB5D98" w:rsidP="00BB5D98">
            <w:pPr>
              <w:pStyle w:val="TableBodyTextBold"/>
            </w:pPr>
            <w:r w:rsidRPr="00966DE9">
              <w:t>Waterways — Drainage and Flood Protection</w:t>
            </w:r>
          </w:p>
          <w:p w14:paraId="24317B9A" w14:textId="314C1D8F" w:rsidR="000C7D38" w:rsidRPr="00966DE9" w:rsidRDefault="00BB5D98" w:rsidP="00BB5D98">
            <w:pPr>
              <w:pStyle w:val="TableBodyText"/>
              <w:rPr>
                <w:sz w:val="18"/>
                <w:szCs w:val="18"/>
              </w:rPr>
            </w:pPr>
            <w:r w:rsidRPr="00966DE9">
              <w:rPr>
                <w:sz w:val="18"/>
                <w:szCs w:val="18"/>
              </w:rPr>
              <w:t>Reduction in flood damages over</w:t>
            </w:r>
            <w:r>
              <w:rPr>
                <w:sz w:val="18"/>
                <w:szCs w:val="18"/>
              </w:rPr>
              <w:t xml:space="preserve"> </w:t>
            </w:r>
            <w:r w:rsidRPr="00966DE9">
              <w:rPr>
                <w:sz w:val="18"/>
                <w:szCs w:val="18"/>
              </w:rPr>
              <w:t>the lifetime of works</w:t>
            </w:r>
          </w:p>
        </w:tc>
        <w:tc>
          <w:tcPr>
            <w:tcW w:w="515" w:type="pct"/>
          </w:tcPr>
          <w:p w14:paraId="195F7D9E" w14:textId="77777777" w:rsidR="000C7D38" w:rsidRPr="00966DE9" w:rsidRDefault="000C7D38" w:rsidP="00D844FE">
            <w:pPr>
              <w:pStyle w:val="TableBodyText"/>
              <w:rPr>
                <w:sz w:val="18"/>
                <w:szCs w:val="18"/>
              </w:rPr>
            </w:pPr>
            <w:r w:rsidRPr="00966DE9">
              <w:rPr>
                <w:sz w:val="18"/>
                <w:szCs w:val="18"/>
              </w:rPr>
              <w:t>$23.0M</w:t>
            </w:r>
          </w:p>
        </w:tc>
        <w:tc>
          <w:tcPr>
            <w:tcW w:w="515" w:type="pct"/>
          </w:tcPr>
          <w:p w14:paraId="7F62D27D" w14:textId="77777777" w:rsidR="000C7D38" w:rsidRPr="00966DE9" w:rsidRDefault="000C7D38" w:rsidP="00D844FE">
            <w:pPr>
              <w:pStyle w:val="TableBodyText"/>
              <w:rPr>
                <w:sz w:val="18"/>
                <w:szCs w:val="18"/>
              </w:rPr>
            </w:pPr>
            <w:r w:rsidRPr="00966DE9">
              <w:rPr>
                <w:sz w:val="18"/>
                <w:szCs w:val="18"/>
              </w:rPr>
              <w:t>$125.0M</w:t>
            </w:r>
          </w:p>
        </w:tc>
        <w:tc>
          <w:tcPr>
            <w:tcW w:w="514" w:type="pct"/>
          </w:tcPr>
          <w:p w14:paraId="0D31F92E" w14:textId="77777777" w:rsidR="000C7D38" w:rsidRPr="00966DE9" w:rsidRDefault="000C7D38" w:rsidP="00D844FE">
            <w:pPr>
              <w:pStyle w:val="TableBodyText"/>
              <w:rPr>
                <w:sz w:val="18"/>
                <w:szCs w:val="18"/>
              </w:rPr>
            </w:pPr>
            <w:r w:rsidRPr="00966DE9">
              <w:rPr>
                <w:sz w:val="18"/>
                <w:szCs w:val="18"/>
              </w:rPr>
              <w:t>$42.0M</w:t>
            </w:r>
          </w:p>
        </w:tc>
        <w:tc>
          <w:tcPr>
            <w:tcW w:w="515" w:type="pct"/>
          </w:tcPr>
          <w:p w14:paraId="5130FF40" w14:textId="3849644F" w:rsidR="000C7D38" w:rsidRPr="00966DE9" w:rsidRDefault="000C7D38" w:rsidP="00D844FE">
            <w:pPr>
              <w:pStyle w:val="TableBodyText"/>
              <w:rPr>
                <w:sz w:val="18"/>
                <w:szCs w:val="18"/>
              </w:rPr>
            </w:pPr>
            <w:r w:rsidRPr="00966DE9">
              <w:rPr>
                <w:sz w:val="18"/>
                <w:szCs w:val="18"/>
              </w:rPr>
              <w:t>N</w:t>
            </w:r>
            <w:r w:rsidR="00BB5D98">
              <w:rPr>
                <w:sz w:val="18"/>
                <w:szCs w:val="18"/>
              </w:rPr>
              <w:t>/</w:t>
            </w:r>
            <w:r w:rsidRPr="00966DE9">
              <w:rPr>
                <w:sz w:val="18"/>
                <w:szCs w:val="18"/>
              </w:rPr>
              <w:t>A</w:t>
            </w:r>
          </w:p>
        </w:tc>
        <w:tc>
          <w:tcPr>
            <w:tcW w:w="441" w:type="pct"/>
          </w:tcPr>
          <w:p w14:paraId="5FBD142A" w14:textId="71174EB6" w:rsidR="000C7D38" w:rsidRPr="00966DE9" w:rsidRDefault="00DC6494" w:rsidP="00D844FE">
            <w:pPr>
              <w:pStyle w:val="TableBodyText"/>
              <w:rPr>
                <w:sz w:val="18"/>
                <w:szCs w:val="18"/>
              </w:rPr>
            </w:pPr>
            <w:hyperlink w:anchor="WaterSewerageIndicatorNote6" w:history="1">
              <w:r w:rsidR="009104C6" w:rsidRPr="009104C6">
                <w:rPr>
                  <w:rStyle w:val="Hyperlink"/>
                  <w:sz w:val="18"/>
                  <w:szCs w:val="18"/>
                </w:rPr>
                <w:t>refer note 6</w:t>
              </w:r>
            </w:hyperlink>
          </w:p>
        </w:tc>
        <w:tc>
          <w:tcPr>
            <w:tcW w:w="514" w:type="pct"/>
          </w:tcPr>
          <w:p w14:paraId="73BB67E5" w14:textId="77777777" w:rsidR="000C7D38" w:rsidRPr="00966DE9" w:rsidRDefault="000C7D38" w:rsidP="00D844FE">
            <w:pPr>
              <w:pStyle w:val="TableBodyText"/>
              <w:rPr>
                <w:sz w:val="18"/>
                <w:szCs w:val="18"/>
              </w:rPr>
            </w:pPr>
            <w:r w:rsidRPr="00966DE9">
              <w:rPr>
                <w:sz w:val="18"/>
                <w:szCs w:val="18"/>
              </w:rPr>
              <w:t>197.6%</w:t>
            </w:r>
          </w:p>
        </w:tc>
        <w:tc>
          <w:tcPr>
            <w:tcW w:w="441" w:type="pct"/>
          </w:tcPr>
          <w:p w14:paraId="778DB7D2" w14:textId="29D91B68" w:rsidR="000C7D38" w:rsidRPr="00966DE9" w:rsidRDefault="00DC6494" w:rsidP="00D844FE">
            <w:pPr>
              <w:pStyle w:val="TableBodyText"/>
              <w:rPr>
                <w:sz w:val="18"/>
                <w:szCs w:val="18"/>
              </w:rPr>
            </w:pPr>
            <w:hyperlink w:anchor="WaterSewerageIndicatorNote7" w:history="1">
              <w:r w:rsidR="009104C6" w:rsidRPr="009104C6">
                <w:rPr>
                  <w:rStyle w:val="Hyperlink"/>
                  <w:sz w:val="18"/>
                  <w:szCs w:val="18"/>
                </w:rPr>
                <w:t>refer note 7</w:t>
              </w:r>
            </w:hyperlink>
          </w:p>
        </w:tc>
      </w:tr>
      <w:tr w:rsidR="00966DE9" w:rsidRPr="00BB5D98" w14:paraId="25FE345C" w14:textId="77777777" w:rsidTr="00D844FE">
        <w:tc>
          <w:tcPr>
            <w:tcW w:w="1545" w:type="pct"/>
          </w:tcPr>
          <w:p w14:paraId="75E96311" w14:textId="77777777" w:rsidR="00BB5D98" w:rsidRPr="00BB5D98" w:rsidRDefault="00BB5D98" w:rsidP="000F2709">
            <w:pPr>
              <w:pStyle w:val="TableBodyTextBold"/>
              <w:keepNext/>
            </w:pPr>
            <w:r w:rsidRPr="00BB5D98">
              <w:t>Waterways Condition</w:t>
            </w:r>
          </w:p>
          <w:p w14:paraId="71748188" w14:textId="158A8CAC" w:rsidR="000C7D38" w:rsidRPr="00BB5D98" w:rsidRDefault="00BB5D98" w:rsidP="000F2709">
            <w:pPr>
              <w:pStyle w:val="TableBodyText"/>
              <w:keepNext/>
              <w:rPr>
                <w:sz w:val="18"/>
                <w:szCs w:val="18"/>
              </w:rPr>
            </w:pPr>
            <w:r w:rsidRPr="00BB5D98">
              <w:rPr>
                <w:sz w:val="18"/>
                <w:szCs w:val="18"/>
              </w:rPr>
              <w:t>Maintain river health (% of 10 target sites at high-value rating)</w:t>
            </w:r>
          </w:p>
        </w:tc>
        <w:tc>
          <w:tcPr>
            <w:tcW w:w="515" w:type="pct"/>
          </w:tcPr>
          <w:p w14:paraId="1D9A3E9C" w14:textId="77777777" w:rsidR="000C7D38" w:rsidRPr="00BB5D98" w:rsidRDefault="000C7D38" w:rsidP="000F2709">
            <w:pPr>
              <w:pStyle w:val="TableBodyText"/>
              <w:keepNext/>
              <w:rPr>
                <w:sz w:val="18"/>
                <w:szCs w:val="18"/>
              </w:rPr>
            </w:pPr>
            <w:r w:rsidRPr="00BB5D98">
              <w:rPr>
                <w:sz w:val="18"/>
                <w:szCs w:val="18"/>
              </w:rPr>
              <w:t>100.0%</w:t>
            </w:r>
          </w:p>
        </w:tc>
        <w:tc>
          <w:tcPr>
            <w:tcW w:w="515" w:type="pct"/>
          </w:tcPr>
          <w:p w14:paraId="4160B86B" w14:textId="77777777" w:rsidR="000C7D38" w:rsidRPr="00BB5D98" w:rsidRDefault="000C7D38" w:rsidP="000F2709">
            <w:pPr>
              <w:pStyle w:val="TableBodyText"/>
              <w:keepNext/>
              <w:rPr>
                <w:sz w:val="18"/>
                <w:szCs w:val="18"/>
              </w:rPr>
            </w:pPr>
            <w:r w:rsidRPr="00BB5D98">
              <w:rPr>
                <w:sz w:val="18"/>
                <w:szCs w:val="18"/>
              </w:rPr>
              <w:t>100.0%</w:t>
            </w:r>
          </w:p>
        </w:tc>
        <w:tc>
          <w:tcPr>
            <w:tcW w:w="514" w:type="pct"/>
          </w:tcPr>
          <w:p w14:paraId="368FC13B" w14:textId="77777777" w:rsidR="000C7D38" w:rsidRPr="00BB5D98" w:rsidRDefault="000C7D38" w:rsidP="000F2709">
            <w:pPr>
              <w:pStyle w:val="TableBodyText"/>
              <w:keepNext/>
              <w:rPr>
                <w:sz w:val="18"/>
                <w:szCs w:val="18"/>
              </w:rPr>
            </w:pPr>
            <w:r w:rsidRPr="00BB5D98">
              <w:rPr>
                <w:sz w:val="18"/>
                <w:szCs w:val="18"/>
              </w:rPr>
              <w:t>100.0%</w:t>
            </w:r>
          </w:p>
        </w:tc>
        <w:tc>
          <w:tcPr>
            <w:tcW w:w="515" w:type="pct"/>
          </w:tcPr>
          <w:p w14:paraId="43F4BE8A" w14:textId="77777777" w:rsidR="000C7D38" w:rsidRPr="00BB5D98" w:rsidRDefault="000C7D38" w:rsidP="000F2709">
            <w:pPr>
              <w:pStyle w:val="TableBodyText"/>
              <w:keepNext/>
              <w:rPr>
                <w:sz w:val="18"/>
                <w:szCs w:val="18"/>
              </w:rPr>
            </w:pPr>
            <w:r w:rsidRPr="00BB5D98">
              <w:rPr>
                <w:sz w:val="18"/>
                <w:szCs w:val="18"/>
              </w:rPr>
              <w:t>0.0%</w:t>
            </w:r>
          </w:p>
        </w:tc>
        <w:tc>
          <w:tcPr>
            <w:tcW w:w="441" w:type="pct"/>
          </w:tcPr>
          <w:p w14:paraId="1F3E8043" w14:textId="1BAD90D6" w:rsidR="000C7D38" w:rsidRPr="00BB5D98" w:rsidRDefault="00BB5D98" w:rsidP="000F2709">
            <w:pPr>
              <w:pStyle w:val="TableBodyText"/>
              <w:keepNext/>
              <w:rPr>
                <w:sz w:val="18"/>
                <w:szCs w:val="18"/>
              </w:rPr>
            </w:pPr>
            <w:r w:rsidRPr="00966DE9">
              <w:rPr>
                <w:sz w:val="18"/>
                <w:szCs w:val="18"/>
              </w:rPr>
              <w:t>N</w:t>
            </w:r>
            <w:r>
              <w:rPr>
                <w:sz w:val="18"/>
                <w:szCs w:val="18"/>
              </w:rPr>
              <w:t>/</w:t>
            </w:r>
            <w:r w:rsidRPr="00966DE9">
              <w:rPr>
                <w:sz w:val="18"/>
                <w:szCs w:val="18"/>
              </w:rPr>
              <w:t>A</w:t>
            </w:r>
          </w:p>
        </w:tc>
        <w:tc>
          <w:tcPr>
            <w:tcW w:w="514" w:type="pct"/>
          </w:tcPr>
          <w:p w14:paraId="3BCB52CC" w14:textId="77777777" w:rsidR="000C7D38" w:rsidRPr="00BB5D98" w:rsidRDefault="000C7D38" w:rsidP="000F2709">
            <w:pPr>
              <w:pStyle w:val="TableBodyText"/>
              <w:keepNext/>
              <w:rPr>
                <w:sz w:val="18"/>
                <w:szCs w:val="18"/>
              </w:rPr>
            </w:pPr>
            <w:r w:rsidRPr="00BB5D98">
              <w:rPr>
                <w:sz w:val="18"/>
                <w:szCs w:val="18"/>
              </w:rPr>
              <w:t>0.0%</w:t>
            </w:r>
          </w:p>
        </w:tc>
        <w:tc>
          <w:tcPr>
            <w:tcW w:w="441" w:type="pct"/>
          </w:tcPr>
          <w:p w14:paraId="02342864" w14:textId="6C9A3044" w:rsidR="000C7D38" w:rsidRPr="00BB5D98" w:rsidRDefault="00BB5D98" w:rsidP="000F2709">
            <w:pPr>
              <w:pStyle w:val="TableBodyText"/>
              <w:keepNext/>
              <w:rPr>
                <w:sz w:val="18"/>
                <w:szCs w:val="18"/>
              </w:rPr>
            </w:pPr>
            <w:r w:rsidRPr="00966DE9">
              <w:rPr>
                <w:sz w:val="18"/>
                <w:szCs w:val="18"/>
              </w:rPr>
              <w:t>N</w:t>
            </w:r>
            <w:r>
              <w:rPr>
                <w:sz w:val="18"/>
                <w:szCs w:val="18"/>
              </w:rPr>
              <w:t>/</w:t>
            </w:r>
            <w:r w:rsidRPr="00966DE9">
              <w:rPr>
                <w:sz w:val="18"/>
                <w:szCs w:val="18"/>
              </w:rPr>
              <w:t>A</w:t>
            </w:r>
          </w:p>
        </w:tc>
      </w:tr>
      <w:tr w:rsidR="00BB5D98" w:rsidRPr="00BB5D98" w14:paraId="0F6A4C95" w14:textId="77777777" w:rsidTr="00D844FE">
        <w:tc>
          <w:tcPr>
            <w:tcW w:w="1545" w:type="pct"/>
          </w:tcPr>
          <w:p w14:paraId="1070A49E" w14:textId="77777777" w:rsidR="00BB5D98" w:rsidRPr="00BB5D98" w:rsidRDefault="00BB5D98" w:rsidP="00BB5D98">
            <w:pPr>
              <w:pStyle w:val="TableBodyTextBold"/>
            </w:pPr>
            <w:r w:rsidRPr="00BB5D98">
              <w:t>Recycled water</w:t>
            </w:r>
          </w:p>
          <w:p w14:paraId="3405046E" w14:textId="0C4AE63D" w:rsidR="00BB5D98" w:rsidRPr="00BB5D98" w:rsidRDefault="009763E1" w:rsidP="00BB5D98">
            <w:pPr>
              <w:pStyle w:val="TableBodyText"/>
              <w:rPr>
                <w:sz w:val="18"/>
                <w:szCs w:val="18"/>
              </w:rPr>
            </w:pPr>
            <w:r>
              <w:rPr>
                <w:sz w:val="18"/>
                <w:szCs w:val="18"/>
              </w:rPr>
              <w:t>Western Treatment Plant</w:t>
            </w:r>
            <w:r w:rsidR="00BB5D98" w:rsidRPr="00BB5D98">
              <w:rPr>
                <w:sz w:val="18"/>
                <w:szCs w:val="18"/>
              </w:rPr>
              <w:t xml:space="preserve"> recycled water schemes fully compliant with regulatory obligations and their contractual requirements, as outlined in the relevant Recycled Water Supply Agreement</w:t>
            </w:r>
          </w:p>
        </w:tc>
        <w:tc>
          <w:tcPr>
            <w:tcW w:w="515" w:type="pct"/>
          </w:tcPr>
          <w:p w14:paraId="3F87CC93" w14:textId="2FAC0480" w:rsidR="00BB5D98" w:rsidRPr="00BB5D98" w:rsidRDefault="00BB5D98" w:rsidP="00D844FE">
            <w:pPr>
              <w:pStyle w:val="TableBodyText"/>
              <w:rPr>
                <w:sz w:val="18"/>
                <w:szCs w:val="18"/>
              </w:rPr>
            </w:pPr>
            <w:r w:rsidRPr="008B12C2">
              <w:rPr>
                <w:sz w:val="18"/>
                <w:szCs w:val="18"/>
              </w:rPr>
              <w:t>N/A</w:t>
            </w:r>
          </w:p>
        </w:tc>
        <w:tc>
          <w:tcPr>
            <w:tcW w:w="515" w:type="pct"/>
          </w:tcPr>
          <w:p w14:paraId="57BFEA5C" w14:textId="75356E66" w:rsidR="00BB5D98" w:rsidRPr="00BB5D98" w:rsidRDefault="00BB5D98" w:rsidP="00D844FE">
            <w:pPr>
              <w:pStyle w:val="TableBodyText"/>
              <w:rPr>
                <w:sz w:val="18"/>
                <w:szCs w:val="18"/>
              </w:rPr>
            </w:pPr>
            <w:r w:rsidRPr="008B12C2">
              <w:rPr>
                <w:sz w:val="18"/>
                <w:szCs w:val="18"/>
              </w:rPr>
              <w:t>N/A</w:t>
            </w:r>
          </w:p>
        </w:tc>
        <w:tc>
          <w:tcPr>
            <w:tcW w:w="514" w:type="pct"/>
          </w:tcPr>
          <w:p w14:paraId="788EA5C8" w14:textId="1DD93F56" w:rsidR="00BB5D98" w:rsidRPr="00BB5D98" w:rsidRDefault="00BB5D98" w:rsidP="00D844FE">
            <w:pPr>
              <w:pStyle w:val="TableBodyText"/>
              <w:rPr>
                <w:sz w:val="18"/>
                <w:szCs w:val="18"/>
              </w:rPr>
            </w:pPr>
            <w:r w:rsidRPr="008B12C2">
              <w:rPr>
                <w:sz w:val="18"/>
                <w:szCs w:val="18"/>
              </w:rPr>
              <w:t>N/A</w:t>
            </w:r>
          </w:p>
        </w:tc>
        <w:tc>
          <w:tcPr>
            <w:tcW w:w="515" w:type="pct"/>
          </w:tcPr>
          <w:p w14:paraId="137AEC1C" w14:textId="325F7885" w:rsidR="00BB5D98" w:rsidRPr="00BB5D98" w:rsidRDefault="00BB5D98" w:rsidP="00D844FE">
            <w:pPr>
              <w:pStyle w:val="TableBodyText"/>
              <w:rPr>
                <w:sz w:val="18"/>
                <w:szCs w:val="18"/>
              </w:rPr>
            </w:pPr>
            <w:r w:rsidRPr="008B12C2">
              <w:rPr>
                <w:sz w:val="18"/>
                <w:szCs w:val="18"/>
              </w:rPr>
              <w:t>N/A</w:t>
            </w:r>
          </w:p>
        </w:tc>
        <w:tc>
          <w:tcPr>
            <w:tcW w:w="441" w:type="pct"/>
          </w:tcPr>
          <w:p w14:paraId="6DC0AAC9" w14:textId="139F5B96" w:rsidR="00BB5D98" w:rsidRPr="00BB5D98" w:rsidRDefault="00BB5D98" w:rsidP="00D844FE">
            <w:pPr>
              <w:pStyle w:val="TableBodyText"/>
              <w:rPr>
                <w:sz w:val="18"/>
                <w:szCs w:val="18"/>
              </w:rPr>
            </w:pPr>
            <w:r w:rsidRPr="008B12C2">
              <w:rPr>
                <w:sz w:val="18"/>
                <w:szCs w:val="18"/>
              </w:rPr>
              <w:t>N/A</w:t>
            </w:r>
          </w:p>
        </w:tc>
        <w:tc>
          <w:tcPr>
            <w:tcW w:w="514" w:type="pct"/>
          </w:tcPr>
          <w:p w14:paraId="1364DF34" w14:textId="63895817" w:rsidR="00BB5D98" w:rsidRPr="00BB5D98" w:rsidRDefault="00BB5D98" w:rsidP="00D844FE">
            <w:pPr>
              <w:pStyle w:val="TableBodyText"/>
              <w:rPr>
                <w:sz w:val="18"/>
                <w:szCs w:val="18"/>
              </w:rPr>
            </w:pPr>
            <w:r w:rsidRPr="008B12C2">
              <w:rPr>
                <w:sz w:val="18"/>
                <w:szCs w:val="18"/>
              </w:rPr>
              <w:t>N/A</w:t>
            </w:r>
          </w:p>
        </w:tc>
        <w:tc>
          <w:tcPr>
            <w:tcW w:w="441" w:type="pct"/>
          </w:tcPr>
          <w:p w14:paraId="1FD37CDF" w14:textId="270558F4" w:rsidR="00BB5D98" w:rsidRPr="00BB5D98" w:rsidRDefault="00BB5D98" w:rsidP="00D844FE">
            <w:pPr>
              <w:pStyle w:val="TableBodyText"/>
              <w:rPr>
                <w:sz w:val="18"/>
                <w:szCs w:val="18"/>
              </w:rPr>
            </w:pPr>
            <w:r w:rsidRPr="008B12C2">
              <w:rPr>
                <w:sz w:val="18"/>
                <w:szCs w:val="18"/>
              </w:rPr>
              <w:t>N/A</w:t>
            </w:r>
          </w:p>
        </w:tc>
      </w:tr>
      <w:tr w:rsidR="00BB5D98" w:rsidRPr="00966DE9" w14:paraId="6DA8B698" w14:textId="77777777" w:rsidTr="00D844FE">
        <w:tc>
          <w:tcPr>
            <w:tcW w:w="1545" w:type="pct"/>
          </w:tcPr>
          <w:p w14:paraId="2B9E0957" w14:textId="77777777" w:rsidR="00BB5D98" w:rsidRPr="00966DE9" w:rsidRDefault="00BB5D98" w:rsidP="00BB5D98">
            <w:pPr>
              <w:pStyle w:val="TableBodyText"/>
              <w:rPr>
                <w:sz w:val="18"/>
                <w:szCs w:val="18"/>
              </w:rPr>
            </w:pPr>
            <w:r w:rsidRPr="00966DE9">
              <w:rPr>
                <w:sz w:val="18"/>
                <w:szCs w:val="18"/>
              </w:rPr>
              <w:t>Volume demands</w:t>
            </w:r>
          </w:p>
        </w:tc>
        <w:tc>
          <w:tcPr>
            <w:tcW w:w="515" w:type="pct"/>
          </w:tcPr>
          <w:p w14:paraId="68D90F44" w14:textId="77777777" w:rsidR="00BB5D98" w:rsidRPr="00966DE9" w:rsidRDefault="00BB5D98" w:rsidP="00D844FE">
            <w:pPr>
              <w:pStyle w:val="TableBodyText"/>
              <w:rPr>
                <w:sz w:val="18"/>
                <w:szCs w:val="18"/>
              </w:rPr>
            </w:pPr>
            <w:r w:rsidRPr="00966DE9">
              <w:rPr>
                <w:sz w:val="18"/>
                <w:szCs w:val="18"/>
              </w:rPr>
              <w:t>100.0%</w:t>
            </w:r>
          </w:p>
        </w:tc>
        <w:tc>
          <w:tcPr>
            <w:tcW w:w="515" w:type="pct"/>
          </w:tcPr>
          <w:p w14:paraId="6A2B9A8A" w14:textId="77777777" w:rsidR="00BB5D98" w:rsidRPr="00966DE9" w:rsidRDefault="00BB5D98" w:rsidP="00D844FE">
            <w:pPr>
              <w:pStyle w:val="TableBodyText"/>
              <w:rPr>
                <w:sz w:val="18"/>
                <w:szCs w:val="18"/>
              </w:rPr>
            </w:pPr>
            <w:r w:rsidRPr="00966DE9">
              <w:rPr>
                <w:sz w:val="18"/>
                <w:szCs w:val="18"/>
              </w:rPr>
              <w:t>100.0%</w:t>
            </w:r>
          </w:p>
        </w:tc>
        <w:tc>
          <w:tcPr>
            <w:tcW w:w="514" w:type="pct"/>
          </w:tcPr>
          <w:p w14:paraId="25D47D1F" w14:textId="77777777" w:rsidR="00BB5D98" w:rsidRPr="00966DE9" w:rsidRDefault="00BB5D98" w:rsidP="00D844FE">
            <w:pPr>
              <w:pStyle w:val="TableBodyText"/>
              <w:rPr>
                <w:sz w:val="18"/>
                <w:szCs w:val="18"/>
              </w:rPr>
            </w:pPr>
            <w:r w:rsidRPr="00966DE9">
              <w:rPr>
                <w:sz w:val="18"/>
                <w:szCs w:val="18"/>
              </w:rPr>
              <w:t>100.0%</w:t>
            </w:r>
          </w:p>
        </w:tc>
        <w:tc>
          <w:tcPr>
            <w:tcW w:w="515" w:type="pct"/>
          </w:tcPr>
          <w:p w14:paraId="63D0D1B2" w14:textId="77777777" w:rsidR="00BB5D98" w:rsidRPr="00966DE9" w:rsidRDefault="00BB5D98" w:rsidP="00D844FE">
            <w:pPr>
              <w:pStyle w:val="TableBodyText"/>
              <w:rPr>
                <w:sz w:val="18"/>
                <w:szCs w:val="18"/>
              </w:rPr>
            </w:pPr>
            <w:r w:rsidRPr="00966DE9">
              <w:rPr>
                <w:sz w:val="18"/>
                <w:szCs w:val="18"/>
              </w:rPr>
              <w:t>0.0%</w:t>
            </w:r>
          </w:p>
        </w:tc>
        <w:tc>
          <w:tcPr>
            <w:tcW w:w="441" w:type="pct"/>
          </w:tcPr>
          <w:p w14:paraId="5D0985C9" w14:textId="382B1712" w:rsidR="00BB5D98" w:rsidRPr="00966DE9" w:rsidRDefault="00BB5D98" w:rsidP="00D844FE">
            <w:pPr>
              <w:pStyle w:val="TableBodyText"/>
              <w:rPr>
                <w:sz w:val="18"/>
                <w:szCs w:val="18"/>
              </w:rPr>
            </w:pPr>
            <w:r w:rsidRPr="00167B91">
              <w:rPr>
                <w:sz w:val="18"/>
                <w:szCs w:val="18"/>
              </w:rPr>
              <w:t>N/A</w:t>
            </w:r>
          </w:p>
        </w:tc>
        <w:tc>
          <w:tcPr>
            <w:tcW w:w="514" w:type="pct"/>
          </w:tcPr>
          <w:p w14:paraId="515E4DFB" w14:textId="77777777" w:rsidR="00BB5D98" w:rsidRPr="00966DE9" w:rsidRDefault="00BB5D98" w:rsidP="00D844FE">
            <w:pPr>
              <w:pStyle w:val="TableBodyText"/>
              <w:rPr>
                <w:sz w:val="18"/>
                <w:szCs w:val="18"/>
              </w:rPr>
            </w:pPr>
            <w:r w:rsidRPr="00966DE9">
              <w:rPr>
                <w:sz w:val="18"/>
                <w:szCs w:val="18"/>
              </w:rPr>
              <w:t>0.0%</w:t>
            </w:r>
          </w:p>
        </w:tc>
        <w:tc>
          <w:tcPr>
            <w:tcW w:w="441" w:type="pct"/>
          </w:tcPr>
          <w:p w14:paraId="29E2677C" w14:textId="0891249F" w:rsidR="00BB5D98" w:rsidRPr="00966DE9" w:rsidRDefault="00BB5D98" w:rsidP="00D844FE">
            <w:pPr>
              <w:pStyle w:val="TableBodyText"/>
              <w:rPr>
                <w:sz w:val="18"/>
                <w:szCs w:val="18"/>
              </w:rPr>
            </w:pPr>
            <w:r w:rsidRPr="00C222F5">
              <w:rPr>
                <w:sz w:val="18"/>
                <w:szCs w:val="18"/>
              </w:rPr>
              <w:t>N/A</w:t>
            </w:r>
          </w:p>
        </w:tc>
      </w:tr>
      <w:tr w:rsidR="00BB5D98" w:rsidRPr="00966DE9" w14:paraId="19AFB9D4" w14:textId="77777777" w:rsidTr="00D844FE">
        <w:tc>
          <w:tcPr>
            <w:tcW w:w="1545" w:type="pct"/>
          </w:tcPr>
          <w:p w14:paraId="7C71C80C" w14:textId="77777777" w:rsidR="00BB5D98" w:rsidRPr="00966DE9" w:rsidRDefault="00BB5D98" w:rsidP="00BB5D98">
            <w:pPr>
              <w:pStyle w:val="TableBodyText"/>
              <w:rPr>
                <w:sz w:val="18"/>
                <w:szCs w:val="18"/>
              </w:rPr>
            </w:pPr>
            <w:r w:rsidRPr="00966DE9">
              <w:rPr>
                <w:sz w:val="18"/>
                <w:szCs w:val="18"/>
              </w:rPr>
              <w:t>Quality</w:t>
            </w:r>
          </w:p>
        </w:tc>
        <w:tc>
          <w:tcPr>
            <w:tcW w:w="515" w:type="pct"/>
          </w:tcPr>
          <w:p w14:paraId="341464AE" w14:textId="77777777" w:rsidR="00BB5D98" w:rsidRPr="00966DE9" w:rsidRDefault="00BB5D98" w:rsidP="00D844FE">
            <w:pPr>
              <w:pStyle w:val="TableBodyText"/>
              <w:rPr>
                <w:sz w:val="18"/>
                <w:szCs w:val="18"/>
              </w:rPr>
            </w:pPr>
            <w:r w:rsidRPr="00966DE9">
              <w:rPr>
                <w:sz w:val="18"/>
                <w:szCs w:val="18"/>
              </w:rPr>
              <w:t>100.0%</w:t>
            </w:r>
          </w:p>
        </w:tc>
        <w:tc>
          <w:tcPr>
            <w:tcW w:w="515" w:type="pct"/>
          </w:tcPr>
          <w:p w14:paraId="0D67257B" w14:textId="77777777" w:rsidR="00BB5D98" w:rsidRPr="00966DE9" w:rsidRDefault="00BB5D98" w:rsidP="00D844FE">
            <w:pPr>
              <w:pStyle w:val="TableBodyText"/>
              <w:rPr>
                <w:sz w:val="18"/>
                <w:szCs w:val="18"/>
              </w:rPr>
            </w:pPr>
            <w:r w:rsidRPr="00966DE9">
              <w:rPr>
                <w:sz w:val="18"/>
                <w:szCs w:val="18"/>
              </w:rPr>
              <w:t>100.0%</w:t>
            </w:r>
          </w:p>
        </w:tc>
        <w:tc>
          <w:tcPr>
            <w:tcW w:w="514" w:type="pct"/>
          </w:tcPr>
          <w:p w14:paraId="491590FC" w14:textId="77777777" w:rsidR="00BB5D98" w:rsidRPr="00966DE9" w:rsidRDefault="00BB5D98" w:rsidP="00D844FE">
            <w:pPr>
              <w:pStyle w:val="TableBodyText"/>
              <w:rPr>
                <w:sz w:val="18"/>
                <w:szCs w:val="18"/>
              </w:rPr>
            </w:pPr>
            <w:r w:rsidRPr="00966DE9">
              <w:rPr>
                <w:sz w:val="18"/>
                <w:szCs w:val="18"/>
              </w:rPr>
              <w:t>100.0%</w:t>
            </w:r>
          </w:p>
        </w:tc>
        <w:tc>
          <w:tcPr>
            <w:tcW w:w="515" w:type="pct"/>
          </w:tcPr>
          <w:p w14:paraId="5B680151" w14:textId="77777777" w:rsidR="00BB5D98" w:rsidRPr="00966DE9" w:rsidRDefault="00BB5D98" w:rsidP="00D844FE">
            <w:pPr>
              <w:pStyle w:val="TableBodyText"/>
              <w:rPr>
                <w:sz w:val="18"/>
                <w:szCs w:val="18"/>
              </w:rPr>
            </w:pPr>
            <w:r w:rsidRPr="00966DE9">
              <w:rPr>
                <w:sz w:val="18"/>
                <w:szCs w:val="18"/>
              </w:rPr>
              <w:t>0.0%</w:t>
            </w:r>
          </w:p>
        </w:tc>
        <w:tc>
          <w:tcPr>
            <w:tcW w:w="441" w:type="pct"/>
          </w:tcPr>
          <w:p w14:paraId="40075E3C" w14:textId="6820DC49" w:rsidR="00BB5D98" w:rsidRPr="00966DE9" w:rsidRDefault="00BB5D98" w:rsidP="00D844FE">
            <w:pPr>
              <w:pStyle w:val="TableBodyText"/>
              <w:rPr>
                <w:sz w:val="18"/>
                <w:szCs w:val="18"/>
              </w:rPr>
            </w:pPr>
            <w:r w:rsidRPr="00167B91">
              <w:rPr>
                <w:sz w:val="18"/>
                <w:szCs w:val="18"/>
              </w:rPr>
              <w:t>N/A</w:t>
            </w:r>
          </w:p>
        </w:tc>
        <w:tc>
          <w:tcPr>
            <w:tcW w:w="514" w:type="pct"/>
          </w:tcPr>
          <w:p w14:paraId="75B70D85" w14:textId="77777777" w:rsidR="00BB5D98" w:rsidRPr="00966DE9" w:rsidRDefault="00BB5D98" w:rsidP="00D844FE">
            <w:pPr>
              <w:pStyle w:val="TableBodyText"/>
              <w:rPr>
                <w:sz w:val="18"/>
                <w:szCs w:val="18"/>
              </w:rPr>
            </w:pPr>
            <w:r w:rsidRPr="00966DE9">
              <w:rPr>
                <w:sz w:val="18"/>
                <w:szCs w:val="18"/>
              </w:rPr>
              <w:t>0.0%</w:t>
            </w:r>
          </w:p>
        </w:tc>
        <w:tc>
          <w:tcPr>
            <w:tcW w:w="441" w:type="pct"/>
          </w:tcPr>
          <w:p w14:paraId="0A8E8C79" w14:textId="4336AE6B" w:rsidR="00BB5D98" w:rsidRPr="00966DE9" w:rsidRDefault="00BB5D98" w:rsidP="00D844FE">
            <w:pPr>
              <w:pStyle w:val="TableBodyText"/>
              <w:rPr>
                <w:sz w:val="18"/>
                <w:szCs w:val="18"/>
              </w:rPr>
            </w:pPr>
            <w:r w:rsidRPr="00C222F5">
              <w:rPr>
                <w:sz w:val="18"/>
                <w:szCs w:val="18"/>
              </w:rPr>
              <w:t>N/A</w:t>
            </w:r>
          </w:p>
        </w:tc>
      </w:tr>
      <w:tr w:rsidR="00BB5D98" w:rsidRPr="00966DE9" w14:paraId="57F73A3F" w14:textId="77777777" w:rsidTr="00D844FE">
        <w:tc>
          <w:tcPr>
            <w:tcW w:w="1545" w:type="pct"/>
          </w:tcPr>
          <w:p w14:paraId="15B7F702" w14:textId="77777777" w:rsidR="00BB5D98" w:rsidRPr="00966DE9" w:rsidRDefault="00BB5D98" w:rsidP="00BB5D98">
            <w:pPr>
              <w:pStyle w:val="TableBodyTextBold"/>
            </w:pPr>
            <w:r w:rsidRPr="00966DE9">
              <w:t>Recycled water</w:t>
            </w:r>
          </w:p>
          <w:p w14:paraId="3A9FA2AE" w14:textId="4734B88A" w:rsidR="00BB5D98" w:rsidRPr="00966DE9" w:rsidRDefault="000150E3" w:rsidP="00BB5D98">
            <w:pPr>
              <w:pStyle w:val="TableBodyText"/>
              <w:rPr>
                <w:sz w:val="18"/>
                <w:szCs w:val="18"/>
              </w:rPr>
            </w:pPr>
            <w:r>
              <w:rPr>
                <w:sz w:val="18"/>
                <w:szCs w:val="18"/>
              </w:rPr>
              <w:t>Eastern Treatment Plant</w:t>
            </w:r>
            <w:r w:rsidR="00BB5D98" w:rsidRPr="00966DE9">
              <w:rPr>
                <w:sz w:val="18"/>
                <w:szCs w:val="18"/>
              </w:rPr>
              <w:t xml:space="preserve"> recycled water schemes fully compliant with regulatory obligations and their contractual requirements, as outlined in the relevant Recycled Water Supply Agreement</w:t>
            </w:r>
          </w:p>
        </w:tc>
        <w:tc>
          <w:tcPr>
            <w:tcW w:w="515" w:type="pct"/>
          </w:tcPr>
          <w:p w14:paraId="1930C062" w14:textId="23BA7A10" w:rsidR="00BB5D98" w:rsidRPr="00966DE9" w:rsidRDefault="00BB5D98" w:rsidP="00D844FE">
            <w:pPr>
              <w:pStyle w:val="TableBodyText"/>
              <w:rPr>
                <w:sz w:val="18"/>
                <w:szCs w:val="18"/>
              </w:rPr>
            </w:pPr>
            <w:r w:rsidRPr="001678A7">
              <w:rPr>
                <w:sz w:val="18"/>
                <w:szCs w:val="18"/>
              </w:rPr>
              <w:t>N/A</w:t>
            </w:r>
          </w:p>
        </w:tc>
        <w:tc>
          <w:tcPr>
            <w:tcW w:w="515" w:type="pct"/>
          </w:tcPr>
          <w:p w14:paraId="7E513AE7" w14:textId="43E96D9C" w:rsidR="00BB5D98" w:rsidRPr="00966DE9" w:rsidRDefault="00BB5D98" w:rsidP="00D844FE">
            <w:pPr>
              <w:pStyle w:val="TableBodyText"/>
              <w:rPr>
                <w:sz w:val="18"/>
                <w:szCs w:val="18"/>
              </w:rPr>
            </w:pPr>
            <w:r w:rsidRPr="001678A7">
              <w:rPr>
                <w:sz w:val="18"/>
                <w:szCs w:val="18"/>
              </w:rPr>
              <w:t>N/A</w:t>
            </w:r>
          </w:p>
        </w:tc>
        <w:tc>
          <w:tcPr>
            <w:tcW w:w="514" w:type="pct"/>
          </w:tcPr>
          <w:p w14:paraId="0D4D9ED1" w14:textId="6D1EE38B" w:rsidR="00BB5D98" w:rsidRPr="00966DE9" w:rsidRDefault="00BB5D98" w:rsidP="00D844FE">
            <w:pPr>
              <w:pStyle w:val="TableBodyText"/>
              <w:rPr>
                <w:sz w:val="18"/>
                <w:szCs w:val="18"/>
              </w:rPr>
            </w:pPr>
            <w:r w:rsidRPr="001678A7">
              <w:rPr>
                <w:sz w:val="18"/>
                <w:szCs w:val="18"/>
              </w:rPr>
              <w:t>N/A</w:t>
            </w:r>
          </w:p>
        </w:tc>
        <w:tc>
          <w:tcPr>
            <w:tcW w:w="515" w:type="pct"/>
          </w:tcPr>
          <w:p w14:paraId="75D264CE" w14:textId="550C3E96" w:rsidR="00BB5D98" w:rsidRPr="00966DE9" w:rsidRDefault="00BB5D98" w:rsidP="00D844FE">
            <w:pPr>
              <w:pStyle w:val="TableBodyText"/>
              <w:rPr>
                <w:sz w:val="18"/>
                <w:szCs w:val="18"/>
              </w:rPr>
            </w:pPr>
            <w:r w:rsidRPr="001678A7">
              <w:rPr>
                <w:sz w:val="18"/>
                <w:szCs w:val="18"/>
              </w:rPr>
              <w:t>N/A</w:t>
            </w:r>
          </w:p>
        </w:tc>
        <w:tc>
          <w:tcPr>
            <w:tcW w:w="441" w:type="pct"/>
          </w:tcPr>
          <w:p w14:paraId="23722B79" w14:textId="51C9DA55" w:rsidR="00BB5D98" w:rsidRPr="00966DE9" w:rsidRDefault="00BB5D98" w:rsidP="00D844FE">
            <w:pPr>
              <w:pStyle w:val="TableBodyText"/>
              <w:rPr>
                <w:sz w:val="18"/>
                <w:szCs w:val="18"/>
              </w:rPr>
            </w:pPr>
            <w:r w:rsidRPr="001678A7">
              <w:rPr>
                <w:sz w:val="18"/>
                <w:szCs w:val="18"/>
              </w:rPr>
              <w:t>N/A</w:t>
            </w:r>
          </w:p>
        </w:tc>
        <w:tc>
          <w:tcPr>
            <w:tcW w:w="514" w:type="pct"/>
          </w:tcPr>
          <w:p w14:paraId="6DFA8584" w14:textId="47C9C08D" w:rsidR="00BB5D98" w:rsidRPr="00966DE9" w:rsidRDefault="00BB5D98" w:rsidP="00D844FE">
            <w:pPr>
              <w:pStyle w:val="TableBodyText"/>
              <w:rPr>
                <w:sz w:val="18"/>
                <w:szCs w:val="18"/>
              </w:rPr>
            </w:pPr>
            <w:r w:rsidRPr="001678A7">
              <w:rPr>
                <w:sz w:val="18"/>
                <w:szCs w:val="18"/>
              </w:rPr>
              <w:t>N/A</w:t>
            </w:r>
          </w:p>
        </w:tc>
        <w:tc>
          <w:tcPr>
            <w:tcW w:w="441" w:type="pct"/>
          </w:tcPr>
          <w:p w14:paraId="3EE0FA83" w14:textId="21ECBA9D" w:rsidR="00BB5D98" w:rsidRPr="00966DE9" w:rsidRDefault="00BB5D98" w:rsidP="00D844FE">
            <w:pPr>
              <w:pStyle w:val="TableBodyText"/>
              <w:rPr>
                <w:sz w:val="18"/>
                <w:szCs w:val="18"/>
              </w:rPr>
            </w:pPr>
            <w:r w:rsidRPr="001678A7">
              <w:rPr>
                <w:sz w:val="18"/>
                <w:szCs w:val="18"/>
              </w:rPr>
              <w:t>N/A</w:t>
            </w:r>
          </w:p>
        </w:tc>
      </w:tr>
      <w:tr w:rsidR="00966DE9" w:rsidRPr="00966DE9" w14:paraId="32FB5C26" w14:textId="77777777" w:rsidTr="00D844FE">
        <w:tc>
          <w:tcPr>
            <w:tcW w:w="1545" w:type="pct"/>
          </w:tcPr>
          <w:p w14:paraId="7CE60CA5" w14:textId="77777777" w:rsidR="000C7D38" w:rsidRPr="00966DE9" w:rsidRDefault="000C7D38" w:rsidP="00966DE9">
            <w:pPr>
              <w:pStyle w:val="TableBodyText"/>
              <w:rPr>
                <w:sz w:val="18"/>
                <w:szCs w:val="18"/>
              </w:rPr>
            </w:pPr>
            <w:r w:rsidRPr="00966DE9">
              <w:rPr>
                <w:sz w:val="18"/>
                <w:szCs w:val="18"/>
              </w:rPr>
              <w:t>Volume demands</w:t>
            </w:r>
          </w:p>
        </w:tc>
        <w:tc>
          <w:tcPr>
            <w:tcW w:w="515" w:type="pct"/>
          </w:tcPr>
          <w:p w14:paraId="2080194B" w14:textId="77777777" w:rsidR="000C7D38" w:rsidRPr="00966DE9" w:rsidRDefault="000C7D38" w:rsidP="00D844FE">
            <w:pPr>
              <w:pStyle w:val="TableBodyText"/>
              <w:rPr>
                <w:sz w:val="18"/>
                <w:szCs w:val="18"/>
              </w:rPr>
            </w:pPr>
            <w:r w:rsidRPr="00966DE9">
              <w:rPr>
                <w:sz w:val="18"/>
                <w:szCs w:val="18"/>
              </w:rPr>
              <w:t>100.0%</w:t>
            </w:r>
          </w:p>
        </w:tc>
        <w:tc>
          <w:tcPr>
            <w:tcW w:w="515" w:type="pct"/>
          </w:tcPr>
          <w:p w14:paraId="6D5715C1" w14:textId="77777777" w:rsidR="000C7D38" w:rsidRPr="00966DE9" w:rsidRDefault="000C7D38" w:rsidP="00D844FE">
            <w:pPr>
              <w:pStyle w:val="TableBodyText"/>
              <w:rPr>
                <w:sz w:val="18"/>
                <w:szCs w:val="18"/>
              </w:rPr>
            </w:pPr>
            <w:r w:rsidRPr="00966DE9">
              <w:rPr>
                <w:sz w:val="18"/>
                <w:szCs w:val="18"/>
              </w:rPr>
              <w:t>91.7%</w:t>
            </w:r>
          </w:p>
        </w:tc>
        <w:tc>
          <w:tcPr>
            <w:tcW w:w="514" w:type="pct"/>
          </w:tcPr>
          <w:p w14:paraId="40EA8034" w14:textId="77777777" w:rsidR="000C7D38" w:rsidRPr="00966DE9" w:rsidRDefault="000C7D38" w:rsidP="00D844FE">
            <w:pPr>
              <w:pStyle w:val="TableBodyText"/>
              <w:rPr>
                <w:sz w:val="18"/>
                <w:szCs w:val="18"/>
              </w:rPr>
            </w:pPr>
            <w:r w:rsidRPr="00966DE9">
              <w:rPr>
                <w:sz w:val="18"/>
                <w:szCs w:val="18"/>
              </w:rPr>
              <w:t>100.0%</w:t>
            </w:r>
          </w:p>
        </w:tc>
        <w:tc>
          <w:tcPr>
            <w:tcW w:w="515" w:type="pct"/>
          </w:tcPr>
          <w:p w14:paraId="7F4524BA" w14:textId="77777777" w:rsidR="000C7D38" w:rsidRPr="00966DE9" w:rsidRDefault="000C7D38" w:rsidP="00D844FE">
            <w:pPr>
              <w:pStyle w:val="TableBodyText"/>
              <w:rPr>
                <w:sz w:val="18"/>
                <w:szCs w:val="18"/>
              </w:rPr>
            </w:pPr>
            <w:r w:rsidRPr="00966DE9">
              <w:rPr>
                <w:sz w:val="18"/>
                <w:szCs w:val="18"/>
              </w:rPr>
              <w:t>-8.3%</w:t>
            </w:r>
          </w:p>
        </w:tc>
        <w:tc>
          <w:tcPr>
            <w:tcW w:w="441" w:type="pct"/>
          </w:tcPr>
          <w:p w14:paraId="1A9EEB9C" w14:textId="2BEF50E6" w:rsidR="000C7D38" w:rsidRPr="00966DE9" w:rsidRDefault="00DC6494" w:rsidP="00D844FE">
            <w:pPr>
              <w:pStyle w:val="TableBodyText"/>
              <w:rPr>
                <w:sz w:val="18"/>
                <w:szCs w:val="18"/>
              </w:rPr>
            </w:pPr>
            <w:hyperlink w:anchor="WaterSewerageIndicatorNote8" w:history="1">
              <w:r w:rsidR="009104C6" w:rsidRPr="009104C6">
                <w:rPr>
                  <w:rStyle w:val="Hyperlink"/>
                  <w:sz w:val="18"/>
                  <w:szCs w:val="18"/>
                </w:rPr>
                <w:t>refer note 8</w:t>
              </w:r>
            </w:hyperlink>
          </w:p>
        </w:tc>
        <w:tc>
          <w:tcPr>
            <w:tcW w:w="514" w:type="pct"/>
          </w:tcPr>
          <w:p w14:paraId="5DC172D9" w14:textId="77777777" w:rsidR="000C7D38" w:rsidRPr="00966DE9" w:rsidRDefault="000C7D38" w:rsidP="00D844FE">
            <w:pPr>
              <w:pStyle w:val="TableBodyText"/>
              <w:rPr>
                <w:sz w:val="18"/>
                <w:szCs w:val="18"/>
              </w:rPr>
            </w:pPr>
            <w:r w:rsidRPr="00966DE9">
              <w:rPr>
                <w:sz w:val="18"/>
                <w:szCs w:val="18"/>
              </w:rPr>
              <w:t>-8.3%</w:t>
            </w:r>
          </w:p>
        </w:tc>
        <w:tc>
          <w:tcPr>
            <w:tcW w:w="441" w:type="pct"/>
          </w:tcPr>
          <w:p w14:paraId="615FCAFE" w14:textId="5B39B8A6" w:rsidR="000C7D38" w:rsidRPr="00966DE9" w:rsidRDefault="00DC6494" w:rsidP="00D844FE">
            <w:pPr>
              <w:pStyle w:val="TableBodyText"/>
              <w:rPr>
                <w:sz w:val="18"/>
                <w:szCs w:val="18"/>
              </w:rPr>
            </w:pPr>
            <w:hyperlink w:anchor="WaterSewerageIndicatorNote8" w:history="1">
              <w:r w:rsidR="009104C6" w:rsidRPr="009104C6">
                <w:rPr>
                  <w:rStyle w:val="Hyperlink"/>
                  <w:sz w:val="18"/>
                  <w:szCs w:val="18"/>
                </w:rPr>
                <w:t>refer note 8</w:t>
              </w:r>
            </w:hyperlink>
          </w:p>
        </w:tc>
      </w:tr>
      <w:tr w:rsidR="00966DE9" w:rsidRPr="00966DE9" w14:paraId="49BED5E2" w14:textId="77777777" w:rsidTr="00D844FE">
        <w:tc>
          <w:tcPr>
            <w:tcW w:w="1545" w:type="pct"/>
          </w:tcPr>
          <w:p w14:paraId="700AEA87" w14:textId="77777777" w:rsidR="000C7D38" w:rsidRPr="00966DE9" w:rsidRDefault="000C7D38" w:rsidP="00966DE9">
            <w:pPr>
              <w:pStyle w:val="TableBodyText"/>
              <w:rPr>
                <w:sz w:val="18"/>
                <w:szCs w:val="18"/>
              </w:rPr>
            </w:pPr>
            <w:r w:rsidRPr="00966DE9">
              <w:rPr>
                <w:sz w:val="18"/>
                <w:szCs w:val="18"/>
              </w:rPr>
              <w:t>Quality</w:t>
            </w:r>
          </w:p>
        </w:tc>
        <w:tc>
          <w:tcPr>
            <w:tcW w:w="515" w:type="pct"/>
          </w:tcPr>
          <w:p w14:paraId="6DD43D3E" w14:textId="77777777" w:rsidR="000C7D38" w:rsidRPr="00966DE9" w:rsidRDefault="000C7D38" w:rsidP="00D844FE">
            <w:pPr>
              <w:pStyle w:val="TableBodyText"/>
              <w:rPr>
                <w:sz w:val="18"/>
                <w:szCs w:val="18"/>
              </w:rPr>
            </w:pPr>
            <w:r w:rsidRPr="00966DE9">
              <w:rPr>
                <w:sz w:val="18"/>
                <w:szCs w:val="18"/>
              </w:rPr>
              <w:t>100.0%</w:t>
            </w:r>
          </w:p>
        </w:tc>
        <w:tc>
          <w:tcPr>
            <w:tcW w:w="515" w:type="pct"/>
          </w:tcPr>
          <w:p w14:paraId="023E6BA3" w14:textId="77777777" w:rsidR="000C7D38" w:rsidRPr="00966DE9" w:rsidRDefault="000C7D38" w:rsidP="00D844FE">
            <w:pPr>
              <w:pStyle w:val="TableBodyText"/>
              <w:rPr>
                <w:sz w:val="18"/>
                <w:szCs w:val="18"/>
              </w:rPr>
            </w:pPr>
            <w:r w:rsidRPr="00966DE9">
              <w:rPr>
                <w:sz w:val="18"/>
                <w:szCs w:val="18"/>
              </w:rPr>
              <w:t>100.0%</w:t>
            </w:r>
          </w:p>
        </w:tc>
        <w:tc>
          <w:tcPr>
            <w:tcW w:w="514" w:type="pct"/>
          </w:tcPr>
          <w:p w14:paraId="2FB40649" w14:textId="77777777" w:rsidR="000C7D38" w:rsidRPr="00966DE9" w:rsidRDefault="000C7D38" w:rsidP="00D844FE">
            <w:pPr>
              <w:pStyle w:val="TableBodyText"/>
              <w:rPr>
                <w:sz w:val="18"/>
                <w:szCs w:val="18"/>
              </w:rPr>
            </w:pPr>
            <w:r w:rsidRPr="00966DE9">
              <w:rPr>
                <w:sz w:val="18"/>
                <w:szCs w:val="18"/>
              </w:rPr>
              <w:t>100.0%</w:t>
            </w:r>
          </w:p>
        </w:tc>
        <w:tc>
          <w:tcPr>
            <w:tcW w:w="515" w:type="pct"/>
          </w:tcPr>
          <w:p w14:paraId="2861EF99" w14:textId="77777777" w:rsidR="000C7D38" w:rsidRPr="00966DE9" w:rsidRDefault="000C7D38" w:rsidP="00D844FE">
            <w:pPr>
              <w:pStyle w:val="TableBodyText"/>
              <w:rPr>
                <w:sz w:val="18"/>
                <w:szCs w:val="18"/>
              </w:rPr>
            </w:pPr>
            <w:r w:rsidRPr="00966DE9">
              <w:rPr>
                <w:sz w:val="18"/>
                <w:szCs w:val="18"/>
              </w:rPr>
              <w:t>0.0%</w:t>
            </w:r>
          </w:p>
        </w:tc>
        <w:tc>
          <w:tcPr>
            <w:tcW w:w="441" w:type="pct"/>
          </w:tcPr>
          <w:p w14:paraId="5031793A" w14:textId="0EBAC5DD" w:rsidR="000C7D38" w:rsidRPr="00966DE9" w:rsidRDefault="00BB5D98" w:rsidP="00D844FE">
            <w:pPr>
              <w:pStyle w:val="TableBodyText"/>
              <w:rPr>
                <w:sz w:val="18"/>
                <w:szCs w:val="18"/>
              </w:rPr>
            </w:pPr>
            <w:r w:rsidRPr="00966DE9">
              <w:rPr>
                <w:sz w:val="18"/>
                <w:szCs w:val="18"/>
              </w:rPr>
              <w:t>N</w:t>
            </w:r>
            <w:r>
              <w:rPr>
                <w:sz w:val="18"/>
                <w:szCs w:val="18"/>
              </w:rPr>
              <w:t>/</w:t>
            </w:r>
            <w:r w:rsidRPr="00966DE9">
              <w:rPr>
                <w:sz w:val="18"/>
                <w:szCs w:val="18"/>
              </w:rPr>
              <w:t>A</w:t>
            </w:r>
          </w:p>
        </w:tc>
        <w:tc>
          <w:tcPr>
            <w:tcW w:w="514" w:type="pct"/>
          </w:tcPr>
          <w:p w14:paraId="15048C33" w14:textId="77777777" w:rsidR="000C7D38" w:rsidRPr="00966DE9" w:rsidRDefault="000C7D38" w:rsidP="00D844FE">
            <w:pPr>
              <w:pStyle w:val="TableBodyText"/>
              <w:rPr>
                <w:sz w:val="18"/>
                <w:szCs w:val="18"/>
              </w:rPr>
            </w:pPr>
            <w:r w:rsidRPr="00966DE9">
              <w:rPr>
                <w:sz w:val="18"/>
                <w:szCs w:val="18"/>
              </w:rPr>
              <w:t>0.0%</w:t>
            </w:r>
          </w:p>
        </w:tc>
        <w:tc>
          <w:tcPr>
            <w:tcW w:w="441" w:type="pct"/>
          </w:tcPr>
          <w:p w14:paraId="6A834A1B" w14:textId="2E457113" w:rsidR="000C7D38" w:rsidRPr="00966DE9" w:rsidRDefault="00BB5D98" w:rsidP="00D844FE">
            <w:pPr>
              <w:pStyle w:val="TableBodyText"/>
              <w:rPr>
                <w:sz w:val="18"/>
                <w:szCs w:val="18"/>
              </w:rPr>
            </w:pPr>
            <w:r w:rsidRPr="00966DE9">
              <w:rPr>
                <w:sz w:val="18"/>
                <w:szCs w:val="18"/>
              </w:rPr>
              <w:t>N</w:t>
            </w:r>
            <w:r>
              <w:rPr>
                <w:sz w:val="18"/>
                <w:szCs w:val="18"/>
              </w:rPr>
              <w:t>/</w:t>
            </w:r>
            <w:r w:rsidRPr="00966DE9">
              <w:rPr>
                <w:sz w:val="18"/>
                <w:szCs w:val="18"/>
              </w:rPr>
              <w:t>A</w:t>
            </w:r>
          </w:p>
        </w:tc>
      </w:tr>
    </w:tbl>
    <w:p w14:paraId="39202468" w14:textId="50BB52D7" w:rsidR="000C7D38" w:rsidRPr="00F10D6A" w:rsidRDefault="000C7D38" w:rsidP="00F10D6A">
      <w:pPr>
        <w:pStyle w:val="BodyText"/>
        <w:rPr>
          <w:rStyle w:val="Bold"/>
        </w:rPr>
      </w:pPr>
      <w:bookmarkStart w:id="667" w:name="NotestoPerformanceReport"/>
      <w:bookmarkEnd w:id="667"/>
      <w:r w:rsidRPr="00F10D6A">
        <w:rPr>
          <w:rStyle w:val="Bold"/>
        </w:rPr>
        <w:t>Notes – to Performance Report:</w:t>
      </w:r>
    </w:p>
    <w:p w14:paraId="1B56585F" w14:textId="64442E62" w:rsidR="000C7D38" w:rsidRPr="00591C13" w:rsidRDefault="005F780A" w:rsidP="005F780A">
      <w:pPr>
        <w:pStyle w:val="BodyText"/>
      </w:pPr>
      <w:bookmarkStart w:id="668" w:name="WaterSewerageIndicatorNote1"/>
      <w:bookmarkEnd w:id="668"/>
      <w:r>
        <w:t xml:space="preserve">1. </w:t>
      </w:r>
      <w:r w:rsidR="000C7D38" w:rsidRPr="00591C13">
        <w:t>Performance indicators as mandated in Ministerial Reporting Direction 07 - Performance and Financial Sustainability (previously called MRD 01 Performance Reporting in 2021-22). As required by the new MRD 07 any variances to target or last year of more than 10% for financial performance indicators and 5% for non financial performance indicators have been further explained within these notes.</w:t>
      </w:r>
    </w:p>
    <w:p w14:paraId="5A88EF54" w14:textId="3B72DD35" w:rsidR="000C7D38" w:rsidRPr="00591C13" w:rsidRDefault="000C7D38" w:rsidP="005F780A">
      <w:pPr>
        <w:pStyle w:val="BodyText"/>
      </w:pPr>
      <w:r w:rsidRPr="00591C13">
        <w:t xml:space="preserve">The net C02 emmisions and the </w:t>
      </w:r>
      <w:r w:rsidR="009763E1">
        <w:t>Western Treatment Plant</w:t>
      </w:r>
      <w:r w:rsidRPr="00591C13">
        <w:t xml:space="preserve"> recycled water reliability perfomance indicators are no longer required to be reported in the MRD 07 Perfomance and financial sustainability report and have been removed.</w:t>
      </w:r>
    </w:p>
    <w:p w14:paraId="7F671AB9" w14:textId="37ABF888" w:rsidR="000C7D38" w:rsidRPr="00591C13" w:rsidRDefault="005F780A" w:rsidP="005F780A">
      <w:pPr>
        <w:pStyle w:val="BodyText"/>
      </w:pPr>
      <w:bookmarkStart w:id="669" w:name="WaterSewerageIndicatorNote5"/>
      <w:bookmarkEnd w:id="669"/>
      <w:r>
        <w:t xml:space="preserve">5. </w:t>
      </w:r>
      <w:r w:rsidR="000C7D38" w:rsidRPr="00591C13">
        <w:t>The favourable variance compared to target and prior year for water quality (turbidity) was due to optimised harvest from the catchment to ensure good water quality is selected and supplied to the Silvan system resulting in no exceedances</w:t>
      </w:r>
    </w:p>
    <w:p w14:paraId="0FEAD3D3" w14:textId="16EC01E0" w:rsidR="000C7D38" w:rsidRPr="00591C13" w:rsidRDefault="005F780A" w:rsidP="005F780A">
      <w:pPr>
        <w:pStyle w:val="BodyText"/>
      </w:pPr>
      <w:bookmarkStart w:id="670" w:name="WaterSewerageIndicatorNote6"/>
      <w:bookmarkEnd w:id="670"/>
      <w:r>
        <w:t xml:space="preserve">6. </w:t>
      </w:r>
      <w:r w:rsidR="000C7D38" w:rsidRPr="00591C13">
        <w:t>Waterways - Drainage and Flood protection indicator result is not comparable to the prior year as it is a cumulative result.</w:t>
      </w:r>
    </w:p>
    <w:p w14:paraId="3ECCFADA" w14:textId="552C2DB6" w:rsidR="000C7D38" w:rsidRPr="00591C13" w:rsidRDefault="005F780A" w:rsidP="005F780A">
      <w:pPr>
        <w:pStyle w:val="BodyText"/>
      </w:pPr>
      <w:bookmarkStart w:id="671" w:name="WaterSewerageIndicatorNote7"/>
      <w:bookmarkEnd w:id="671"/>
      <w:r>
        <w:t xml:space="preserve">7. </w:t>
      </w:r>
      <w:r w:rsidR="000C7D38" w:rsidRPr="00591C13">
        <w:t>Waterways – This indicator is based on the calculated impact of the Corporation's flood mitigation program which has been shown to yield this measured outcome. Drainage and Flood protection indicator is favourable to target due to the flood effects reduction program having a higher impact than originally planned. The program includes building and planning permits, flood mitigation works and community education. In 2022-23 there have been 841 building and planning permit for development cases responded to during the period with floor level advice provided, exceeding the target of 150. There has also been 6,703 engagements in the education component, exceeding the target of 4,500. The major flood event which occurred in 2022 had a significant impact on the community and is under review.</w:t>
      </w:r>
    </w:p>
    <w:p w14:paraId="58C055AF" w14:textId="0E197473" w:rsidR="000C7D38" w:rsidRPr="00591C13" w:rsidRDefault="005F780A" w:rsidP="005F780A">
      <w:pPr>
        <w:pStyle w:val="BodyText"/>
      </w:pPr>
      <w:bookmarkStart w:id="672" w:name="WaterSewerageIndicatorNote8"/>
      <w:bookmarkEnd w:id="672"/>
      <w:r>
        <w:t xml:space="preserve">8. </w:t>
      </w:r>
      <w:r w:rsidR="000150E3">
        <w:t>Eastern Treatment Plant</w:t>
      </w:r>
      <w:r w:rsidR="000C7D38" w:rsidRPr="00591C13">
        <w:t xml:space="preserve"> was not able to provide Class A recycled water throughout November 2022 as a result of the severe weather event in October 2022. Demand for recycled water was expected </w:t>
      </w:r>
      <w:r w:rsidR="000C7D38" w:rsidRPr="00744734">
        <w:t>to be significantly lower than normal during this wet period. Supply of class A recycled water resumed on 8 December 2022.</w:t>
      </w:r>
    </w:p>
    <w:p w14:paraId="65A40844" w14:textId="4370E082" w:rsidR="000C7D38" w:rsidRPr="00591C13" w:rsidRDefault="000C7D38" w:rsidP="00B50283">
      <w:pPr>
        <w:pStyle w:val="Heading2"/>
      </w:pPr>
      <w:bookmarkStart w:id="673" w:name="_Ref151035496"/>
      <w:bookmarkStart w:id="674" w:name="_Toc151587837"/>
      <w:r w:rsidRPr="00591C13">
        <w:t>Certification of Performance Report for 2022-23</w:t>
      </w:r>
      <w:bookmarkEnd w:id="673"/>
      <w:bookmarkEnd w:id="674"/>
    </w:p>
    <w:p w14:paraId="42FB5320" w14:textId="77777777" w:rsidR="000C7D38" w:rsidRPr="00591C13" w:rsidRDefault="000C7D38" w:rsidP="000C7D38">
      <w:pPr>
        <w:pStyle w:val="BodyText"/>
      </w:pPr>
      <w:r w:rsidRPr="00591C13">
        <w:t xml:space="preserve">We certify that the accompanying Performance Report of Melbourne Water Corporation in respect of the 2022-23 financial year is presented fairly in accordance with the </w:t>
      </w:r>
      <w:r w:rsidRPr="00A4299B">
        <w:rPr>
          <w:rStyle w:val="ItalicText"/>
        </w:rPr>
        <w:t>Financial Management Act 1994</w:t>
      </w:r>
      <w:r w:rsidRPr="00591C13">
        <w:t>.</w:t>
      </w:r>
    </w:p>
    <w:p w14:paraId="3EB0D767" w14:textId="77777777" w:rsidR="000C7D38" w:rsidRPr="00591C13" w:rsidRDefault="000C7D38" w:rsidP="000C7D38">
      <w:pPr>
        <w:pStyle w:val="BodyText"/>
      </w:pPr>
      <w:r w:rsidRPr="00591C13">
        <w:t xml:space="preserve">The Performance Report outlines the relevant performance indicators for the financial year as determined by the Minister for Water and as set out in the </w:t>
      </w:r>
      <w:r w:rsidRPr="00A4299B">
        <w:rPr>
          <w:rStyle w:val="ItalicText"/>
        </w:rPr>
        <w:t>2022-23 Corporate Plan</w:t>
      </w:r>
      <w:r w:rsidRPr="00591C13">
        <w:t>, the actual and comparative results achieved for the financial year against predetermined performance targets and these indicators, and an explanation of any significant variance between the actual results and performance targets and/or between the actual results in the current year and the previous year.</w:t>
      </w:r>
    </w:p>
    <w:p w14:paraId="21447006" w14:textId="77777777" w:rsidR="000C7D38" w:rsidRPr="00591C13" w:rsidRDefault="000C7D38" w:rsidP="000C7D38">
      <w:pPr>
        <w:pStyle w:val="BodyText"/>
      </w:pPr>
      <w:r w:rsidRPr="00591C13">
        <w:t>As at the date of signing, we are not aware of any circumstances which would render any particulars in the Performance Report to be misleading or inaccurate.</w:t>
      </w:r>
    </w:p>
    <w:p w14:paraId="6B19D1BF" w14:textId="712A6227" w:rsidR="000C7D38" w:rsidRDefault="000C7D38" w:rsidP="00471F6F">
      <w:pPr>
        <w:pStyle w:val="NoSpacing"/>
      </w:pPr>
      <w:r w:rsidRPr="00471F6F">
        <w:t>John Thwaites</w:t>
      </w:r>
      <w:r w:rsidR="00B50283">
        <w:t xml:space="preserve">, </w:t>
      </w:r>
      <w:r w:rsidRPr="00471F6F">
        <w:t>Chair</w:t>
      </w:r>
    </w:p>
    <w:p w14:paraId="20BC82E0" w14:textId="7AF59720" w:rsidR="00471F6F" w:rsidRPr="00471F6F" w:rsidRDefault="00471F6F" w:rsidP="00471F6F">
      <w:pPr>
        <w:pStyle w:val="NoSpacing"/>
      </w:pPr>
      <w:r w:rsidRPr="00591C13">
        <w:t>25 August 2023</w:t>
      </w:r>
    </w:p>
    <w:p w14:paraId="115035B4" w14:textId="13BD564D" w:rsidR="000C7D38" w:rsidRDefault="000C7D38" w:rsidP="00B50283">
      <w:pPr>
        <w:pStyle w:val="NoSpacing"/>
        <w:spacing w:before="240"/>
      </w:pPr>
      <w:r w:rsidRPr="00471F6F">
        <w:t>Dr Nerina Di Lorenzo</w:t>
      </w:r>
      <w:r w:rsidR="00B50283">
        <w:t xml:space="preserve">, </w:t>
      </w:r>
      <w:r w:rsidRPr="00471F6F">
        <w:t>Managing Director</w:t>
      </w:r>
    </w:p>
    <w:p w14:paraId="17001CC4" w14:textId="35FBCAFE" w:rsidR="00471F6F" w:rsidRPr="00471F6F" w:rsidRDefault="00471F6F" w:rsidP="00471F6F">
      <w:pPr>
        <w:pStyle w:val="NoSpacing"/>
      </w:pPr>
      <w:r w:rsidRPr="00591C13">
        <w:t>25 August 2023</w:t>
      </w:r>
    </w:p>
    <w:p w14:paraId="13794CF0" w14:textId="23B24C31" w:rsidR="000C7D38" w:rsidRDefault="000C7D38" w:rsidP="00B50283">
      <w:pPr>
        <w:pStyle w:val="NoSpacing"/>
        <w:spacing w:before="240"/>
      </w:pPr>
      <w:r w:rsidRPr="00591C13">
        <w:t>Fiona Schutt</w:t>
      </w:r>
      <w:r w:rsidR="00B50283">
        <w:t xml:space="preserve">, </w:t>
      </w:r>
      <w:r w:rsidRPr="00471F6F">
        <w:t>Chief Financial Officer</w:t>
      </w:r>
    </w:p>
    <w:p w14:paraId="0822A615" w14:textId="1049F4BF" w:rsidR="00471F6F" w:rsidRDefault="00471F6F" w:rsidP="00471F6F">
      <w:pPr>
        <w:pStyle w:val="NoSpacing"/>
      </w:pPr>
      <w:r w:rsidRPr="00591C13">
        <w:t>25 August 2023</w:t>
      </w:r>
    </w:p>
    <w:p w14:paraId="451FCC3B" w14:textId="77777777" w:rsidR="00C96284" w:rsidRDefault="00C96284" w:rsidP="00C96284">
      <w:pPr>
        <w:pStyle w:val="BodyText"/>
        <w:pageBreakBefore/>
        <w:jc w:val="right"/>
      </w:pPr>
      <w:r>
        <w:rPr>
          <w:noProof/>
        </w:rPr>
        <w:drawing>
          <wp:inline distT="0" distB="0" distL="0" distR="0" wp14:anchorId="6FEAD61D" wp14:editId="1F24F8D8">
            <wp:extent cx="1600000" cy="752381"/>
            <wp:effectExtent l="0" t="0" r="635" b="0"/>
            <wp:docPr id="7" name="Picture 7" descr="Victorian Auditor-General'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n Auditor-General's Office logo."/>
                    <pic:cNvPicPr/>
                  </pic:nvPicPr>
                  <pic:blipFill>
                    <a:blip r:embed="rId43">
                      <a:extLst>
                        <a:ext uri="{28A0092B-C50C-407E-A947-70E740481C1C}">
                          <a14:useLocalDpi xmlns:a14="http://schemas.microsoft.com/office/drawing/2010/main" val="0"/>
                        </a:ext>
                      </a:extLst>
                    </a:blip>
                    <a:stretch>
                      <a:fillRect/>
                    </a:stretch>
                  </pic:blipFill>
                  <pic:spPr>
                    <a:xfrm>
                      <a:off x="0" y="0"/>
                      <a:ext cx="1600000" cy="752381"/>
                    </a:xfrm>
                    <a:prstGeom prst="rect">
                      <a:avLst/>
                    </a:prstGeom>
                  </pic:spPr>
                </pic:pic>
              </a:graphicData>
            </a:graphic>
          </wp:inline>
        </w:drawing>
      </w:r>
    </w:p>
    <w:p w14:paraId="53C0C245" w14:textId="77777777" w:rsidR="00C96284" w:rsidRDefault="00C96284" w:rsidP="00B50283">
      <w:pPr>
        <w:pStyle w:val="Heading2"/>
      </w:pPr>
      <w:bookmarkStart w:id="675" w:name="_Ref151035503"/>
      <w:bookmarkStart w:id="676" w:name="_Toc151587838"/>
      <w:r>
        <w:t>Independent Auditor’s Report</w:t>
      </w:r>
      <w:bookmarkEnd w:id="675"/>
      <w:bookmarkEnd w:id="676"/>
    </w:p>
    <w:p w14:paraId="3E92166E" w14:textId="24E9A237" w:rsidR="00C96284" w:rsidRPr="00B50283" w:rsidRDefault="00C96284" w:rsidP="00B50283">
      <w:pPr>
        <w:pStyle w:val="BodyTextBold"/>
      </w:pPr>
      <w:r w:rsidRPr="00B50283">
        <w:t>To the Board of the Melbourne Water Corporation</w:t>
      </w:r>
    </w:p>
    <w:p w14:paraId="06020E79" w14:textId="150366F9" w:rsidR="00471F6F" w:rsidRPr="00B50283" w:rsidRDefault="00C96284" w:rsidP="00B50283">
      <w:pPr>
        <w:pStyle w:val="BodyTextBold"/>
      </w:pPr>
      <w:r w:rsidRPr="00B50283">
        <w:t>Opinion</w:t>
      </w:r>
    </w:p>
    <w:p w14:paraId="231428B7" w14:textId="35474A65" w:rsidR="00C96284" w:rsidRDefault="00C96284" w:rsidP="00B55E08">
      <w:pPr>
        <w:pStyle w:val="BodyText"/>
      </w:pPr>
      <w:r>
        <w:t>I have audited the accompanying performance report of the Melbourne Water</w:t>
      </w:r>
      <w:r w:rsidR="00B55E08">
        <w:t xml:space="preserve"> </w:t>
      </w:r>
      <w:r>
        <w:t>Corporation (the corporation) for the year ended 30 June 2023, which comprises the:</w:t>
      </w:r>
    </w:p>
    <w:p w14:paraId="576AB524" w14:textId="71A992EA" w:rsidR="00C96284" w:rsidRDefault="00C96284" w:rsidP="00C96284">
      <w:pPr>
        <w:pStyle w:val="ListBullet"/>
      </w:pPr>
      <w:r>
        <w:t>financial performance indicators</w:t>
      </w:r>
    </w:p>
    <w:p w14:paraId="33B41CEA" w14:textId="7C158BBE" w:rsidR="00C96284" w:rsidRDefault="00C96284" w:rsidP="00C96284">
      <w:pPr>
        <w:pStyle w:val="ListBullet"/>
      </w:pPr>
      <w:r>
        <w:t>water and sewerage service performance indicators</w:t>
      </w:r>
    </w:p>
    <w:p w14:paraId="1FC619FF" w14:textId="282A577A" w:rsidR="00C96284" w:rsidRDefault="00C96284" w:rsidP="00C96284">
      <w:pPr>
        <w:pStyle w:val="ListBullet"/>
      </w:pPr>
      <w:r>
        <w:t>other service performance indicators</w:t>
      </w:r>
    </w:p>
    <w:p w14:paraId="0DE00F13" w14:textId="43AEFBB4" w:rsidR="00C96284" w:rsidRDefault="00C96284" w:rsidP="00C96284">
      <w:pPr>
        <w:pStyle w:val="ListBullet"/>
      </w:pPr>
      <w:r>
        <w:t>certification of performance report.</w:t>
      </w:r>
    </w:p>
    <w:p w14:paraId="7D57C436" w14:textId="1F8B0989" w:rsidR="00C96284" w:rsidRPr="00471F6F" w:rsidRDefault="00C96284" w:rsidP="00B55E08">
      <w:pPr>
        <w:pStyle w:val="BodyText"/>
        <w:spacing w:before="200"/>
      </w:pPr>
      <w:r>
        <w:t xml:space="preserve">In my opinion, the performance report of the Melbourne Water Corporation for the year ended 30 June 2023 presents fairly, in all material respects, in accordance with the performance reporting requirements of Part 7 of the </w:t>
      </w:r>
      <w:r w:rsidRPr="00B55E08">
        <w:rPr>
          <w:rStyle w:val="ItalicText"/>
        </w:rPr>
        <w:t>Financial Management Act 1994</w:t>
      </w:r>
      <w:r>
        <w:t>.</w:t>
      </w:r>
    </w:p>
    <w:p w14:paraId="1F4CF0C1" w14:textId="77777777" w:rsidR="00C96284" w:rsidRPr="00B50283" w:rsidRDefault="000C7D38" w:rsidP="00B50283">
      <w:pPr>
        <w:pStyle w:val="BodyTextBold"/>
      </w:pPr>
      <w:r w:rsidRPr="00B50283">
        <w:t>Basis for Opinion</w:t>
      </w:r>
    </w:p>
    <w:p w14:paraId="7FA4A73F" w14:textId="1F306986" w:rsidR="000C7D38" w:rsidRPr="00591C13" w:rsidRDefault="000C7D38" w:rsidP="000C7D38">
      <w:pPr>
        <w:pStyle w:val="BodyText"/>
      </w:pPr>
      <w:r w:rsidRPr="00591C13">
        <w:t xml:space="preserve">I have conducted my audit in accordance with the </w:t>
      </w:r>
      <w:r w:rsidRPr="00906BC6">
        <w:rPr>
          <w:rStyle w:val="ItalicText"/>
        </w:rPr>
        <w:t>Audit Act 1994</w:t>
      </w:r>
      <w:r w:rsidRPr="00591C13">
        <w:rPr>
          <w:i/>
        </w:rPr>
        <w:t xml:space="preserve"> </w:t>
      </w:r>
      <w:r w:rsidRPr="00591C13">
        <w:t xml:space="preserve">which incorporates the Australian Standards on Assurance Engagements. I further describe my responsibilities under that Act and those standards in the </w:t>
      </w:r>
      <w:r w:rsidRPr="00591C13">
        <w:rPr>
          <w:i/>
        </w:rPr>
        <w:t xml:space="preserve">Auditor’s Responsibilities for the Audit of the performance report </w:t>
      </w:r>
      <w:r w:rsidRPr="00591C13">
        <w:t>section of my report.</w:t>
      </w:r>
    </w:p>
    <w:p w14:paraId="26367FA0" w14:textId="77777777" w:rsidR="000C7D38" w:rsidRPr="00591C13" w:rsidRDefault="000C7D38" w:rsidP="000C7D38">
      <w:pPr>
        <w:pStyle w:val="BodyText"/>
      </w:pPr>
      <w:r w:rsidRPr="00591C13">
        <w:t xml:space="preserve">My independence is established by the </w:t>
      </w:r>
      <w:r w:rsidRPr="00906BC6">
        <w:rPr>
          <w:rStyle w:val="ItalicText"/>
        </w:rPr>
        <w:t>Constitution Act 1975</w:t>
      </w:r>
      <w:r w:rsidRPr="00591C13">
        <w:t xml:space="preserve">. My staff and I are independent of the corporation in accordance with the ethical requirements of the Accounting Professional and Ethical Standards Board’s APES 110 </w:t>
      </w:r>
      <w:r w:rsidRPr="00906BC6">
        <w:rPr>
          <w:rStyle w:val="ItalicText"/>
        </w:rPr>
        <w:t>Code of Ethics for Professional Accountants</w:t>
      </w:r>
      <w:r w:rsidRPr="00591C13">
        <w:rPr>
          <w:i/>
        </w:rPr>
        <w:t xml:space="preserve"> </w:t>
      </w:r>
      <w:r w:rsidRPr="00591C13">
        <w:t>(the Code) that are relevant to my audit of the performance report in Victoria and have also fulfilled our other ethical responsibilities in accordance with the Code.</w:t>
      </w:r>
    </w:p>
    <w:p w14:paraId="13CAD2ED" w14:textId="77777777" w:rsidR="000C7D38" w:rsidRPr="00591C13" w:rsidRDefault="000C7D38" w:rsidP="000C7D38">
      <w:pPr>
        <w:pStyle w:val="BodyText"/>
      </w:pPr>
      <w:r w:rsidRPr="00591C13">
        <w:t>I believe that the audit evidence I have obtained is sufficient and appropriate to provide a basis for my opinion.</w:t>
      </w:r>
    </w:p>
    <w:p w14:paraId="0090A6DE" w14:textId="74526CE3" w:rsidR="000C7D38" w:rsidRPr="00B50283" w:rsidRDefault="000C7D38" w:rsidP="00B50283">
      <w:pPr>
        <w:pStyle w:val="BodyTextBold"/>
      </w:pPr>
      <w:r w:rsidRPr="00B50283">
        <w:t>Board's responsibilities for the performance report</w:t>
      </w:r>
    </w:p>
    <w:p w14:paraId="63A3CC12" w14:textId="333D16C3" w:rsidR="000C7D38" w:rsidRPr="00591C13" w:rsidRDefault="000C7D38" w:rsidP="000C7D38">
      <w:pPr>
        <w:pStyle w:val="BodyText"/>
      </w:pPr>
      <w:r w:rsidRPr="00591C13">
        <w:t xml:space="preserve">The Board is responsible for the preparation and fair presentation of the performance report in accordance with the performance reporting requirements of the </w:t>
      </w:r>
      <w:r w:rsidRPr="00906BC6">
        <w:rPr>
          <w:rStyle w:val="ItalicText"/>
        </w:rPr>
        <w:t>Financial Management Act 1994</w:t>
      </w:r>
      <w:r w:rsidRPr="00591C13">
        <w:t>, and for such internal control as the Board determines is necessary to enable the preparation and fair presentation of the performance report that is free from material misstatement, whether due to fraud or error.</w:t>
      </w:r>
    </w:p>
    <w:p w14:paraId="598B647C" w14:textId="4758DB2B" w:rsidR="000C7D38" w:rsidRPr="00B50283" w:rsidRDefault="000C7D38" w:rsidP="000F2709">
      <w:pPr>
        <w:pStyle w:val="BodyTextBold"/>
        <w:keepNext/>
      </w:pPr>
      <w:bookmarkStart w:id="677" w:name="Auditorsresponsibilities"/>
      <w:bookmarkEnd w:id="677"/>
      <w:r w:rsidRPr="00B50283">
        <w:t>Auditor’s responsibilities for the audit of the performance report</w:t>
      </w:r>
    </w:p>
    <w:p w14:paraId="429BFC07" w14:textId="43D82582" w:rsidR="000C7D38" w:rsidRPr="00591C13" w:rsidRDefault="000C7D38" w:rsidP="000F2709">
      <w:pPr>
        <w:pStyle w:val="BodyText"/>
        <w:keepLines/>
      </w:pPr>
      <w:r w:rsidRPr="00591C13">
        <w:t xml:space="preserve">As required by the </w:t>
      </w:r>
      <w:r w:rsidRPr="00906BC6">
        <w:rPr>
          <w:rStyle w:val="ItalicText"/>
        </w:rPr>
        <w:t>Audit Act 1994</w:t>
      </w:r>
      <w:r w:rsidRPr="00591C13">
        <w:t>, my responsibility is to express an opinion on the performance report based on the audit. My objectives for the audit are to obtain reasonable assurance about whether the performance report as a whole is free from material misstatement, whether due to fraud or error, and to issue an auditor’s report that includes my opinion. Reasonable assurance is a high level of assurance but is not a guarantee that an audit conducted in accordance with the Australian Standards on Assurance Engagements will always detect a material misstatement when it exists.</w:t>
      </w:r>
      <w:r w:rsidR="00C96284">
        <w:t xml:space="preserve"> </w:t>
      </w:r>
      <w:r w:rsidRPr="00591C13">
        <w:t>Misstatements can arise from fraud or error and are considered material if, individually or in the aggregate, they could reasonably be expected to influence the decisions of users taken on the basis of this performance report.</w:t>
      </w:r>
    </w:p>
    <w:p w14:paraId="752061D2" w14:textId="77777777" w:rsidR="000C7D38" w:rsidRPr="00591C13" w:rsidRDefault="000C7D38" w:rsidP="000C7D38">
      <w:pPr>
        <w:pStyle w:val="BodyText"/>
      </w:pPr>
      <w:r w:rsidRPr="00591C13">
        <w:t>As part of an audit in accordance with the Australian Standards on Assurance Engagements, I exercise professional judgement and maintain professional scepticism throughout the audit. I also:</w:t>
      </w:r>
    </w:p>
    <w:p w14:paraId="7655A7DA" w14:textId="77777777" w:rsidR="000C7D38" w:rsidRPr="00591C13" w:rsidRDefault="000C7D38" w:rsidP="000C7D38">
      <w:pPr>
        <w:pStyle w:val="ListBullet"/>
      </w:pPr>
      <w:r w:rsidRPr="00591C13">
        <w:t>identify and assess the risks of material misstatement of the performance report,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w:t>
      </w:r>
    </w:p>
    <w:p w14:paraId="4F154C0F" w14:textId="77777777" w:rsidR="000C7D38" w:rsidRPr="00591C13" w:rsidRDefault="000C7D38" w:rsidP="00892AC2">
      <w:pPr>
        <w:pStyle w:val="ListBullet"/>
        <w:numPr>
          <w:ilvl w:val="0"/>
          <w:numId w:val="49"/>
        </w:numPr>
      </w:pPr>
      <w:r w:rsidRPr="00591C13">
        <w:t>obtain an understanding of internal control relevant to the audit in order to design audit procedures that are appropriate in the circumstances, but not for the purpose of expressing an opinion on the effectiveness of the corporation’s internal control</w:t>
      </w:r>
    </w:p>
    <w:p w14:paraId="7F13AAA5" w14:textId="77777777" w:rsidR="000C7D38" w:rsidRPr="00591C13" w:rsidRDefault="000C7D38" w:rsidP="000C7D38">
      <w:pPr>
        <w:pStyle w:val="ListBullet"/>
      </w:pPr>
      <w:r w:rsidRPr="00591C13">
        <w:t>evaluate the overall presentation, structure and content of the performance report, including the disclosures, and whether the performance report represents the underlying events and results in a manner that achieves fair presentation.</w:t>
      </w:r>
    </w:p>
    <w:p w14:paraId="30867BEC" w14:textId="77777777" w:rsidR="000C7D38" w:rsidRPr="00591C13" w:rsidRDefault="000C7D38" w:rsidP="00BF3C42">
      <w:pPr>
        <w:pStyle w:val="BodyText"/>
        <w:spacing w:before="200"/>
      </w:pPr>
      <w:r w:rsidRPr="00591C13">
        <w:t>I communicate with the Board regarding, among other matters, the planned scope and timing of the audit and significant audit findings, including any significant deficiencies in internal control that I identify during my audit.</w:t>
      </w:r>
    </w:p>
    <w:p w14:paraId="5B82FEB5" w14:textId="77777777" w:rsidR="00B50283" w:rsidRDefault="00B50283" w:rsidP="00C96284">
      <w:pPr>
        <w:pStyle w:val="NoSpacing"/>
      </w:pPr>
      <w:r>
        <w:t>Melbourne</w:t>
      </w:r>
    </w:p>
    <w:p w14:paraId="049ED129" w14:textId="77777777" w:rsidR="00B50283" w:rsidRDefault="00B50283" w:rsidP="00C96284">
      <w:pPr>
        <w:pStyle w:val="NoSpacing"/>
      </w:pPr>
      <w:r>
        <w:t>1 September 2023</w:t>
      </w:r>
    </w:p>
    <w:p w14:paraId="296FBA64" w14:textId="60179AE9" w:rsidR="00C96284" w:rsidRPr="00591C13" w:rsidRDefault="00C96284" w:rsidP="00B50283">
      <w:pPr>
        <w:pStyle w:val="NoSpacing"/>
        <w:spacing w:before="120"/>
      </w:pPr>
      <w:r w:rsidRPr="00591C13">
        <w:t>Paul Martin</w:t>
      </w:r>
    </w:p>
    <w:p w14:paraId="3E4E64B9" w14:textId="77777777" w:rsidR="00C96284" w:rsidRPr="00C96284" w:rsidRDefault="00C96284" w:rsidP="00C96284">
      <w:pPr>
        <w:pStyle w:val="NoSpacing"/>
      </w:pPr>
      <w:r w:rsidRPr="00C96284">
        <w:t>as delegate for the Auditor-General of Victoria</w:t>
      </w:r>
    </w:p>
    <w:p w14:paraId="576559B3" w14:textId="77777777" w:rsidR="000C7D38" w:rsidRPr="00591C13" w:rsidRDefault="000C7D38" w:rsidP="0015055C">
      <w:pPr>
        <w:pStyle w:val="Heading1"/>
      </w:pPr>
      <w:bookmarkStart w:id="678" w:name="_Toc151587839"/>
      <w:r w:rsidRPr="0015055C">
        <w:t>Appendices</w:t>
      </w:r>
      <w:bookmarkEnd w:id="678"/>
    </w:p>
    <w:p w14:paraId="662F08D5" w14:textId="77777777" w:rsidR="000C7D38" w:rsidRDefault="000C7D38" w:rsidP="00182A5E">
      <w:pPr>
        <w:pStyle w:val="Heading2"/>
      </w:pPr>
      <w:bookmarkStart w:id="679" w:name="_Toc151587840"/>
      <w:r w:rsidRPr="00591C13">
        <w:t>Contents</w:t>
      </w:r>
      <w:bookmarkEnd w:id="679"/>
    </w:p>
    <w:p w14:paraId="26C86B0B" w14:textId="43E1016B" w:rsidR="002774AA" w:rsidRDefault="002774AA" w:rsidP="002774AA">
      <w:pPr>
        <w:pStyle w:val="NoSpacing"/>
        <w:rPr>
          <w:lang w:eastAsia="en-US"/>
        </w:rPr>
      </w:pPr>
      <w:r>
        <w:rPr>
          <w:lang w:eastAsia="en-US"/>
        </w:rPr>
        <w:fldChar w:fldCharType="begin"/>
      </w:r>
      <w:r>
        <w:rPr>
          <w:lang w:eastAsia="en-US"/>
        </w:rPr>
        <w:instrText xml:space="preserve"> REF AppendixA \h </w:instrText>
      </w:r>
      <w:r>
        <w:rPr>
          <w:lang w:eastAsia="en-US"/>
        </w:rPr>
      </w:r>
      <w:r>
        <w:rPr>
          <w:lang w:eastAsia="en-US"/>
        </w:rPr>
        <w:fldChar w:fldCharType="separate"/>
      </w:r>
      <w:r w:rsidR="00C766B9" w:rsidRPr="00591C13">
        <w:t>Appendix A</w:t>
      </w:r>
      <w:r>
        <w:rPr>
          <w:lang w:eastAsia="en-US"/>
        </w:rPr>
        <w:fldChar w:fldCharType="end"/>
      </w:r>
      <w:r>
        <w:rPr>
          <w:lang w:eastAsia="en-US"/>
        </w:rPr>
        <w:t xml:space="preserve"> – Disclosure index</w:t>
      </w:r>
    </w:p>
    <w:p w14:paraId="58C9ACF4" w14:textId="70BA0D20" w:rsidR="002774AA" w:rsidRDefault="002774AA" w:rsidP="002774AA">
      <w:pPr>
        <w:pStyle w:val="NoSpacing"/>
        <w:rPr>
          <w:lang w:eastAsia="en-US"/>
        </w:rPr>
      </w:pPr>
      <w:r>
        <w:rPr>
          <w:lang w:eastAsia="en-US"/>
        </w:rPr>
        <w:fldChar w:fldCharType="begin"/>
      </w:r>
      <w:r>
        <w:rPr>
          <w:lang w:eastAsia="en-US"/>
        </w:rPr>
        <w:instrText xml:space="preserve"> REF AppendixB \h </w:instrText>
      </w:r>
      <w:r>
        <w:rPr>
          <w:lang w:eastAsia="en-US"/>
        </w:rPr>
      </w:r>
      <w:r>
        <w:rPr>
          <w:lang w:eastAsia="en-US"/>
        </w:rPr>
        <w:fldChar w:fldCharType="separate"/>
      </w:r>
      <w:r w:rsidR="00C766B9" w:rsidRPr="00591C13">
        <w:t>Appendix B</w:t>
      </w:r>
      <w:r>
        <w:rPr>
          <w:lang w:eastAsia="en-US"/>
        </w:rPr>
        <w:fldChar w:fldCharType="end"/>
      </w:r>
      <w:r>
        <w:rPr>
          <w:lang w:eastAsia="en-US"/>
        </w:rPr>
        <w:t xml:space="preserve"> – Corporate information</w:t>
      </w:r>
    </w:p>
    <w:p w14:paraId="4947EF74" w14:textId="55A9219D" w:rsidR="002774AA" w:rsidRDefault="002774AA" w:rsidP="002774AA">
      <w:pPr>
        <w:pStyle w:val="NoSpacing"/>
        <w:rPr>
          <w:lang w:eastAsia="en-US"/>
        </w:rPr>
      </w:pPr>
      <w:r>
        <w:rPr>
          <w:lang w:eastAsia="en-US"/>
        </w:rPr>
        <w:fldChar w:fldCharType="begin"/>
      </w:r>
      <w:r>
        <w:rPr>
          <w:lang w:eastAsia="en-US"/>
        </w:rPr>
        <w:instrText xml:space="preserve"> REF AppendixC \h </w:instrText>
      </w:r>
      <w:r>
        <w:rPr>
          <w:lang w:eastAsia="en-US"/>
        </w:rPr>
      </w:r>
      <w:r>
        <w:rPr>
          <w:lang w:eastAsia="en-US"/>
        </w:rPr>
        <w:fldChar w:fldCharType="separate"/>
      </w:r>
      <w:r w:rsidR="00C766B9" w:rsidRPr="00591C13">
        <w:t>Appendix C</w:t>
      </w:r>
      <w:r>
        <w:rPr>
          <w:lang w:eastAsia="en-US"/>
        </w:rPr>
        <w:fldChar w:fldCharType="end"/>
      </w:r>
      <w:r>
        <w:rPr>
          <w:lang w:eastAsia="en-US"/>
        </w:rPr>
        <w:t xml:space="preserve"> – Bulk entitlements</w:t>
      </w:r>
    </w:p>
    <w:p w14:paraId="36BF089C" w14:textId="043B4DB7" w:rsidR="002774AA" w:rsidRDefault="002774AA" w:rsidP="002774AA">
      <w:pPr>
        <w:pStyle w:val="NoSpacing"/>
        <w:rPr>
          <w:lang w:eastAsia="en-US"/>
        </w:rPr>
      </w:pPr>
      <w:r>
        <w:rPr>
          <w:lang w:eastAsia="en-US"/>
        </w:rPr>
        <w:fldChar w:fldCharType="begin"/>
      </w:r>
      <w:r>
        <w:rPr>
          <w:lang w:eastAsia="en-US"/>
        </w:rPr>
        <w:instrText xml:space="preserve"> REF AppendixD \h </w:instrText>
      </w:r>
      <w:r>
        <w:rPr>
          <w:lang w:eastAsia="en-US"/>
        </w:rPr>
      </w:r>
      <w:r>
        <w:rPr>
          <w:lang w:eastAsia="en-US"/>
        </w:rPr>
        <w:fldChar w:fldCharType="separate"/>
      </w:r>
      <w:r w:rsidR="00C766B9" w:rsidRPr="00591C13">
        <w:t>Appendix D</w:t>
      </w:r>
      <w:r>
        <w:rPr>
          <w:lang w:eastAsia="en-US"/>
        </w:rPr>
        <w:fldChar w:fldCharType="end"/>
      </w:r>
      <w:r>
        <w:rPr>
          <w:lang w:eastAsia="en-US"/>
        </w:rPr>
        <w:t xml:space="preserve"> – Private diversion licences</w:t>
      </w:r>
    </w:p>
    <w:p w14:paraId="4349E809" w14:textId="4F38B508" w:rsidR="002774AA" w:rsidRDefault="002774AA" w:rsidP="002774AA">
      <w:pPr>
        <w:pStyle w:val="NoSpacing"/>
        <w:rPr>
          <w:lang w:eastAsia="en-US"/>
        </w:rPr>
      </w:pPr>
      <w:r>
        <w:rPr>
          <w:lang w:eastAsia="en-US"/>
        </w:rPr>
        <w:fldChar w:fldCharType="begin"/>
      </w:r>
      <w:r>
        <w:rPr>
          <w:lang w:eastAsia="en-US"/>
        </w:rPr>
        <w:instrText xml:space="preserve"> REF AppendixE \h </w:instrText>
      </w:r>
      <w:r>
        <w:rPr>
          <w:lang w:eastAsia="en-US"/>
        </w:rPr>
      </w:r>
      <w:r>
        <w:rPr>
          <w:lang w:eastAsia="en-US"/>
        </w:rPr>
        <w:fldChar w:fldCharType="separate"/>
      </w:r>
      <w:r w:rsidR="00C766B9" w:rsidRPr="00591C13">
        <w:t>Appendix E</w:t>
      </w:r>
      <w:r>
        <w:rPr>
          <w:lang w:eastAsia="en-US"/>
        </w:rPr>
        <w:fldChar w:fldCharType="end"/>
      </w:r>
      <w:r>
        <w:rPr>
          <w:lang w:eastAsia="en-US"/>
        </w:rPr>
        <w:t xml:space="preserve"> – Flooding and drainage</w:t>
      </w:r>
    </w:p>
    <w:p w14:paraId="269B16BA" w14:textId="05F731DD" w:rsidR="002774AA" w:rsidRDefault="002774AA" w:rsidP="002774AA">
      <w:pPr>
        <w:pStyle w:val="NoSpacing"/>
        <w:rPr>
          <w:lang w:eastAsia="en-US"/>
        </w:rPr>
      </w:pPr>
      <w:r>
        <w:rPr>
          <w:lang w:eastAsia="en-US"/>
        </w:rPr>
        <w:fldChar w:fldCharType="begin"/>
      </w:r>
      <w:r>
        <w:rPr>
          <w:lang w:eastAsia="en-US"/>
        </w:rPr>
        <w:instrText xml:space="preserve"> REF AppendixF \h </w:instrText>
      </w:r>
      <w:r>
        <w:rPr>
          <w:lang w:eastAsia="en-US"/>
        </w:rPr>
      </w:r>
      <w:r>
        <w:rPr>
          <w:lang w:eastAsia="en-US"/>
        </w:rPr>
        <w:fldChar w:fldCharType="separate"/>
      </w:r>
      <w:r w:rsidR="00C766B9" w:rsidRPr="00591C13">
        <w:t>Appendix F</w:t>
      </w:r>
      <w:r>
        <w:rPr>
          <w:lang w:eastAsia="en-US"/>
        </w:rPr>
        <w:fldChar w:fldCharType="end"/>
      </w:r>
      <w:r>
        <w:rPr>
          <w:lang w:eastAsia="en-US"/>
        </w:rPr>
        <w:t xml:space="preserve"> – Catchment Condition Report</w:t>
      </w:r>
    </w:p>
    <w:p w14:paraId="7C2B859C" w14:textId="421ACE67" w:rsidR="002774AA" w:rsidRDefault="002774AA" w:rsidP="002774AA">
      <w:pPr>
        <w:pStyle w:val="NoSpacing"/>
        <w:rPr>
          <w:lang w:eastAsia="en-US"/>
        </w:rPr>
      </w:pPr>
      <w:r>
        <w:rPr>
          <w:lang w:eastAsia="en-US"/>
        </w:rPr>
        <w:fldChar w:fldCharType="begin"/>
      </w:r>
      <w:r>
        <w:rPr>
          <w:lang w:eastAsia="en-US"/>
        </w:rPr>
        <w:instrText xml:space="preserve"> REF AppendixG \h </w:instrText>
      </w:r>
      <w:r>
        <w:rPr>
          <w:lang w:eastAsia="en-US"/>
        </w:rPr>
      </w:r>
      <w:r>
        <w:rPr>
          <w:lang w:eastAsia="en-US"/>
        </w:rPr>
        <w:fldChar w:fldCharType="separate"/>
      </w:r>
      <w:r w:rsidR="00C766B9" w:rsidRPr="00D32138">
        <w:t>Appendix G</w:t>
      </w:r>
      <w:r>
        <w:rPr>
          <w:lang w:eastAsia="en-US"/>
        </w:rPr>
        <w:fldChar w:fldCharType="end"/>
      </w:r>
      <w:r>
        <w:rPr>
          <w:lang w:eastAsia="en-US"/>
        </w:rPr>
        <w:t xml:space="preserve"> – Reporting of environmental data by government entities</w:t>
      </w:r>
    </w:p>
    <w:p w14:paraId="265E1EBA" w14:textId="5692AD9A" w:rsidR="002774AA" w:rsidRDefault="002774AA" w:rsidP="002774AA">
      <w:pPr>
        <w:pStyle w:val="NoSpacing"/>
        <w:rPr>
          <w:lang w:eastAsia="en-US"/>
        </w:rPr>
      </w:pPr>
      <w:r>
        <w:rPr>
          <w:lang w:eastAsia="en-US"/>
        </w:rPr>
        <w:fldChar w:fldCharType="begin"/>
      </w:r>
      <w:r>
        <w:rPr>
          <w:lang w:eastAsia="en-US"/>
        </w:rPr>
        <w:instrText xml:space="preserve"> REF AppendixH \h </w:instrText>
      </w:r>
      <w:r>
        <w:rPr>
          <w:lang w:eastAsia="en-US"/>
        </w:rPr>
      </w:r>
      <w:r>
        <w:rPr>
          <w:lang w:eastAsia="en-US"/>
        </w:rPr>
        <w:fldChar w:fldCharType="separate"/>
      </w:r>
      <w:r w:rsidR="00C766B9" w:rsidRPr="00591C13">
        <w:t>Appendix H</w:t>
      </w:r>
      <w:r>
        <w:rPr>
          <w:lang w:eastAsia="en-US"/>
        </w:rPr>
        <w:fldChar w:fldCharType="end"/>
      </w:r>
      <w:r>
        <w:rPr>
          <w:lang w:eastAsia="en-US"/>
        </w:rPr>
        <w:t xml:space="preserve"> – Material climate risks</w:t>
      </w:r>
    </w:p>
    <w:p w14:paraId="0F546203" w14:textId="215122C0" w:rsidR="000C7D38" w:rsidRPr="00591C13" w:rsidRDefault="000C7D38" w:rsidP="00182A5E">
      <w:pPr>
        <w:pStyle w:val="Heading2"/>
      </w:pPr>
      <w:bookmarkStart w:id="680" w:name="AppendixA"/>
      <w:bookmarkStart w:id="681" w:name="_Ref151036343"/>
      <w:bookmarkStart w:id="682" w:name="_Ref151036353"/>
      <w:bookmarkStart w:id="683" w:name="_Ref151036361"/>
      <w:bookmarkStart w:id="684" w:name="_Ref151036369"/>
      <w:bookmarkStart w:id="685" w:name="_Ref151036385"/>
      <w:bookmarkStart w:id="686" w:name="_Ref151037599"/>
      <w:bookmarkStart w:id="687" w:name="_Toc151587841"/>
      <w:r w:rsidRPr="00591C13">
        <w:t>Appendix A</w:t>
      </w:r>
      <w:bookmarkEnd w:id="680"/>
      <w:r w:rsidRPr="00591C13">
        <w:t xml:space="preserve"> – </w:t>
      </w:r>
      <w:r w:rsidRPr="00182A5E">
        <w:t>Disclosure</w:t>
      </w:r>
      <w:r w:rsidRPr="00591C13">
        <w:t xml:space="preserve"> index</w:t>
      </w:r>
      <w:bookmarkEnd w:id="681"/>
      <w:bookmarkEnd w:id="682"/>
      <w:bookmarkEnd w:id="683"/>
      <w:bookmarkEnd w:id="684"/>
      <w:bookmarkEnd w:id="685"/>
      <w:bookmarkEnd w:id="686"/>
      <w:bookmarkEnd w:id="687"/>
    </w:p>
    <w:p w14:paraId="59A36441" w14:textId="77777777" w:rsidR="000C7D38" w:rsidRDefault="000C7D38" w:rsidP="000C7D38">
      <w:pPr>
        <w:pStyle w:val="BodyText"/>
      </w:pPr>
      <w:r w:rsidRPr="00591C13">
        <w:t xml:space="preserve">The </w:t>
      </w:r>
      <w:r w:rsidRPr="00802C1F">
        <w:rPr>
          <w:rStyle w:val="ItalicText"/>
        </w:rPr>
        <w:t>Melbourne Water Annual Report 2022-23</w:t>
      </w:r>
      <w:r w:rsidRPr="00591C13">
        <w:rPr>
          <w:i/>
        </w:rPr>
        <w:t xml:space="preserve"> </w:t>
      </w:r>
      <w:r w:rsidRPr="00591C13">
        <w:t>is prepared in accordance with all relevant Victorian legislation and pronouncements. This index has been prepared to facilitate identification of Melbourne Water’s compliance with statutory disclosure requirements.</w:t>
      </w:r>
    </w:p>
    <w:tbl>
      <w:tblPr>
        <w:tblStyle w:val="TableFinancial"/>
        <w:tblW w:w="5000" w:type="pct"/>
        <w:tblLook w:val="06A0" w:firstRow="1" w:lastRow="0" w:firstColumn="1" w:lastColumn="0" w:noHBand="1" w:noVBand="1"/>
      </w:tblPr>
      <w:tblGrid>
        <w:gridCol w:w="1237"/>
        <w:gridCol w:w="6130"/>
        <w:gridCol w:w="2265"/>
      </w:tblGrid>
      <w:tr w:rsidR="000C7D38" w:rsidRPr="00591C13" w14:paraId="48A10A04" w14:textId="77777777" w:rsidTr="0004784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42" w:type="pct"/>
          </w:tcPr>
          <w:p w14:paraId="6ECE654A" w14:textId="77777777" w:rsidR="000C7D38" w:rsidRPr="00591C13" w:rsidRDefault="000C7D38" w:rsidP="00345F8F">
            <w:pPr>
              <w:pStyle w:val="TableBodyText"/>
            </w:pPr>
            <w:bookmarkStart w:id="688" w:name="ColumnTitle_111"/>
            <w:r w:rsidRPr="00591C13">
              <w:rPr>
                <w:b/>
              </w:rPr>
              <w:t>Legislation</w:t>
            </w:r>
          </w:p>
        </w:tc>
        <w:tc>
          <w:tcPr>
            <w:tcW w:w="3182" w:type="pct"/>
          </w:tcPr>
          <w:p w14:paraId="7F10A89D" w14:textId="77777777" w:rsidR="000C7D38" w:rsidRPr="00591C13" w:rsidRDefault="000C7D38" w:rsidP="000C7D38">
            <w:pPr>
              <w:pStyle w:val="TableBodyText"/>
              <w:jc w:val="left"/>
              <w:cnfStyle w:val="100000000000" w:firstRow="1" w:lastRow="0" w:firstColumn="0" w:lastColumn="0" w:oddVBand="0" w:evenVBand="0" w:oddHBand="0" w:evenHBand="0" w:firstRowFirstColumn="0" w:firstRowLastColumn="0" w:lastRowFirstColumn="0" w:lastRowLastColumn="0"/>
            </w:pPr>
            <w:r w:rsidRPr="00591C13">
              <w:rPr>
                <w:b/>
              </w:rPr>
              <w:t>Requirement</w:t>
            </w:r>
          </w:p>
        </w:tc>
        <w:tc>
          <w:tcPr>
            <w:tcW w:w="1176" w:type="pct"/>
          </w:tcPr>
          <w:p w14:paraId="3D217C0E" w14:textId="77777777" w:rsidR="000C7D38" w:rsidRPr="00591C13" w:rsidRDefault="000C7D38" w:rsidP="000C7D38">
            <w:pPr>
              <w:pStyle w:val="TableBodyText"/>
              <w:jc w:val="left"/>
              <w:cnfStyle w:val="100000000000" w:firstRow="1" w:lastRow="0" w:firstColumn="0" w:lastColumn="0" w:oddVBand="0" w:evenVBand="0" w:oddHBand="0" w:evenHBand="0" w:firstRowFirstColumn="0" w:firstRowLastColumn="0" w:lastRowFirstColumn="0" w:lastRowLastColumn="0"/>
              <w:rPr>
                <w:b/>
              </w:rPr>
            </w:pPr>
            <w:r w:rsidRPr="00591C13">
              <w:rPr>
                <w:b/>
              </w:rPr>
              <w:t>Page reference</w:t>
            </w:r>
          </w:p>
        </w:tc>
      </w:tr>
      <w:bookmarkEnd w:id="688"/>
      <w:tr w:rsidR="00182A5E" w:rsidRPr="00591C13" w14:paraId="2C11E3EF"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87AA27C" w14:textId="6859D136" w:rsidR="00182A5E" w:rsidRPr="00591C13" w:rsidRDefault="00182A5E" w:rsidP="00345F8F">
            <w:pPr>
              <w:pStyle w:val="TableBodyText"/>
            </w:pPr>
            <w:r>
              <w:t>N/A</w:t>
            </w:r>
          </w:p>
        </w:tc>
        <w:tc>
          <w:tcPr>
            <w:tcW w:w="3182" w:type="pct"/>
          </w:tcPr>
          <w:p w14:paraId="23B84644" w14:textId="20BA4226" w:rsidR="00182A5E" w:rsidRPr="00591C13" w:rsidRDefault="00182A5E" w:rsidP="001217FE">
            <w:pPr>
              <w:pStyle w:val="TableBodyTextBold"/>
              <w:jc w:val="left"/>
              <w:cnfStyle w:val="000000000000" w:firstRow="0" w:lastRow="0" w:firstColumn="0" w:lastColumn="0" w:oddVBand="0" w:evenVBand="0" w:oddHBand="0" w:evenHBand="0" w:firstRowFirstColumn="0" w:firstRowLastColumn="0" w:lastRowFirstColumn="0" w:lastRowLastColumn="0"/>
            </w:pPr>
            <w:r>
              <w:t>Report of operations</w:t>
            </w:r>
          </w:p>
        </w:tc>
        <w:tc>
          <w:tcPr>
            <w:tcW w:w="1176" w:type="pct"/>
          </w:tcPr>
          <w:p w14:paraId="6F6C62A9" w14:textId="1A4B07E5" w:rsidR="00182A5E" w:rsidRPr="00591C13" w:rsidRDefault="00182A5E" w:rsidP="00182A5E">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182A5E" w:rsidRPr="00591C13" w14:paraId="277F9B4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3DA2C05A" w14:textId="61B50D82" w:rsidR="00182A5E" w:rsidRPr="00591C13" w:rsidRDefault="00182A5E" w:rsidP="00345F8F">
            <w:pPr>
              <w:pStyle w:val="TableBodyText"/>
            </w:pPr>
            <w:r>
              <w:t>N/A</w:t>
            </w:r>
          </w:p>
        </w:tc>
        <w:tc>
          <w:tcPr>
            <w:tcW w:w="3182" w:type="pct"/>
          </w:tcPr>
          <w:p w14:paraId="27BA21A0" w14:textId="6AEBD0EE" w:rsidR="00182A5E" w:rsidRPr="001531BE" w:rsidRDefault="00182A5E" w:rsidP="001531BE">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1531BE">
              <w:rPr>
                <w:rStyle w:val="Bold"/>
              </w:rPr>
              <w:t>Charter and purpose</w:t>
            </w:r>
          </w:p>
        </w:tc>
        <w:tc>
          <w:tcPr>
            <w:tcW w:w="1176" w:type="pct"/>
          </w:tcPr>
          <w:p w14:paraId="2AA8C44E" w14:textId="01ACAA9A" w:rsidR="00182A5E" w:rsidRPr="00591C13" w:rsidRDefault="00182A5E" w:rsidP="00182A5E">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B7CE98D"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2D2B092" w14:textId="77777777" w:rsidR="000C7D38" w:rsidRPr="00591C13" w:rsidRDefault="000C7D38" w:rsidP="00345F8F">
            <w:pPr>
              <w:pStyle w:val="TableBodyText"/>
            </w:pPr>
            <w:r w:rsidRPr="00591C13">
              <w:t>FRD 22</w:t>
            </w:r>
          </w:p>
        </w:tc>
        <w:tc>
          <w:tcPr>
            <w:tcW w:w="3182" w:type="pct"/>
          </w:tcPr>
          <w:p w14:paraId="07CC9441"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Manner of establishment and the relevant Ministers</w:t>
            </w:r>
          </w:p>
        </w:tc>
        <w:tc>
          <w:tcPr>
            <w:tcW w:w="1176" w:type="pct"/>
          </w:tcPr>
          <w:p w14:paraId="4E603277" w14:textId="257EF9B5" w:rsidR="000C7D38" w:rsidRPr="00591C13" w:rsidRDefault="00EB2712"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_Ref151036925 \h </w:instrText>
            </w:r>
            <w:r>
              <w:fldChar w:fldCharType="separate"/>
            </w:r>
            <w:r w:rsidR="00C766B9">
              <w:rPr>
                <w:noProof/>
              </w:rPr>
              <w:t>101</w:t>
            </w:r>
            <w:r>
              <w:fldChar w:fldCharType="end"/>
            </w:r>
          </w:p>
        </w:tc>
      </w:tr>
      <w:tr w:rsidR="000C7D38" w:rsidRPr="00591C13" w14:paraId="1A10D99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218BCC2" w14:textId="77777777" w:rsidR="000C7D38" w:rsidRPr="00591C13" w:rsidRDefault="000C7D38" w:rsidP="00345F8F">
            <w:pPr>
              <w:pStyle w:val="TableBodyText"/>
            </w:pPr>
            <w:r w:rsidRPr="00591C13">
              <w:t>FRD 22</w:t>
            </w:r>
          </w:p>
        </w:tc>
        <w:tc>
          <w:tcPr>
            <w:tcW w:w="3182" w:type="pct"/>
          </w:tcPr>
          <w:p w14:paraId="6A0E45F3"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Purpose, functions, powers and duties</w:t>
            </w:r>
          </w:p>
        </w:tc>
        <w:tc>
          <w:tcPr>
            <w:tcW w:w="1176" w:type="pct"/>
          </w:tcPr>
          <w:p w14:paraId="409E7590" w14:textId="58ECBF84" w:rsidR="000C7D38" w:rsidRPr="00591C13" w:rsidRDefault="00EB2712"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_Ref151037132 \h </w:instrText>
            </w:r>
            <w:r>
              <w:fldChar w:fldCharType="separate"/>
            </w:r>
            <w:r w:rsidR="00C766B9">
              <w:rPr>
                <w:noProof/>
              </w:rPr>
              <w:t>13</w:t>
            </w:r>
            <w:r>
              <w:fldChar w:fldCharType="end"/>
            </w:r>
          </w:p>
        </w:tc>
      </w:tr>
      <w:tr w:rsidR="000C7D38" w:rsidRPr="00591C13" w14:paraId="63CDF44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377A217" w14:textId="77777777" w:rsidR="000C7D38" w:rsidRPr="00591C13" w:rsidRDefault="000C7D38" w:rsidP="00345F8F">
            <w:pPr>
              <w:pStyle w:val="TableBodyText"/>
            </w:pPr>
            <w:r w:rsidRPr="00591C13">
              <w:t>FRD 22</w:t>
            </w:r>
          </w:p>
        </w:tc>
        <w:tc>
          <w:tcPr>
            <w:tcW w:w="3182" w:type="pct"/>
          </w:tcPr>
          <w:p w14:paraId="6F91FCFB"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Key initiatives and projects</w:t>
            </w:r>
          </w:p>
        </w:tc>
        <w:tc>
          <w:tcPr>
            <w:tcW w:w="1176" w:type="pct"/>
          </w:tcPr>
          <w:p w14:paraId="4EA324F7" w14:textId="747DB2F9" w:rsidR="000C7D38" w:rsidRPr="00591C13" w:rsidRDefault="00EB2712"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_Ref151037170 \h </w:instrText>
            </w:r>
            <w:r>
              <w:fldChar w:fldCharType="separate"/>
            </w:r>
            <w:r w:rsidR="00C766B9">
              <w:rPr>
                <w:noProof/>
              </w:rPr>
              <w:t>17</w:t>
            </w:r>
            <w:r>
              <w:fldChar w:fldCharType="end"/>
            </w:r>
            <w:r>
              <w:t>-</w:t>
            </w:r>
            <w:r>
              <w:fldChar w:fldCharType="begin"/>
            </w:r>
            <w:r>
              <w:instrText xml:space="preserve"> PAGEREF KeyAchievementsend \h </w:instrText>
            </w:r>
            <w:r>
              <w:fldChar w:fldCharType="separate"/>
            </w:r>
            <w:r w:rsidR="00C766B9">
              <w:rPr>
                <w:noProof/>
              </w:rPr>
              <w:t>20</w:t>
            </w:r>
            <w:r>
              <w:fldChar w:fldCharType="end"/>
            </w:r>
          </w:p>
        </w:tc>
      </w:tr>
      <w:tr w:rsidR="000C7D38" w:rsidRPr="00591C13" w14:paraId="11896E0D"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F20BB0D" w14:textId="77777777" w:rsidR="000C7D38" w:rsidRPr="00591C13" w:rsidRDefault="000C7D38" w:rsidP="00345F8F">
            <w:pPr>
              <w:pStyle w:val="TableBodyText"/>
            </w:pPr>
            <w:r w:rsidRPr="00591C13">
              <w:t>FRD 22</w:t>
            </w:r>
          </w:p>
        </w:tc>
        <w:tc>
          <w:tcPr>
            <w:tcW w:w="3182" w:type="pct"/>
          </w:tcPr>
          <w:p w14:paraId="55B4E692"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Nature and range of services provided</w:t>
            </w:r>
          </w:p>
        </w:tc>
        <w:tc>
          <w:tcPr>
            <w:tcW w:w="1176" w:type="pct"/>
          </w:tcPr>
          <w:p w14:paraId="17FE4AD4" w14:textId="3ED28DED" w:rsidR="000C7D38" w:rsidRPr="00591C13" w:rsidRDefault="00FC272C"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_Ref151037358 \h </w:instrText>
            </w:r>
            <w:r>
              <w:fldChar w:fldCharType="separate"/>
            </w:r>
            <w:r w:rsidR="00C766B9">
              <w:rPr>
                <w:noProof/>
              </w:rPr>
              <w:t>12</w:t>
            </w:r>
            <w:r>
              <w:fldChar w:fldCharType="end"/>
            </w:r>
            <w:r>
              <w:t>-</w:t>
            </w:r>
            <w:r>
              <w:fldChar w:fldCharType="begin"/>
            </w:r>
            <w:r>
              <w:instrText xml:space="preserve"> PAGEREF _Ref151037372 \h </w:instrText>
            </w:r>
            <w:r>
              <w:fldChar w:fldCharType="separate"/>
            </w:r>
            <w:r w:rsidR="00C766B9">
              <w:rPr>
                <w:noProof/>
              </w:rPr>
              <w:t>15</w:t>
            </w:r>
            <w:r>
              <w:fldChar w:fldCharType="end"/>
            </w:r>
          </w:p>
        </w:tc>
      </w:tr>
      <w:tr w:rsidR="001217FE" w:rsidRPr="00591C13" w14:paraId="531D3EC6"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D5304EB" w14:textId="0A8D8477" w:rsidR="001217FE" w:rsidRPr="00591C13" w:rsidRDefault="001217FE" w:rsidP="00345F8F">
            <w:pPr>
              <w:pStyle w:val="TableBodyText"/>
            </w:pPr>
            <w:r>
              <w:t>N/A</w:t>
            </w:r>
          </w:p>
        </w:tc>
        <w:tc>
          <w:tcPr>
            <w:tcW w:w="3182" w:type="pct"/>
          </w:tcPr>
          <w:p w14:paraId="54F0879B" w14:textId="417DBD9B" w:rsidR="001217FE" w:rsidRPr="001531BE" w:rsidRDefault="001217FE" w:rsidP="001531BE">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1531BE">
              <w:rPr>
                <w:rStyle w:val="Bold"/>
              </w:rPr>
              <w:t>Governance and organisational structure</w:t>
            </w:r>
          </w:p>
        </w:tc>
        <w:tc>
          <w:tcPr>
            <w:tcW w:w="1176" w:type="pct"/>
          </w:tcPr>
          <w:p w14:paraId="2A8F3627" w14:textId="6DE75ED6" w:rsidR="001217FE" w:rsidRPr="00591C13" w:rsidRDefault="001217FE" w:rsidP="001217FE">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636126DD"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73634FB" w14:textId="77777777" w:rsidR="000C7D38" w:rsidRPr="00591C13" w:rsidRDefault="000C7D38" w:rsidP="00345F8F">
            <w:pPr>
              <w:pStyle w:val="TableBodyText"/>
            </w:pPr>
            <w:r w:rsidRPr="00591C13">
              <w:t>FRD 22</w:t>
            </w:r>
          </w:p>
        </w:tc>
        <w:tc>
          <w:tcPr>
            <w:tcW w:w="3182" w:type="pct"/>
          </w:tcPr>
          <w:p w14:paraId="559B74DF"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Organisational structure and corporate governance</w:t>
            </w:r>
          </w:p>
        </w:tc>
        <w:tc>
          <w:tcPr>
            <w:tcW w:w="1176" w:type="pct"/>
          </w:tcPr>
          <w:p w14:paraId="47DF7A3C" w14:textId="5C9C0D0D" w:rsidR="0067043A" w:rsidRPr="00591C13" w:rsidRDefault="0067043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_Ref151037431 \h </w:instrText>
            </w:r>
            <w:r>
              <w:fldChar w:fldCharType="separate"/>
            </w:r>
            <w:r w:rsidR="00C766B9">
              <w:rPr>
                <w:noProof/>
              </w:rPr>
              <w:t>100</w:t>
            </w:r>
            <w:r>
              <w:fldChar w:fldCharType="end"/>
            </w:r>
            <w:r>
              <w:t>-</w:t>
            </w:r>
            <w:r w:rsidR="003C3E5C">
              <w:fldChar w:fldCharType="begin"/>
            </w:r>
            <w:r w:rsidR="003C3E5C">
              <w:instrText xml:space="preserve"> PAGEREF BoardDirectorsend \h </w:instrText>
            </w:r>
            <w:r w:rsidR="003C3E5C">
              <w:fldChar w:fldCharType="separate"/>
            </w:r>
            <w:r w:rsidR="00C766B9">
              <w:rPr>
                <w:noProof/>
              </w:rPr>
              <w:t>106</w:t>
            </w:r>
            <w:r w:rsidR="003C3E5C">
              <w:fldChar w:fldCharType="end"/>
            </w:r>
          </w:p>
        </w:tc>
      </w:tr>
      <w:tr w:rsidR="001217FE" w:rsidRPr="00591C13" w14:paraId="2AA6163E"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8D94D8B" w14:textId="070E8021" w:rsidR="001217FE" w:rsidRPr="00591C13" w:rsidRDefault="001217FE" w:rsidP="00345F8F">
            <w:pPr>
              <w:pStyle w:val="TableBodyText"/>
            </w:pPr>
            <w:r>
              <w:t>N/A</w:t>
            </w:r>
          </w:p>
        </w:tc>
        <w:tc>
          <w:tcPr>
            <w:tcW w:w="3182" w:type="pct"/>
          </w:tcPr>
          <w:p w14:paraId="6380847E" w14:textId="1BFA4BF0" w:rsidR="001217FE" w:rsidRPr="001531BE" w:rsidRDefault="001217FE" w:rsidP="001531BE">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1531BE">
              <w:rPr>
                <w:rStyle w:val="Bold"/>
              </w:rPr>
              <w:t>Financial and other information</w:t>
            </w:r>
          </w:p>
        </w:tc>
        <w:tc>
          <w:tcPr>
            <w:tcW w:w="1176" w:type="pct"/>
          </w:tcPr>
          <w:p w14:paraId="5467BC0D" w14:textId="5FBE0A85" w:rsidR="001217FE" w:rsidRPr="00591C13" w:rsidRDefault="001217FE" w:rsidP="001217FE">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DD3C37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AEBCC48" w14:textId="77777777" w:rsidR="000C7D38" w:rsidRPr="00591C13" w:rsidRDefault="000C7D38" w:rsidP="00345F8F">
            <w:pPr>
              <w:pStyle w:val="TableBodyText"/>
            </w:pPr>
            <w:r w:rsidRPr="00591C13">
              <w:t>FRD 10</w:t>
            </w:r>
          </w:p>
        </w:tc>
        <w:tc>
          <w:tcPr>
            <w:tcW w:w="3182" w:type="pct"/>
          </w:tcPr>
          <w:p w14:paraId="3308C11F"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Disclosure Index</w:t>
            </w:r>
          </w:p>
        </w:tc>
        <w:tc>
          <w:tcPr>
            <w:tcW w:w="1176" w:type="pct"/>
          </w:tcPr>
          <w:p w14:paraId="71E5895E" w14:textId="2F5F84D5" w:rsidR="00E70CB3" w:rsidRPr="00591C13" w:rsidRDefault="00E70CB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_Ref151037599 \h </w:instrText>
            </w:r>
            <w:r>
              <w:fldChar w:fldCharType="separate"/>
            </w:r>
            <w:r w:rsidR="00C766B9">
              <w:rPr>
                <w:noProof/>
              </w:rPr>
              <w:t>217</w:t>
            </w:r>
            <w:r>
              <w:fldChar w:fldCharType="end"/>
            </w:r>
            <w:r>
              <w:t>-</w:t>
            </w:r>
            <w:r>
              <w:fldChar w:fldCharType="begin"/>
            </w:r>
            <w:r>
              <w:instrText xml:space="preserve"> PAGEREF DisclosureIndexend \h </w:instrText>
            </w:r>
            <w:r>
              <w:fldChar w:fldCharType="separate"/>
            </w:r>
            <w:r w:rsidR="00C766B9">
              <w:rPr>
                <w:noProof/>
              </w:rPr>
              <w:t>219</w:t>
            </w:r>
            <w:r>
              <w:fldChar w:fldCharType="end"/>
            </w:r>
          </w:p>
        </w:tc>
      </w:tr>
      <w:tr w:rsidR="000C7D38" w:rsidRPr="00591C13" w14:paraId="6D5F3A76"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FFDE6A0" w14:textId="77777777" w:rsidR="000C7D38" w:rsidRPr="00591C13" w:rsidRDefault="000C7D38" w:rsidP="00345F8F">
            <w:pPr>
              <w:pStyle w:val="TableBodyText"/>
            </w:pPr>
            <w:r w:rsidRPr="00591C13">
              <w:t>FRD 12</w:t>
            </w:r>
          </w:p>
        </w:tc>
        <w:tc>
          <w:tcPr>
            <w:tcW w:w="3182" w:type="pct"/>
          </w:tcPr>
          <w:p w14:paraId="1A85456B"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Disclosure of major contracts</w:t>
            </w:r>
          </w:p>
        </w:tc>
        <w:tc>
          <w:tcPr>
            <w:tcW w:w="1176" w:type="pct"/>
          </w:tcPr>
          <w:p w14:paraId="05C4E3AE" w14:textId="5270E65C" w:rsidR="00E70CB3" w:rsidRPr="00591C13" w:rsidRDefault="00E70CB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_Ref151037667 \h </w:instrText>
            </w:r>
            <w:r>
              <w:fldChar w:fldCharType="separate"/>
            </w:r>
            <w:r w:rsidR="00C766B9">
              <w:rPr>
                <w:noProof/>
              </w:rPr>
              <w:t>221</w:t>
            </w:r>
            <w:r>
              <w:fldChar w:fldCharType="end"/>
            </w:r>
          </w:p>
        </w:tc>
      </w:tr>
      <w:tr w:rsidR="000C7D38" w:rsidRPr="00591C13" w14:paraId="1C2C985B"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952C02B" w14:textId="77777777" w:rsidR="000C7D38" w:rsidRPr="00591C13" w:rsidRDefault="000C7D38" w:rsidP="00345F8F">
            <w:pPr>
              <w:pStyle w:val="TableBodyText"/>
            </w:pPr>
            <w:r w:rsidRPr="00591C13">
              <w:t>FRD 22</w:t>
            </w:r>
          </w:p>
        </w:tc>
        <w:tc>
          <w:tcPr>
            <w:tcW w:w="3182" w:type="pct"/>
          </w:tcPr>
          <w:p w14:paraId="76A322D6"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Employment and conduct principles</w:t>
            </w:r>
          </w:p>
        </w:tc>
        <w:tc>
          <w:tcPr>
            <w:tcW w:w="1176" w:type="pct"/>
          </w:tcPr>
          <w:p w14:paraId="6B7C5743" w14:textId="1720A0BD" w:rsidR="00E70CB3" w:rsidRPr="00591C13" w:rsidRDefault="00E70CB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_Ref151036925 \h </w:instrText>
            </w:r>
            <w:r>
              <w:fldChar w:fldCharType="separate"/>
            </w:r>
            <w:r w:rsidR="00C766B9">
              <w:rPr>
                <w:noProof/>
              </w:rPr>
              <w:t>101</w:t>
            </w:r>
            <w:r>
              <w:fldChar w:fldCharType="end"/>
            </w:r>
          </w:p>
        </w:tc>
      </w:tr>
      <w:tr w:rsidR="000C7D38" w:rsidRPr="00591C13" w14:paraId="0B00612F"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5DDAE00" w14:textId="77777777" w:rsidR="000C7D38" w:rsidRPr="00591C13" w:rsidRDefault="000C7D38" w:rsidP="00345F8F">
            <w:pPr>
              <w:pStyle w:val="TableBodyText"/>
            </w:pPr>
            <w:r w:rsidRPr="00591C13">
              <w:t>FRD 22</w:t>
            </w:r>
          </w:p>
        </w:tc>
        <w:tc>
          <w:tcPr>
            <w:tcW w:w="3182" w:type="pct"/>
          </w:tcPr>
          <w:p w14:paraId="54693920"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Workforce data</w:t>
            </w:r>
          </w:p>
        </w:tc>
        <w:tc>
          <w:tcPr>
            <w:tcW w:w="1176" w:type="pct"/>
          </w:tcPr>
          <w:p w14:paraId="63C155AB" w14:textId="2F4196E3" w:rsidR="00E70CB3" w:rsidRPr="00591C13" w:rsidRDefault="00A7687B"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Table14EmployeeProfileData \h </w:instrText>
            </w:r>
            <w:r>
              <w:fldChar w:fldCharType="separate"/>
            </w:r>
            <w:r w:rsidR="00C766B9">
              <w:rPr>
                <w:noProof/>
              </w:rPr>
              <w:t>92</w:t>
            </w:r>
            <w:r>
              <w:fldChar w:fldCharType="end"/>
            </w:r>
          </w:p>
        </w:tc>
      </w:tr>
      <w:tr w:rsidR="000C7D38" w:rsidRPr="00591C13" w14:paraId="501D5F29"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89CF64F" w14:textId="77777777" w:rsidR="000C7D38" w:rsidRPr="00591C13" w:rsidRDefault="000C7D38" w:rsidP="00345F8F">
            <w:pPr>
              <w:pStyle w:val="TableBodyText"/>
            </w:pPr>
            <w:r w:rsidRPr="00591C13">
              <w:t>FRD 22</w:t>
            </w:r>
          </w:p>
        </w:tc>
        <w:tc>
          <w:tcPr>
            <w:tcW w:w="3182" w:type="pct"/>
          </w:tcPr>
          <w:p w14:paraId="28A1EAF3"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Workforce inclusion policy</w:t>
            </w:r>
          </w:p>
        </w:tc>
        <w:tc>
          <w:tcPr>
            <w:tcW w:w="1176" w:type="pct"/>
          </w:tcPr>
          <w:p w14:paraId="66BF333B" w14:textId="5EEB7E0B" w:rsidR="00A7687B" w:rsidRPr="00591C13" w:rsidRDefault="00A7687B"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_Ref151037903 \h </w:instrText>
            </w:r>
            <w:r>
              <w:fldChar w:fldCharType="separate"/>
            </w:r>
            <w:r w:rsidR="00C766B9">
              <w:rPr>
                <w:noProof/>
              </w:rPr>
              <w:t>91</w:t>
            </w:r>
            <w:r>
              <w:fldChar w:fldCharType="end"/>
            </w:r>
          </w:p>
        </w:tc>
      </w:tr>
      <w:tr w:rsidR="000C7D38" w:rsidRPr="00591C13" w14:paraId="75A80A5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1D883FC" w14:textId="77777777" w:rsidR="000C7D38" w:rsidRPr="00591C13" w:rsidRDefault="000C7D38" w:rsidP="00345F8F">
            <w:pPr>
              <w:pStyle w:val="TableBodyText"/>
            </w:pPr>
            <w:r w:rsidRPr="00591C13">
              <w:t>FRD 22</w:t>
            </w:r>
          </w:p>
        </w:tc>
        <w:tc>
          <w:tcPr>
            <w:tcW w:w="3182" w:type="pct"/>
          </w:tcPr>
          <w:p w14:paraId="3A4C1717"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Occupational health and safety policy</w:t>
            </w:r>
          </w:p>
        </w:tc>
        <w:tc>
          <w:tcPr>
            <w:tcW w:w="1176" w:type="pct"/>
          </w:tcPr>
          <w:p w14:paraId="141E9E35" w14:textId="64EC4DFA" w:rsidR="00D6028A" w:rsidRPr="00591C13" w:rsidRDefault="00D6028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_Ref151038577 \h </w:instrText>
            </w:r>
            <w:r>
              <w:fldChar w:fldCharType="separate"/>
            </w:r>
            <w:r w:rsidR="00C766B9">
              <w:rPr>
                <w:noProof/>
              </w:rPr>
              <w:t>96</w:t>
            </w:r>
            <w:r>
              <w:fldChar w:fldCharType="end"/>
            </w:r>
            <w:r>
              <w:t>-</w:t>
            </w:r>
            <w:r>
              <w:fldChar w:fldCharType="begin"/>
            </w:r>
            <w:r>
              <w:instrText xml:space="preserve"> REF Table16TypesofInjury \h </w:instrText>
            </w:r>
            <w:r>
              <w:fldChar w:fldCharType="end"/>
            </w:r>
            <w:r>
              <w:fldChar w:fldCharType="begin"/>
            </w:r>
            <w:r>
              <w:instrText xml:space="preserve"> REF Table16TypesofInjury \h </w:instrText>
            </w:r>
            <w:r>
              <w:fldChar w:fldCharType="end"/>
            </w:r>
            <w:r>
              <w:fldChar w:fldCharType="begin"/>
            </w:r>
            <w:r>
              <w:instrText xml:space="preserve"> REF Table16TypesofInjury \h </w:instrText>
            </w:r>
            <w:r>
              <w:fldChar w:fldCharType="end"/>
            </w:r>
            <w:r>
              <w:fldChar w:fldCharType="begin"/>
            </w:r>
            <w:r>
              <w:instrText xml:space="preserve"> REF Table16TypesofInjury \h </w:instrText>
            </w:r>
            <w:r>
              <w:fldChar w:fldCharType="end"/>
            </w:r>
            <w:r>
              <w:fldChar w:fldCharType="begin"/>
            </w:r>
            <w:r>
              <w:instrText xml:space="preserve"> REF Table16TypesofInjury \h </w:instrText>
            </w:r>
            <w:r>
              <w:fldChar w:fldCharType="end"/>
            </w:r>
            <w:r>
              <w:fldChar w:fldCharType="begin"/>
            </w:r>
            <w:r>
              <w:instrText xml:space="preserve"> PAGEREF Table16TypesofInjury \h </w:instrText>
            </w:r>
            <w:r>
              <w:fldChar w:fldCharType="separate"/>
            </w:r>
            <w:r w:rsidR="00C766B9">
              <w:rPr>
                <w:noProof/>
              </w:rPr>
              <w:t>99</w:t>
            </w:r>
            <w:r>
              <w:fldChar w:fldCharType="end"/>
            </w:r>
          </w:p>
        </w:tc>
      </w:tr>
      <w:tr w:rsidR="000C7D38" w:rsidRPr="00591C13" w14:paraId="54D88369"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AA21A40" w14:textId="77777777" w:rsidR="000C7D38" w:rsidRPr="00591C13" w:rsidRDefault="000C7D38" w:rsidP="00345F8F">
            <w:pPr>
              <w:pStyle w:val="TableBodyText"/>
            </w:pPr>
            <w:r w:rsidRPr="00591C13">
              <w:t>FRD 22</w:t>
            </w:r>
          </w:p>
        </w:tc>
        <w:tc>
          <w:tcPr>
            <w:tcW w:w="3182" w:type="pct"/>
          </w:tcPr>
          <w:p w14:paraId="47D5F752"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Summary of the financial results for the year</w:t>
            </w:r>
          </w:p>
        </w:tc>
        <w:tc>
          <w:tcPr>
            <w:tcW w:w="1176" w:type="pct"/>
          </w:tcPr>
          <w:p w14:paraId="767DD81B" w14:textId="1E99B16D" w:rsidR="00D6028A" w:rsidRPr="00591C13" w:rsidRDefault="00D6028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_Ref151038719 \h </w:instrText>
            </w:r>
            <w:r>
              <w:fldChar w:fldCharType="separate"/>
            </w:r>
            <w:r w:rsidR="00C766B9">
              <w:rPr>
                <w:noProof/>
              </w:rPr>
              <w:t>115</w:t>
            </w:r>
            <w:r>
              <w:fldChar w:fldCharType="end"/>
            </w:r>
          </w:p>
        </w:tc>
      </w:tr>
      <w:tr w:rsidR="000C7D38" w:rsidRPr="00591C13" w14:paraId="1A5ADF67"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13639E0" w14:textId="77777777" w:rsidR="000C7D38" w:rsidRPr="00591C13" w:rsidRDefault="000C7D38" w:rsidP="00345F8F">
            <w:pPr>
              <w:pStyle w:val="TableBodyText"/>
            </w:pPr>
            <w:r w:rsidRPr="00591C13">
              <w:t>FRD 22</w:t>
            </w:r>
          </w:p>
        </w:tc>
        <w:tc>
          <w:tcPr>
            <w:tcW w:w="3182" w:type="pct"/>
          </w:tcPr>
          <w:p w14:paraId="6856FAF9"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5-year financial summary</w:t>
            </w:r>
          </w:p>
        </w:tc>
        <w:tc>
          <w:tcPr>
            <w:tcW w:w="1176" w:type="pct"/>
          </w:tcPr>
          <w:p w14:paraId="6BE70FED" w14:textId="50EEECB6" w:rsidR="00D6028A" w:rsidRPr="00591C13" w:rsidRDefault="00D6028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_Ref151038731 \h </w:instrText>
            </w:r>
            <w:r>
              <w:fldChar w:fldCharType="separate"/>
            </w:r>
            <w:r w:rsidR="00C766B9">
              <w:rPr>
                <w:noProof/>
              </w:rPr>
              <w:t>116</w:t>
            </w:r>
            <w:r>
              <w:fldChar w:fldCharType="end"/>
            </w:r>
          </w:p>
        </w:tc>
      </w:tr>
      <w:tr w:rsidR="000C7D38" w:rsidRPr="00591C13" w14:paraId="43CBD0D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B391FE7" w14:textId="77777777" w:rsidR="000C7D38" w:rsidRPr="00591C13" w:rsidRDefault="000C7D38" w:rsidP="00345F8F">
            <w:pPr>
              <w:pStyle w:val="TableBodyText"/>
            </w:pPr>
            <w:r w:rsidRPr="00591C13">
              <w:t>FRD 22</w:t>
            </w:r>
          </w:p>
        </w:tc>
        <w:tc>
          <w:tcPr>
            <w:tcW w:w="3182" w:type="pct"/>
          </w:tcPr>
          <w:p w14:paraId="49899E36"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Significant changes in financial position during the year</w:t>
            </w:r>
          </w:p>
        </w:tc>
        <w:tc>
          <w:tcPr>
            <w:tcW w:w="1176" w:type="pct"/>
          </w:tcPr>
          <w:p w14:paraId="3F87476C" w14:textId="73A4BB7B" w:rsidR="00D6028A" w:rsidRPr="00591C13" w:rsidRDefault="00D6028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_Ref151038719 \h </w:instrText>
            </w:r>
            <w:r>
              <w:fldChar w:fldCharType="separate"/>
            </w:r>
            <w:r w:rsidR="00C766B9">
              <w:rPr>
                <w:noProof/>
              </w:rPr>
              <w:t>115</w:t>
            </w:r>
            <w:r>
              <w:fldChar w:fldCharType="end"/>
            </w:r>
          </w:p>
        </w:tc>
      </w:tr>
      <w:tr w:rsidR="000C7D38" w:rsidRPr="00591C13" w14:paraId="32F1AA16"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D181422" w14:textId="77777777" w:rsidR="000C7D38" w:rsidRPr="00591C13" w:rsidRDefault="000C7D38" w:rsidP="00345F8F">
            <w:pPr>
              <w:pStyle w:val="TableBodyText"/>
            </w:pPr>
            <w:r w:rsidRPr="00591C13">
              <w:t>FRD 22</w:t>
            </w:r>
          </w:p>
        </w:tc>
        <w:tc>
          <w:tcPr>
            <w:tcW w:w="3182" w:type="pct"/>
          </w:tcPr>
          <w:p w14:paraId="1FC94D7F"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Major changes or factors affecting performance</w:t>
            </w:r>
          </w:p>
        </w:tc>
        <w:tc>
          <w:tcPr>
            <w:tcW w:w="1176" w:type="pct"/>
          </w:tcPr>
          <w:p w14:paraId="08AEBF68" w14:textId="483CF2F8" w:rsidR="00D6028A" w:rsidRPr="00591C13" w:rsidRDefault="00D6028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_Ref151038719 \h </w:instrText>
            </w:r>
            <w:r>
              <w:fldChar w:fldCharType="separate"/>
            </w:r>
            <w:r w:rsidR="00C766B9">
              <w:rPr>
                <w:noProof/>
              </w:rPr>
              <w:t>115</w:t>
            </w:r>
            <w:r>
              <w:fldChar w:fldCharType="end"/>
            </w:r>
            <w:r>
              <w:t>-</w:t>
            </w:r>
            <w:r>
              <w:fldChar w:fldCharType="begin"/>
            </w:r>
            <w:r>
              <w:instrText xml:space="preserve"> PAGEREF _Ref151038770 \h </w:instrText>
            </w:r>
            <w:r>
              <w:fldChar w:fldCharType="separate"/>
            </w:r>
            <w:r w:rsidR="00C766B9">
              <w:rPr>
                <w:noProof/>
              </w:rPr>
              <w:t>116</w:t>
            </w:r>
            <w:r>
              <w:fldChar w:fldCharType="end"/>
            </w:r>
            <w:r>
              <w:t xml:space="preserve">, </w:t>
            </w:r>
            <w:r>
              <w:fldChar w:fldCharType="begin"/>
            </w:r>
            <w:r>
              <w:instrText xml:space="preserve"> PAGEREF _Ref151038823 \h </w:instrText>
            </w:r>
            <w:r>
              <w:fldChar w:fldCharType="separate"/>
            </w:r>
            <w:r w:rsidR="00C766B9">
              <w:rPr>
                <w:noProof/>
              </w:rPr>
              <w:t>211</w:t>
            </w:r>
            <w:r>
              <w:fldChar w:fldCharType="end"/>
            </w:r>
            <w:r>
              <w:t>-</w:t>
            </w:r>
            <w:r>
              <w:fldChar w:fldCharType="begin"/>
            </w:r>
            <w:r>
              <w:instrText xml:space="preserve"> PAGEREF NotestoPerformanceReport \h </w:instrText>
            </w:r>
            <w:r>
              <w:fldChar w:fldCharType="separate"/>
            </w:r>
            <w:r w:rsidR="00C766B9">
              <w:rPr>
                <w:noProof/>
              </w:rPr>
              <w:t>213</w:t>
            </w:r>
            <w:r>
              <w:fldChar w:fldCharType="end"/>
            </w:r>
          </w:p>
        </w:tc>
      </w:tr>
      <w:tr w:rsidR="000C7D38" w:rsidRPr="00591C13" w14:paraId="0CF818E2"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C16D565" w14:textId="77777777" w:rsidR="000C7D38" w:rsidRPr="00591C13" w:rsidRDefault="000C7D38" w:rsidP="00345F8F">
            <w:pPr>
              <w:pStyle w:val="TableBodyText"/>
            </w:pPr>
            <w:r w:rsidRPr="00591C13">
              <w:t>FRD 22</w:t>
            </w:r>
          </w:p>
        </w:tc>
        <w:tc>
          <w:tcPr>
            <w:tcW w:w="3182" w:type="pct"/>
          </w:tcPr>
          <w:p w14:paraId="130587DE"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Subsequent events</w:t>
            </w:r>
          </w:p>
        </w:tc>
        <w:tc>
          <w:tcPr>
            <w:tcW w:w="1176" w:type="pct"/>
          </w:tcPr>
          <w:p w14:paraId="563A1302" w14:textId="2E2671ED" w:rsidR="00D6028A" w:rsidRPr="00591C13" w:rsidRDefault="00C6645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Subsequentevents \h </w:instrText>
            </w:r>
            <w:r>
              <w:fldChar w:fldCharType="separate"/>
            </w:r>
            <w:r w:rsidR="00C766B9">
              <w:rPr>
                <w:noProof/>
              </w:rPr>
              <w:t>101</w:t>
            </w:r>
            <w:r>
              <w:fldChar w:fldCharType="end"/>
            </w:r>
          </w:p>
        </w:tc>
      </w:tr>
      <w:tr w:rsidR="000C7D38" w:rsidRPr="00591C13" w14:paraId="7FCBC1CB"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4DF51D2" w14:textId="77777777" w:rsidR="000C7D38" w:rsidRPr="00591C13" w:rsidRDefault="000C7D38" w:rsidP="00345F8F">
            <w:pPr>
              <w:pStyle w:val="TableBodyText"/>
            </w:pPr>
            <w:r w:rsidRPr="00591C13">
              <w:t>FRD 22</w:t>
            </w:r>
          </w:p>
        </w:tc>
        <w:tc>
          <w:tcPr>
            <w:tcW w:w="3182" w:type="pct"/>
          </w:tcPr>
          <w:p w14:paraId="2652B637"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rPr>
                <w:i/>
              </w:rPr>
            </w:pPr>
            <w:r w:rsidRPr="00591C13">
              <w:t xml:space="preserve">Application and operation of </w:t>
            </w:r>
            <w:r w:rsidRPr="00591C13">
              <w:rPr>
                <w:i/>
              </w:rPr>
              <w:t>Freedom of Information Act 1982</w:t>
            </w:r>
          </w:p>
        </w:tc>
        <w:tc>
          <w:tcPr>
            <w:tcW w:w="1176" w:type="pct"/>
          </w:tcPr>
          <w:p w14:paraId="4E25160D" w14:textId="1665C847" w:rsidR="00C66453" w:rsidRPr="00591C13" w:rsidRDefault="00C6645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_Ref151039051 \h </w:instrText>
            </w:r>
            <w:r>
              <w:fldChar w:fldCharType="separate"/>
            </w:r>
            <w:r w:rsidR="00C766B9">
              <w:rPr>
                <w:noProof/>
              </w:rPr>
              <w:t>224</w:t>
            </w:r>
            <w:r>
              <w:fldChar w:fldCharType="end"/>
            </w:r>
          </w:p>
        </w:tc>
      </w:tr>
      <w:tr w:rsidR="000C7D38" w:rsidRPr="00591C13" w14:paraId="74F899F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6D6771E" w14:textId="77777777" w:rsidR="000C7D38" w:rsidRPr="00591C13" w:rsidRDefault="000C7D38" w:rsidP="00345F8F">
            <w:pPr>
              <w:pStyle w:val="TableBodyText"/>
            </w:pPr>
            <w:r w:rsidRPr="00591C13">
              <w:t>FRD 22</w:t>
            </w:r>
          </w:p>
        </w:tc>
        <w:tc>
          <w:tcPr>
            <w:tcW w:w="3182" w:type="pct"/>
          </w:tcPr>
          <w:p w14:paraId="2CA482CE"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rPr>
                <w:i/>
              </w:rPr>
            </w:pPr>
            <w:r w:rsidRPr="00591C13">
              <w:t xml:space="preserve">Compliance with building and maintenance provisions of </w:t>
            </w:r>
            <w:r w:rsidRPr="00591C13">
              <w:rPr>
                <w:i/>
              </w:rPr>
              <w:t>Building Act 1993</w:t>
            </w:r>
          </w:p>
        </w:tc>
        <w:tc>
          <w:tcPr>
            <w:tcW w:w="1176" w:type="pct"/>
          </w:tcPr>
          <w:p w14:paraId="3E3AE88F" w14:textId="41CABED9" w:rsidR="00C66453" w:rsidRPr="00591C13" w:rsidRDefault="00C6645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_Ref151039066 \h </w:instrText>
            </w:r>
            <w:r>
              <w:fldChar w:fldCharType="separate"/>
            </w:r>
            <w:r w:rsidR="00C766B9">
              <w:rPr>
                <w:noProof/>
              </w:rPr>
              <w:t>223</w:t>
            </w:r>
            <w:r>
              <w:fldChar w:fldCharType="end"/>
            </w:r>
          </w:p>
        </w:tc>
      </w:tr>
      <w:tr w:rsidR="000C7D38" w:rsidRPr="00591C13" w14:paraId="515B44F6"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037F878" w14:textId="77777777" w:rsidR="000C7D38" w:rsidRPr="00591C13" w:rsidRDefault="000C7D38" w:rsidP="00345F8F">
            <w:pPr>
              <w:pStyle w:val="TableBodyText"/>
            </w:pPr>
            <w:r w:rsidRPr="00591C13">
              <w:t>FRD 22</w:t>
            </w:r>
          </w:p>
        </w:tc>
        <w:tc>
          <w:tcPr>
            <w:tcW w:w="3182" w:type="pct"/>
          </w:tcPr>
          <w:p w14:paraId="7E43D5C1"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rPr>
                <w:i/>
              </w:rPr>
            </w:pPr>
            <w:r w:rsidRPr="00591C13">
              <w:t xml:space="preserve">Statement on National Competition Policy </w:t>
            </w:r>
            <w:r w:rsidRPr="00591C13">
              <w:rPr>
                <w:i/>
              </w:rPr>
              <w:t>(Competitive Neutrality Policy)</w:t>
            </w:r>
          </w:p>
        </w:tc>
        <w:tc>
          <w:tcPr>
            <w:tcW w:w="1176" w:type="pct"/>
          </w:tcPr>
          <w:p w14:paraId="0B6C35DE" w14:textId="511054E0" w:rsidR="00C66453" w:rsidRPr="00591C13" w:rsidRDefault="00C6645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_Ref151039108 \h </w:instrText>
            </w:r>
            <w:r>
              <w:fldChar w:fldCharType="separate"/>
            </w:r>
            <w:r w:rsidR="00C766B9">
              <w:rPr>
                <w:noProof/>
              </w:rPr>
              <w:t>224</w:t>
            </w:r>
            <w:r>
              <w:fldChar w:fldCharType="end"/>
            </w:r>
          </w:p>
        </w:tc>
      </w:tr>
      <w:tr w:rsidR="000C7D38" w:rsidRPr="00591C13" w14:paraId="0B0EBE21"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35717DDD" w14:textId="77777777" w:rsidR="000C7D38" w:rsidRPr="00000239" w:rsidRDefault="000C7D38" w:rsidP="00345F8F">
            <w:pPr>
              <w:pStyle w:val="TableBodyText"/>
            </w:pPr>
            <w:r w:rsidRPr="00000239">
              <w:t>FRD 22</w:t>
            </w:r>
          </w:p>
        </w:tc>
        <w:tc>
          <w:tcPr>
            <w:tcW w:w="3182" w:type="pct"/>
          </w:tcPr>
          <w:p w14:paraId="5DF661B9" w14:textId="77777777" w:rsidR="000C7D38" w:rsidRPr="00000239"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rPr>
                <w:i/>
              </w:rPr>
            </w:pPr>
            <w:r w:rsidRPr="00000239">
              <w:t xml:space="preserve">Application and operation of the </w:t>
            </w:r>
            <w:r w:rsidRPr="00000239">
              <w:rPr>
                <w:i/>
              </w:rPr>
              <w:t>Public Interest Disclosures Act 2012</w:t>
            </w:r>
          </w:p>
        </w:tc>
        <w:tc>
          <w:tcPr>
            <w:tcW w:w="1176" w:type="pct"/>
          </w:tcPr>
          <w:p w14:paraId="500FD943" w14:textId="4269F775" w:rsidR="00000239" w:rsidRPr="00591C13" w:rsidRDefault="00000239"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_Ref151041415 \h </w:instrText>
            </w:r>
            <w:r>
              <w:fldChar w:fldCharType="separate"/>
            </w:r>
            <w:r w:rsidR="00C766B9">
              <w:rPr>
                <w:noProof/>
              </w:rPr>
              <w:t>225</w:t>
            </w:r>
            <w:r>
              <w:fldChar w:fldCharType="end"/>
            </w:r>
          </w:p>
        </w:tc>
      </w:tr>
      <w:tr w:rsidR="000C7D38" w:rsidRPr="00591C13" w14:paraId="5612859B"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FA0A2D9" w14:textId="77777777" w:rsidR="000C7D38" w:rsidRPr="00591C13" w:rsidRDefault="000C7D38" w:rsidP="00345F8F">
            <w:pPr>
              <w:pStyle w:val="TableBodyText"/>
            </w:pPr>
            <w:r w:rsidRPr="00591C13">
              <w:t>FRD 22</w:t>
            </w:r>
          </w:p>
        </w:tc>
        <w:tc>
          <w:tcPr>
            <w:tcW w:w="3182" w:type="pct"/>
          </w:tcPr>
          <w:p w14:paraId="609434C6"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rPr>
                <w:i/>
              </w:rPr>
            </w:pPr>
            <w:r w:rsidRPr="00591C13">
              <w:t xml:space="preserve">Application and operation of the </w:t>
            </w:r>
            <w:r w:rsidRPr="00591C13">
              <w:rPr>
                <w:i/>
              </w:rPr>
              <w:t>Carers Recognition Act 2012</w:t>
            </w:r>
          </w:p>
        </w:tc>
        <w:tc>
          <w:tcPr>
            <w:tcW w:w="1176" w:type="pct"/>
          </w:tcPr>
          <w:p w14:paraId="30B976E2"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NA</w:t>
            </w:r>
          </w:p>
        </w:tc>
      </w:tr>
      <w:tr w:rsidR="000C7D38" w:rsidRPr="00591C13" w14:paraId="097D490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F9C6C6B" w14:textId="77777777" w:rsidR="000C7D38" w:rsidRPr="00591C13" w:rsidRDefault="000C7D38" w:rsidP="00345F8F">
            <w:pPr>
              <w:pStyle w:val="TableBodyText"/>
            </w:pPr>
            <w:r w:rsidRPr="00591C13">
              <w:t>FRD 22</w:t>
            </w:r>
          </w:p>
        </w:tc>
        <w:tc>
          <w:tcPr>
            <w:tcW w:w="3182" w:type="pct"/>
          </w:tcPr>
          <w:p w14:paraId="4EF807EE"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Details of consultancies over $10,000 (consultancy expenditure)</w:t>
            </w:r>
          </w:p>
        </w:tc>
        <w:tc>
          <w:tcPr>
            <w:tcW w:w="1176" w:type="pct"/>
          </w:tcPr>
          <w:p w14:paraId="1C55251B" w14:textId="21DE8367" w:rsidR="00000239" w:rsidRPr="00591C13" w:rsidRDefault="00000239"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_Ref151041447 \h </w:instrText>
            </w:r>
            <w:r>
              <w:fldChar w:fldCharType="separate"/>
            </w:r>
            <w:r w:rsidR="00C766B9">
              <w:rPr>
                <w:noProof/>
              </w:rPr>
              <w:t>220</w:t>
            </w:r>
            <w:r>
              <w:fldChar w:fldCharType="end"/>
            </w:r>
          </w:p>
        </w:tc>
      </w:tr>
      <w:tr w:rsidR="000C7D38" w:rsidRPr="00591C13" w14:paraId="4EEBB910"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666C784" w14:textId="77777777" w:rsidR="000C7D38" w:rsidRPr="00591C13" w:rsidRDefault="000C7D38" w:rsidP="00345F8F">
            <w:pPr>
              <w:pStyle w:val="TableBodyText"/>
            </w:pPr>
            <w:r w:rsidRPr="00591C13">
              <w:t>FRD 22</w:t>
            </w:r>
          </w:p>
        </w:tc>
        <w:tc>
          <w:tcPr>
            <w:tcW w:w="3182" w:type="pct"/>
          </w:tcPr>
          <w:p w14:paraId="5000DB1C"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Details of consultancies under $10,000 (consultancy expenditure)</w:t>
            </w:r>
          </w:p>
        </w:tc>
        <w:tc>
          <w:tcPr>
            <w:tcW w:w="1176" w:type="pct"/>
          </w:tcPr>
          <w:p w14:paraId="4BE297F0" w14:textId="3CBCD96A" w:rsidR="00000239" w:rsidRPr="00591C13" w:rsidRDefault="00000239"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_Ref151041457 \h </w:instrText>
            </w:r>
            <w:r>
              <w:fldChar w:fldCharType="separate"/>
            </w:r>
            <w:r w:rsidR="00C766B9">
              <w:rPr>
                <w:noProof/>
              </w:rPr>
              <w:t>220</w:t>
            </w:r>
            <w:r>
              <w:fldChar w:fldCharType="end"/>
            </w:r>
          </w:p>
        </w:tc>
      </w:tr>
      <w:tr w:rsidR="000C7D38" w:rsidRPr="00591C13" w14:paraId="0EA4F39F"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42783B6" w14:textId="77777777" w:rsidR="000C7D38" w:rsidRPr="00591C13" w:rsidRDefault="000C7D38" w:rsidP="00345F8F">
            <w:pPr>
              <w:pStyle w:val="TableBodyText"/>
            </w:pPr>
            <w:r w:rsidRPr="00591C13">
              <w:t>FRD 22</w:t>
            </w:r>
          </w:p>
        </w:tc>
        <w:tc>
          <w:tcPr>
            <w:tcW w:w="3182" w:type="pct"/>
          </w:tcPr>
          <w:p w14:paraId="3AF4C259"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Disclosure of government advertising expenditure</w:t>
            </w:r>
          </w:p>
        </w:tc>
        <w:tc>
          <w:tcPr>
            <w:tcW w:w="1176" w:type="pct"/>
          </w:tcPr>
          <w:p w14:paraId="5AD09304" w14:textId="3D8BC262" w:rsidR="00000239" w:rsidRPr="00591C13" w:rsidRDefault="00000239"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_Ref151041520 \h </w:instrText>
            </w:r>
            <w:r>
              <w:fldChar w:fldCharType="separate"/>
            </w:r>
            <w:r w:rsidR="00C766B9">
              <w:rPr>
                <w:noProof/>
              </w:rPr>
              <w:t>220</w:t>
            </w:r>
            <w:r>
              <w:fldChar w:fldCharType="end"/>
            </w:r>
          </w:p>
        </w:tc>
      </w:tr>
      <w:tr w:rsidR="000C7D38" w:rsidRPr="00591C13" w14:paraId="1FFB0DCD"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922D534" w14:textId="77777777" w:rsidR="000C7D38" w:rsidRPr="00591C13" w:rsidRDefault="000C7D38" w:rsidP="00345F8F">
            <w:pPr>
              <w:pStyle w:val="TableBodyText"/>
            </w:pPr>
            <w:r w:rsidRPr="00591C13">
              <w:t>FRD 22</w:t>
            </w:r>
          </w:p>
        </w:tc>
        <w:tc>
          <w:tcPr>
            <w:tcW w:w="3182" w:type="pct"/>
          </w:tcPr>
          <w:p w14:paraId="785A1FCD" w14:textId="73957441"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 xml:space="preserve">Disclosure of </w:t>
            </w:r>
            <w:r w:rsidR="003071FB">
              <w:t>Information and Communication Technology</w:t>
            </w:r>
            <w:r w:rsidRPr="00591C13">
              <w:t xml:space="preserve"> expenditure</w:t>
            </w:r>
          </w:p>
        </w:tc>
        <w:tc>
          <w:tcPr>
            <w:tcW w:w="1176" w:type="pct"/>
          </w:tcPr>
          <w:p w14:paraId="3482FB9A" w14:textId="46A6B789" w:rsidR="00902E51" w:rsidRPr="00591C13" w:rsidRDefault="00902E51"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_Ref151041535 \h </w:instrText>
            </w:r>
            <w:r>
              <w:fldChar w:fldCharType="separate"/>
            </w:r>
            <w:r w:rsidR="00C766B9">
              <w:rPr>
                <w:noProof/>
              </w:rPr>
              <w:t>221</w:t>
            </w:r>
            <w:r>
              <w:fldChar w:fldCharType="end"/>
            </w:r>
          </w:p>
        </w:tc>
      </w:tr>
      <w:tr w:rsidR="000C7D38" w:rsidRPr="00591C13" w14:paraId="6CE64BDD"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D4D368E" w14:textId="77777777" w:rsidR="000C7D38" w:rsidRPr="00591C13" w:rsidRDefault="000C7D38" w:rsidP="00345F8F">
            <w:pPr>
              <w:pStyle w:val="TableBodyText"/>
            </w:pPr>
            <w:r w:rsidRPr="00591C13">
              <w:t>FRD 22</w:t>
            </w:r>
          </w:p>
        </w:tc>
        <w:tc>
          <w:tcPr>
            <w:tcW w:w="3182" w:type="pct"/>
          </w:tcPr>
          <w:p w14:paraId="1632D18F"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Disclosure of emergency procurement</w:t>
            </w:r>
          </w:p>
        </w:tc>
        <w:tc>
          <w:tcPr>
            <w:tcW w:w="1176" w:type="pct"/>
          </w:tcPr>
          <w:p w14:paraId="369E2B0C" w14:textId="040C82EE" w:rsidR="00902E51" w:rsidRPr="00591C13" w:rsidRDefault="00902E51"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_Ref151041565 \h </w:instrText>
            </w:r>
            <w:r>
              <w:fldChar w:fldCharType="separate"/>
            </w:r>
            <w:r w:rsidR="00C766B9">
              <w:rPr>
                <w:noProof/>
              </w:rPr>
              <w:t>220</w:t>
            </w:r>
            <w:r>
              <w:fldChar w:fldCharType="end"/>
            </w:r>
          </w:p>
        </w:tc>
      </w:tr>
      <w:tr w:rsidR="000C7D38" w:rsidRPr="00591C13" w14:paraId="723B9C10"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9F95BB0" w14:textId="77777777" w:rsidR="000C7D38" w:rsidRPr="00BD0AD6" w:rsidRDefault="000C7D38" w:rsidP="00345F8F">
            <w:pPr>
              <w:pStyle w:val="TableBodyText"/>
            </w:pPr>
            <w:r w:rsidRPr="00BD0AD6">
              <w:t>FRD 22</w:t>
            </w:r>
          </w:p>
        </w:tc>
        <w:tc>
          <w:tcPr>
            <w:tcW w:w="3182" w:type="pct"/>
          </w:tcPr>
          <w:p w14:paraId="4E3F5943" w14:textId="44E48DE4" w:rsidR="000C7D38" w:rsidRPr="00BD0AD6"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BD0AD6">
              <w:t>Statement of availability of other information</w:t>
            </w:r>
          </w:p>
        </w:tc>
        <w:tc>
          <w:tcPr>
            <w:tcW w:w="1176" w:type="pct"/>
          </w:tcPr>
          <w:p w14:paraId="6F502F83" w14:textId="1298D5A3" w:rsidR="00902E51" w:rsidRPr="00591C13" w:rsidRDefault="00902E51"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BD0AD6">
              <w:fldChar w:fldCharType="begin"/>
            </w:r>
            <w:r w:rsidRPr="00BD0AD6">
              <w:instrText xml:space="preserve"> PAGEREF _Ref151041642 \h </w:instrText>
            </w:r>
            <w:r w:rsidRPr="00BD0AD6">
              <w:fldChar w:fldCharType="separate"/>
            </w:r>
            <w:r w:rsidR="00C766B9">
              <w:rPr>
                <w:noProof/>
              </w:rPr>
              <w:t>224</w:t>
            </w:r>
            <w:r w:rsidRPr="00BD0AD6">
              <w:fldChar w:fldCharType="end"/>
            </w:r>
          </w:p>
        </w:tc>
      </w:tr>
      <w:tr w:rsidR="000C7D38" w:rsidRPr="00591C13" w14:paraId="55F08F9F"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3DF0C2B" w14:textId="77777777" w:rsidR="000C7D38" w:rsidRPr="00591C13" w:rsidRDefault="000C7D38" w:rsidP="00345F8F">
            <w:pPr>
              <w:pStyle w:val="TableBodyText"/>
            </w:pPr>
            <w:r w:rsidRPr="00591C13">
              <w:t>FRD 24</w:t>
            </w:r>
          </w:p>
        </w:tc>
        <w:tc>
          <w:tcPr>
            <w:tcW w:w="3182" w:type="pct"/>
          </w:tcPr>
          <w:p w14:paraId="4EE2BF49"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Environmental reporting</w:t>
            </w:r>
          </w:p>
        </w:tc>
        <w:tc>
          <w:tcPr>
            <w:tcW w:w="1176" w:type="pct"/>
          </w:tcPr>
          <w:p w14:paraId="6BD1427C" w14:textId="0C089DE7" w:rsidR="00330CAA" w:rsidRPr="00591C13" w:rsidRDefault="00330CAA"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_Ref151041700 \h </w:instrText>
            </w:r>
            <w:r>
              <w:fldChar w:fldCharType="separate"/>
            </w:r>
            <w:r w:rsidR="00C766B9">
              <w:rPr>
                <w:noProof/>
              </w:rPr>
              <w:t>250</w:t>
            </w:r>
            <w:r>
              <w:fldChar w:fldCharType="end"/>
            </w:r>
            <w:r>
              <w:t>-</w:t>
            </w:r>
            <w:r>
              <w:fldChar w:fldCharType="begin"/>
            </w:r>
            <w:r>
              <w:instrText xml:space="preserve"> PAGEREF _Ref151041710 \h </w:instrText>
            </w:r>
            <w:r>
              <w:fldChar w:fldCharType="separate"/>
            </w:r>
            <w:r w:rsidR="00C766B9">
              <w:rPr>
                <w:noProof/>
              </w:rPr>
              <w:t>254</w:t>
            </w:r>
            <w:r>
              <w:fldChar w:fldCharType="end"/>
            </w:r>
          </w:p>
        </w:tc>
      </w:tr>
      <w:tr w:rsidR="000C7D38" w:rsidRPr="00591C13" w14:paraId="3C8036CB"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8C2BB47" w14:textId="77777777" w:rsidR="000C7D38" w:rsidRPr="00591C13" w:rsidRDefault="000C7D38" w:rsidP="00345F8F">
            <w:pPr>
              <w:pStyle w:val="TableBodyText"/>
            </w:pPr>
            <w:r w:rsidRPr="00591C13">
              <w:t>FRD 25</w:t>
            </w:r>
          </w:p>
        </w:tc>
        <w:tc>
          <w:tcPr>
            <w:tcW w:w="3182" w:type="pct"/>
          </w:tcPr>
          <w:p w14:paraId="31975794"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Local Jobs First</w:t>
            </w:r>
          </w:p>
        </w:tc>
        <w:tc>
          <w:tcPr>
            <w:tcW w:w="1176" w:type="pct"/>
          </w:tcPr>
          <w:p w14:paraId="160798DE" w14:textId="762F01A2" w:rsidR="00705E93" w:rsidRPr="00591C13" w:rsidRDefault="00705E9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_Ref151041761 \h </w:instrText>
            </w:r>
            <w:r>
              <w:fldChar w:fldCharType="separate"/>
            </w:r>
            <w:r w:rsidR="00C766B9">
              <w:rPr>
                <w:noProof/>
              </w:rPr>
              <w:t>94</w:t>
            </w:r>
            <w:r>
              <w:fldChar w:fldCharType="end"/>
            </w:r>
          </w:p>
        </w:tc>
      </w:tr>
      <w:tr w:rsidR="000C7D38" w:rsidRPr="00591C13" w14:paraId="7A4358A9"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DC2E1CA" w14:textId="77777777" w:rsidR="000C7D38" w:rsidRPr="00591C13" w:rsidRDefault="000C7D38" w:rsidP="00345F8F">
            <w:pPr>
              <w:pStyle w:val="TableBodyText"/>
            </w:pPr>
            <w:r w:rsidRPr="00591C13">
              <w:t>FRD 27</w:t>
            </w:r>
          </w:p>
        </w:tc>
        <w:tc>
          <w:tcPr>
            <w:tcW w:w="3182" w:type="pct"/>
          </w:tcPr>
          <w:p w14:paraId="585CC644"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Performance Reporting</w:t>
            </w:r>
          </w:p>
        </w:tc>
        <w:tc>
          <w:tcPr>
            <w:tcW w:w="1176" w:type="pct"/>
          </w:tcPr>
          <w:p w14:paraId="7A2F0E45" w14:textId="3CB673D4" w:rsidR="00705E93" w:rsidRPr="00591C13" w:rsidRDefault="00705E9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_Ref151041804 \h </w:instrText>
            </w:r>
            <w:r>
              <w:fldChar w:fldCharType="separate"/>
            </w:r>
            <w:r w:rsidR="00C766B9">
              <w:rPr>
                <w:noProof/>
              </w:rPr>
              <w:t>211</w:t>
            </w:r>
            <w:r>
              <w:fldChar w:fldCharType="end"/>
            </w:r>
            <w:r>
              <w:t>-</w:t>
            </w:r>
            <w:r>
              <w:fldChar w:fldCharType="begin"/>
            </w:r>
            <w:r>
              <w:instrText xml:space="preserve"> PAGEREF Auditorsresponsibilities \h </w:instrText>
            </w:r>
            <w:r>
              <w:fldChar w:fldCharType="separate"/>
            </w:r>
            <w:r w:rsidR="00C766B9">
              <w:rPr>
                <w:noProof/>
              </w:rPr>
              <w:t>216</w:t>
            </w:r>
            <w:r>
              <w:fldChar w:fldCharType="end"/>
            </w:r>
          </w:p>
        </w:tc>
      </w:tr>
      <w:tr w:rsidR="000C7D38" w:rsidRPr="00591C13" w14:paraId="24F6567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4AD454F" w14:textId="77777777" w:rsidR="000C7D38" w:rsidRPr="00591C13" w:rsidRDefault="000C7D38" w:rsidP="00345F8F">
            <w:pPr>
              <w:pStyle w:val="TableBodyText"/>
            </w:pPr>
            <w:r w:rsidRPr="00591C13">
              <w:t>FRD 29</w:t>
            </w:r>
          </w:p>
        </w:tc>
        <w:tc>
          <w:tcPr>
            <w:tcW w:w="3182" w:type="pct"/>
          </w:tcPr>
          <w:p w14:paraId="06488932"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Work force data</w:t>
            </w:r>
          </w:p>
        </w:tc>
        <w:tc>
          <w:tcPr>
            <w:tcW w:w="1176" w:type="pct"/>
          </w:tcPr>
          <w:p w14:paraId="27C3FE0F" w14:textId="45577039" w:rsidR="00705E93" w:rsidRPr="00591C13" w:rsidRDefault="00705E9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Table14EmployeeProfileData \h </w:instrText>
            </w:r>
            <w:r>
              <w:fldChar w:fldCharType="separate"/>
            </w:r>
            <w:r w:rsidR="00C766B9">
              <w:rPr>
                <w:noProof/>
              </w:rPr>
              <w:t>92</w:t>
            </w:r>
            <w:r>
              <w:fldChar w:fldCharType="end"/>
            </w:r>
          </w:p>
        </w:tc>
      </w:tr>
      <w:tr w:rsidR="000C7D38" w:rsidRPr="00591C13" w14:paraId="5DEB9AB8"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95F3AD1" w14:textId="77777777" w:rsidR="000C7D38" w:rsidRPr="00591C13" w:rsidRDefault="000C7D38" w:rsidP="00345F8F">
            <w:pPr>
              <w:pStyle w:val="TableBodyText"/>
            </w:pPr>
            <w:r w:rsidRPr="00591C13">
              <w:t>SPF</w:t>
            </w:r>
          </w:p>
        </w:tc>
        <w:tc>
          <w:tcPr>
            <w:tcW w:w="3182" w:type="pct"/>
          </w:tcPr>
          <w:p w14:paraId="756030E0"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Social Procurement Framework</w:t>
            </w:r>
          </w:p>
        </w:tc>
        <w:tc>
          <w:tcPr>
            <w:tcW w:w="1176" w:type="pct"/>
          </w:tcPr>
          <w:p w14:paraId="063FF01F" w14:textId="0CD12EDB" w:rsidR="00CA2ABB" w:rsidRPr="00591C13" w:rsidRDefault="00B7183F"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_Ref151041999 \h </w:instrText>
            </w:r>
            <w:r>
              <w:fldChar w:fldCharType="separate"/>
            </w:r>
            <w:r w:rsidR="00C766B9">
              <w:rPr>
                <w:noProof/>
              </w:rPr>
              <w:t>108</w:t>
            </w:r>
            <w:r>
              <w:fldChar w:fldCharType="end"/>
            </w:r>
            <w:r>
              <w:t>-</w:t>
            </w:r>
            <w:r>
              <w:fldChar w:fldCharType="begin"/>
            </w:r>
            <w:r>
              <w:instrText xml:space="preserve"> PAGEREF Table17end \h </w:instrText>
            </w:r>
            <w:r>
              <w:fldChar w:fldCharType="separate"/>
            </w:r>
            <w:r w:rsidR="00C766B9">
              <w:rPr>
                <w:noProof/>
              </w:rPr>
              <w:t>114</w:t>
            </w:r>
            <w:r>
              <w:fldChar w:fldCharType="end"/>
            </w:r>
          </w:p>
        </w:tc>
      </w:tr>
      <w:tr w:rsidR="001217FE" w:rsidRPr="00591C13" w14:paraId="26B42A5B"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19E772A" w14:textId="21446C06" w:rsidR="001217FE" w:rsidRPr="00591C13" w:rsidRDefault="001217FE" w:rsidP="00345F8F">
            <w:pPr>
              <w:pStyle w:val="TableBodyText"/>
            </w:pPr>
            <w:r>
              <w:t>N/A</w:t>
            </w:r>
          </w:p>
        </w:tc>
        <w:tc>
          <w:tcPr>
            <w:tcW w:w="3182" w:type="pct"/>
          </w:tcPr>
          <w:p w14:paraId="074E5204" w14:textId="6098F3B7" w:rsidR="001217FE" w:rsidRPr="001531BE" w:rsidRDefault="001217FE" w:rsidP="001531BE">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1531BE">
              <w:rPr>
                <w:rStyle w:val="Bold"/>
              </w:rPr>
              <w:t>Ministerial Reporting Directions</w:t>
            </w:r>
          </w:p>
        </w:tc>
        <w:tc>
          <w:tcPr>
            <w:tcW w:w="1176" w:type="pct"/>
          </w:tcPr>
          <w:p w14:paraId="62AD2011" w14:textId="581D5C7F" w:rsidR="001217FE" w:rsidRPr="00591C13" w:rsidRDefault="001217FE" w:rsidP="001217FE">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09217EC"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5ECBFF4" w14:textId="77777777" w:rsidR="000C7D38" w:rsidRPr="00591C13" w:rsidRDefault="000C7D38" w:rsidP="00345F8F">
            <w:pPr>
              <w:pStyle w:val="TableBodyText"/>
            </w:pPr>
            <w:r w:rsidRPr="00591C13">
              <w:t>MRD 01</w:t>
            </w:r>
          </w:p>
        </w:tc>
        <w:tc>
          <w:tcPr>
            <w:tcW w:w="3182" w:type="pct"/>
          </w:tcPr>
          <w:p w14:paraId="768CE48E"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Climate Change</w:t>
            </w:r>
          </w:p>
        </w:tc>
        <w:tc>
          <w:tcPr>
            <w:tcW w:w="1176" w:type="pct"/>
          </w:tcPr>
          <w:p w14:paraId="16291187" w14:textId="2DD3C42F" w:rsidR="00B7183F" w:rsidRPr="00591C13" w:rsidRDefault="00B7183F"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_Ref151042165 \h </w:instrText>
            </w:r>
            <w:r>
              <w:fldChar w:fldCharType="separate"/>
            </w:r>
            <w:r w:rsidR="00C766B9">
              <w:rPr>
                <w:noProof/>
              </w:rPr>
              <w:t>72</w:t>
            </w:r>
            <w:r>
              <w:fldChar w:fldCharType="end"/>
            </w:r>
            <w:r>
              <w:t>-</w:t>
            </w:r>
            <w:r>
              <w:fldChar w:fldCharType="begin"/>
            </w:r>
            <w:r>
              <w:instrText xml:space="preserve"> PAGEREF Table13 \h </w:instrText>
            </w:r>
            <w:r>
              <w:fldChar w:fldCharType="separate"/>
            </w:r>
            <w:r w:rsidR="00C766B9">
              <w:rPr>
                <w:noProof/>
              </w:rPr>
              <w:t>84</w:t>
            </w:r>
            <w:r>
              <w:fldChar w:fldCharType="end"/>
            </w:r>
            <w:r>
              <w:t xml:space="preserve"> + </w:t>
            </w:r>
            <w:r>
              <w:fldChar w:fldCharType="begin"/>
            </w:r>
            <w:r>
              <w:instrText xml:space="preserve"> REF AppendixH \h </w:instrText>
            </w:r>
            <w:r>
              <w:fldChar w:fldCharType="separate"/>
            </w:r>
            <w:r w:rsidR="00C766B9" w:rsidRPr="00591C13">
              <w:t>Appendix H</w:t>
            </w:r>
            <w:r>
              <w:fldChar w:fldCharType="end"/>
            </w:r>
          </w:p>
        </w:tc>
      </w:tr>
      <w:tr w:rsidR="000C7D38" w:rsidRPr="00591C13" w14:paraId="0DA6E792"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3FAC9532" w14:textId="77777777" w:rsidR="000C7D38" w:rsidRPr="00591C13" w:rsidRDefault="000C7D38" w:rsidP="00345F8F">
            <w:pPr>
              <w:pStyle w:val="TableBodyText"/>
            </w:pPr>
            <w:r w:rsidRPr="00591C13">
              <w:t>MRD 02</w:t>
            </w:r>
          </w:p>
        </w:tc>
        <w:tc>
          <w:tcPr>
            <w:tcW w:w="3182" w:type="pct"/>
          </w:tcPr>
          <w:p w14:paraId="5AE47E8C"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Customer and Community Outcomes</w:t>
            </w:r>
          </w:p>
        </w:tc>
        <w:tc>
          <w:tcPr>
            <w:tcW w:w="1176" w:type="pct"/>
          </w:tcPr>
          <w:p w14:paraId="0AD7A378" w14:textId="3835C90F" w:rsidR="00B7183F" w:rsidRPr="00591C13" w:rsidRDefault="00337FE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_Ref151042340 \h </w:instrText>
            </w:r>
            <w:r>
              <w:fldChar w:fldCharType="separate"/>
            </w:r>
            <w:r w:rsidR="00C766B9">
              <w:rPr>
                <w:noProof/>
              </w:rPr>
              <w:t>62</w:t>
            </w:r>
            <w:r>
              <w:fldChar w:fldCharType="end"/>
            </w:r>
            <w:r>
              <w:t>-</w:t>
            </w:r>
            <w:r>
              <w:fldChar w:fldCharType="begin"/>
            </w:r>
            <w:r>
              <w:instrText xml:space="preserve"> PAGEREF _Ref151042360 \h </w:instrText>
            </w:r>
            <w:r>
              <w:fldChar w:fldCharType="separate"/>
            </w:r>
            <w:r w:rsidR="00C766B9">
              <w:rPr>
                <w:noProof/>
              </w:rPr>
              <w:t>67</w:t>
            </w:r>
            <w:r>
              <w:fldChar w:fldCharType="end"/>
            </w:r>
          </w:p>
        </w:tc>
      </w:tr>
      <w:tr w:rsidR="000C7D38" w:rsidRPr="00591C13" w14:paraId="6BF834C5"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70E8FA0" w14:textId="77777777" w:rsidR="000C7D38" w:rsidRPr="00591C13" w:rsidRDefault="000C7D38" w:rsidP="00345F8F">
            <w:pPr>
              <w:pStyle w:val="TableBodyText"/>
            </w:pPr>
            <w:r w:rsidRPr="00591C13">
              <w:t>MRD 03</w:t>
            </w:r>
          </w:p>
        </w:tc>
        <w:tc>
          <w:tcPr>
            <w:tcW w:w="3182" w:type="pct"/>
          </w:tcPr>
          <w:p w14:paraId="64A8C0D1" w14:textId="77777777" w:rsidR="000C7D38" w:rsidRPr="00591C13" w:rsidRDefault="000C7D38" w:rsidP="000C7D38">
            <w:pPr>
              <w:pStyle w:val="TableBodyText"/>
              <w:jc w:val="left"/>
              <w:cnfStyle w:val="000000000000" w:firstRow="0" w:lastRow="0" w:firstColumn="0" w:lastColumn="0" w:oddVBand="0" w:evenVBand="0" w:oddHBand="0" w:evenHBand="0" w:firstRowFirstColumn="0" w:firstRowLastColumn="0" w:lastRowFirstColumn="0" w:lastRowLastColumn="0"/>
            </w:pPr>
            <w:r w:rsidRPr="00591C13">
              <w:t>Water for Aboriginal Cultural, Spiritual and Economic Values</w:t>
            </w:r>
          </w:p>
        </w:tc>
        <w:tc>
          <w:tcPr>
            <w:tcW w:w="1176" w:type="pct"/>
          </w:tcPr>
          <w:p w14:paraId="38FA0E02" w14:textId="7BA410BD" w:rsidR="00337FE3" w:rsidRPr="00591C13" w:rsidRDefault="00337FE3" w:rsidP="000C7D3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_Ref151042373 \h </w:instrText>
            </w:r>
            <w:r>
              <w:fldChar w:fldCharType="separate"/>
            </w:r>
            <w:r w:rsidR="00C766B9">
              <w:rPr>
                <w:noProof/>
              </w:rPr>
              <w:t>68</w:t>
            </w:r>
            <w:r>
              <w:fldChar w:fldCharType="end"/>
            </w:r>
            <w:r>
              <w:t>-</w:t>
            </w:r>
            <w:r>
              <w:fldChar w:fldCharType="begin"/>
            </w:r>
            <w:r>
              <w:instrText xml:space="preserve"> PAGEREF _Ref151042391 \h </w:instrText>
            </w:r>
            <w:r>
              <w:fldChar w:fldCharType="separate"/>
            </w:r>
            <w:r w:rsidR="00C766B9">
              <w:rPr>
                <w:noProof/>
              </w:rPr>
              <w:t>71</w:t>
            </w:r>
            <w:r>
              <w:fldChar w:fldCharType="end"/>
            </w:r>
          </w:p>
        </w:tc>
      </w:tr>
      <w:tr w:rsidR="000C7D38" w:rsidRPr="00591C13" w14:paraId="04743C3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3EC2A1C" w14:textId="0E811C1A" w:rsidR="000C7D38" w:rsidRPr="00591C13" w:rsidRDefault="001217FE" w:rsidP="001217FE">
            <w:pPr>
              <w:pStyle w:val="TableBodyText"/>
            </w:pPr>
            <w:r>
              <w:t>N/A</w:t>
            </w:r>
          </w:p>
        </w:tc>
        <w:tc>
          <w:tcPr>
            <w:tcW w:w="3182" w:type="pct"/>
          </w:tcPr>
          <w:p w14:paraId="76185919" w14:textId="0E796455" w:rsidR="000C7D38" w:rsidRPr="00A118F8" w:rsidRDefault="001217FE" w:rsidP="00A118F8">
            <w:pPr>
              <w:pStyle w:val="TableBodyTextBold"/>
              <w:jc w:val="left"/>
              <w:cnfStyle w:val="000000000000" w:firstRow="0" w:lastRow="0" w:firstColumn="0" w:lastColumn="0" w:oddVBand="0" w:evenVBand="0" w:oddHBand="0" w:evenHBand="0" w:firstRowFirstColumn="0" w:firstRowLastColumn="0" w:lastRowFirstColumn="0" w:lastRowLastColumn="0"/>
            </w:pPr>
            <w:r w:rsidRPr="00A118F8">
              <w:t>Report of operations</w:t>
            </w:r>
          </w:p>
        </w:tc>
        <w:tc>
          <w:tcPr>
            <w:tcW w:w="1176" w:type="pct"/>
          </w:tcPr>
          <w:p w14:paraId="1F1F07A0" w14:textId="03D4A99A" w:rsidR="000C7D38" w:rsidRPr="00591C13" w:rsidRDefault="001217FE" w:rsidP="00EC65EC">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467BC0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A363768" w14:textId="77777777" w:rsidR="000C7D38" w:rsidRPr="00591C13" w:rsidRDefault="000C7D38" w:rsidP="001217FE">
            <w:pPr>
              <w:pStyle w:val="TableBodyText"/>
            </w:pPr>
            <w:r w:rsidRPr="00591C13">
              <w:t>MRD 04</w:t>
            </w:r>
          </w:p>
        </w:tc>
        <w:tc>
          <w:tcPr>
            <w:tcW w:w="3182" w:type="pct"/>
          </w:tcPr>
          <w:p w14:paraId="0CF88A8B"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Recognising Recreational Values</w:t>
            </w:r>
          </w:p>
        </w:tc>
        <w:tc>
          <w:tcPr>
            <w:tcW w:w="1176" w:type="pct"/>
          </w:tcPr>
          <w:p w14:paraId="35E7B06B" w14:textId="3C73A743" w:rsidR="00337FE3" w:rsidRPr="00591C13" w:rsidRDefault="00337FE3"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_Ref151042420 \h </w:instrText>
            </w:r>
            <w:r>
              <w:fldChar w:fldCharType="separate"/>
            </w:r>
            <w:r w:rsidR="00C766B9">
              <w:rPr>
                <w:noProof/>
              </w:rPr>
              <w:t>59</w:t>
            </w:r>
            <w:r>
              <w:fldChar w:fldCharType="end"/>
            </w:r>
          </w:p>
        </w:tc>
      </w:tr>
      <w:tr w:rsidR="000C7D38" w:rsidRPr="00591C13" w14:paraId="783FA67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AA468F9" w14:textId="77777777" w:rsidR="000C7D38" w:rsidRPr="00591C13" w:rsidRDefault="000C7D38" w:rsidP="001217FE">
            <w:pPr>
              <w:pStyle w:val="TableBodyText"/>
            </w:pPr>
            <w:r w:rsidRPr="00591C13">
              <w:t>MRD 05</w:t>
            </w:r>
          </w:p>
        </w:tc>
        <w:tc>
          <w:tcPr>
            <w:tcW w:w="3182" w:type="pct"/>
          </w:tcPr>
          <w:p w14:paraId="405C06E7"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Resilient and Liveable Cities and Towns</w:t>
            </w:r>
          </w:p>
        </w:tc>
        <w:tc>
          <w:tcPr>
            <w:tcW w:w="1176" w:type="pct"/>
          </w:tcPr>
          <w:p w14:paraId="25819BB8" w14:textId="170D4E1E" w:rsidR="00337FE3" w:rsidRPr="00591C13" w:rsidRDefault="00337FE3"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_Ref151042432 \h </w:instrText>
            </w:r>
            <w:r>
              <w:fldChar w:fldCharType="separate"/>
            </w:r>
            <w:r w:rsidR="00C766B9">
              <w:rPr>
                <w:noProof/>
              </w:rPr>
              <w:t>57</w:t>
            </w:r>
            <w:r>
              <w:fldChar w:fldCharType="end"/>
            </w:r>
            <w:r>
              <w:t>-</w:t>
            </w:r>
            <w:r>
              <w:fldChar w:fldCharType="begin"/>
            </w:r>
            <w:r>
              <w:instrText xml:space="preserve"> PAGEREF TarrallaCreek \h </w:instrText>
            </w:r>
            <w:r>
              <w:fldChar w:fldCharType="separate"/>
            </w:r>
            <w:r w:rsidR="00C766B9">
              <w:rPr>
                <w:noProof/>
              </w:rPr>
              <w:t>61</w:t>
            </w:r>
            <w:r>
              <w:fldChar w:fldCharType="end"/>
            </w:r>
          </w:p>
        </w:tc>
      </w:tr>
      <w:tr w:rsidR="000C7D38" w:rsidRPr="00591C13" w14:paraId="40B84609"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3CE27ED9" w14:textId="77777777" w:rsidR="000C7D38" w:rsidRPr="00591C13" w:rsidRDefault="000C7D38" w:rsidP="001217FE">
            <w:pPr>
              <w:pStyle w:val="TableBodyText"/>
            </w:pPr>
            <w:r w:rsidRPr="00591C13">
              <w:t>MRD 06</w:t>
            </w:r>
          </w:p>
        </w:tc>
        <w:tc>
          <w:tcPr>
            <w:tcW w:w="3182" w:type="pct"/>
          </w:tcPr>
          <w:p w14:paraId="58290D4B"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Leadership and Culture</w:t>
            </w:r>
          </w:p>
        </w:tc>
        <w:tc>
          <w:tcPr>
            <w:tcW w:w="1176" w:type="pct"/>
          </w:tcPr>
          <w:p w14:paraId="39EFD482" w14:textId="49D74525" w:rsidR="00337FE3" w:rsidRPr="00591C13" w:rsidRDefault="00337FE3"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_Ref151042514 \h </w:instrText>
            </w:r>
            <w:r>
              <w:fldChar w:fldCharType="separate"/>
            </w:r>
            <w:r w:rsidR="00C766B9">
              <w:rPr>
                <w:noProof/>
              </w:rPr>
              <w:t>88</w:t>
            </w:r>
            <w:r>
              <w:fldChar w:fldCharType="end"/>
            </w:r>
            <w:r>
              <w:t>-</w:t>
            </w:r>
            <w:r>
              <w:fldChar w:fldCharType="begin"/>
            </w:r>
            <w:r>
              <w:instrText xml:space="preserve"> PAGEREF _Ref151042556 \h </w:instrText>
            </w:r>
            <w:r>
              <w:fldChar w:fldCharType="separate"/>
            </w:r>
            <w:r w:rsidR="00C766B9">
              <w:rPr>
                <w:noProof/>
              </w:rPr>
              <w:t>66</w:t>
            </w:r>
            <w:r>
              <w:fldChar w:fldCharType="end"/>
            </w:r>
          </w:p>
        </w:tc>
      </w:tr>
      <w:tr w:rsidR="000C7D38" w:rsidRPr="00591C13" w14:paraId="51B80CB9"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86393B1" w14:textId="77777777" w:rsidR="000C7D38" w:rsidRPr="00591C13" w:rsidRDefault="000C7D38" w:rsidP="001217FE">
            <w:pPr>
              <w:pStyle w:val="TableBodyText"/>
            </w:pPr>
            <w:r w:rsidRPr="00591C13">
              <w:t>MRD 07</w:t>
            </w:r>
          </w:p>
        </w:tc>
        <w:tc>
          <w:tcPr>
            <w:tcW w:w="3182" w:type="pct"/>
          </w:tcPr>
          <w:p w14:paraId="1F25F7FF"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Performance and Financial Sustainability</w:t>
            </w:r>
          </w:p>
        </w:tc>
        <w:tc>
          <w:tcPr>
            <w:tcW w:w="1176" w:type="pct"/>
          </w:tcPr>
          <w:p w14:paraId="0EA7AD82" w14:textId="594D1722" w:rsidR="00337FE3" w:rsidRPr="00591C13" w:rsidRDefault="008B4E4B"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_Ref151042595 \h </w:instrText>
            </w:r>
            <w:r>
              <w:fldChar w:fldCharType="separate"/>
            </w:r>
            <w:r w:rsidR="00C766B9">
              <w:rPr>
                <w:noProof/>
              </w:rPr>
              <w:t>211</w:t>
            </w:r>
            <w:r>
              <w:fldChar w:fldCharType="end"/>
            </w:r>
            <w:r>
              <w:t>-</w:t>
            </w:r>
            <w:r>
              <w:fldChar w:fldCharType="begin"/>
            </w:r>
            <w:r>
              <w:instrText xml:space="preserve"> PAGEREF Auditorsresponsibilities \h </w:instrText>
            </w:r>
            <w:r>
              <w:fldChar w:fldCharType="separate"/>
            </w:r>
            <w:r w:rsidR="00C766B9">
              <w:rPr>
                <w:noProof/>
              </w:rPr>
              <w:t>216</w:t>
            </w:r>
            <w:r>
              <w:fldChar w:fldCharType="end"/>
            </w:r>
          </w:p>
        </w:tc>
      </w:tr>
      <w:tr w:rsidR="000C7D38" w:rsidRPr="00591C13" w14:paraId="4F44627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CCCED66" w14:textId="77777777" w:rsidR="000C7D38" w:rsidRPr="00591C13" w:rsidRDefault="000C7D38" w:rsidP="001217FE">
            <w:pPr>
              <w:pStyle w:val="TableBodyText"/>
            </w:pPr>
            <w:r w:rsidRPr="00591C13">
              <w:t>MRD 08</w:t>
            </w:r>
          </w:p>
        </w:tc>
        <w:tc>
          <w:tcPr>
            <w:tcW w:w="3182" w:type="pct"/>
          </w:tcPr>
          <w:p w14:paraId="7CBC33DF"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Compliance</w:t>
            </w:r>
          </w:p>
        </w:tc>
        <w:tc>
          <w:tcPr>
            <w:tcW w:w="1176" w:type="pct"/>
          </w:tcPr>
          <w:p w14:paraId="5B1EFFB3" w14:textId="45EC46FF" w:rsidR="008B4E4B" w:rsidRPr="00591C13" w:rsidRDefault="008B4E4B"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AppendixD \h </w:instrText>
            </w:r>
            <w:r>
              <w:fldChar w:fldCharType="separate"/>
            </w:r>
            <w:r w:rsidR="00C766B9" w:rsidRPr="00591C13">
              <w:t>Appendix D</w:t>
            </w:r>
            <w:r>
              <w:fldChar w:fldCharType="end"/>
            </w:r>
          </w:p>
        </w:tc>
      </w:tr>
      <w:tr w:rsidR="00A118F8" w:rsidRPr="00591C13" w14:paraId="65ADCC91"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8DDE3DC" w14:textId="7D1FD172" w:rsidR="00A118F8" w:rsidRPr="00591C13" w:rsidRDefault="00A118F8" w:rsidP="001217FE">
            <w:pPr>
              <w:pStyle w:val="TableBodyText"/>
            </w:pPr>
            <w:r>
              <w:t>N/A</w:t>
            </w:r>
          </w:p>
        </w:tc>
        <w:tc>
          <w:tcPr>
            <w:tcW w:w="3182" w:type="pct"/>
          </w:tcPr>
          <w:p w14:paraId="637B40D1" w14:textId="5DA6A08F" w:rsidR="00A118F8" w:rsidRPr="00A118F8" w:rsidRDefault="00A118F8" w:rsidP="00A118F8">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A118F8">
              <w:rPr>
                <w:rStyle w:val="Bold"/>
              </w:rPr>
              <w:t>Compliance attestation and declaration</w:t>
            </w:r>
          </w:p>
        </w:tc>
        <w:tc>
          <w:tcPr>
            <w:tcW w:w="1176" w:type="pct"/>
          </w:tcPr>
          <w:p w14:paraId="0A728039" w14:textId="1C5E4AB4" w:rsidR="00A118F8" w:rsidRPr="00591C13" w:rsidRDefault="00A118F8" w:rsidP="00A118F8">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CD35B62"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ECFED39" w14:textId="77777777" w:rsidR="000C7D38" w:rsidRPr="00591C13" w:rsidRDefault="000C7D38" w:rsidP="001217FE">
            <w:pPr>
              <w:pStyle w:val="TableBodyText"/>
            </w:pPr>
            <w:r w:rsidRPr="00591C13">
              <w:t>SD 5.1.4</w:t>
            </w:r>
          </w:p>
        </w:tc>
        <w:tc>
          <w:tcPr>
            <w:tcW w:w="3182" w:type="pct"/>
          </w:tcPr>
          <w:p w14:paraId="79CC7873"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Attestation for Financial Management Compliance</w:t>
            </w:r>
          </w:p>
        </w:tc>
        <w:tc>
          <w:tcPr>
            <w:tcW w:w="1176" w:type="pct"/>
          </w:tcPr>
          <w:p w14:paraId="3435BE54" w14:textId="1F657534" w:rsidR="00205BA2" w:rsidRPr="00591C13" w:rsidRDefault="00205BA2"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_Ref151042712 \h </w:instrText>
            </w:r>
            <w:r>
              <w:fldChar w:fldCharType="separate"/>
            </w:r>
            <w:r w:rsidR="00C766B9">
              <w:rPr>
                <w:noProof/>
              </w:rPr>
              <w:t>120</w:t>
            </w:r>
            <w:r>
              <w:fldChar w:fldCharType="end"/>
            </w:r>
          </w:p>
        </w:tc>
      </w:tr>
      <w:tr w:rsidR="000C7D38" w:rsidRPr="00591C13" w14:paraId="5C47AF27"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365814A" w14:textId="77777777" w:rsidR="000C7D38" w:rsidRPr="00591C13" w:rsidRDefault="000C7D38" w:rsidP="001217FE">
            <w:pPr>
              <w:pStyle w:val="TableBodyText"/>
            </w:pPr>
            <w:r w:rsidRPr="00591C13">
              <w:t>SD 5.2.3</w:t>
            </w:r>
          </w:p>
        </w:tc>
        <w:tc>
          <w:tcPr>
            <w:tcW w:w="3182" w:type="pct"/>
          </w:tcPr>
          <w:p w14:paraId="081DC0B0"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Declaration in report of operations</w:t>
            </w:r>
          </w:p>
        </w:tc>
        <w:tc>
          <w:tcPr>
            <w:tcW w:w="1176" w:type="pct"/>
          </w:tcPr>
          <w:p w14:paraId="7875DA61" w14:textId="58C5A2BA" w:rsidR="00205BA2" w:rsidRPr="00591C13" w:rsidRDefault="00CE61D6"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Building \h </w:instrText>
            </w:r>
            <w:r>
              <w:fldChar w:fldCharType="separate"/>
            </w:r>
            <w:r w:rsidR="00C766B9">
              <w:rPr>
                <w:noProof/>
              </w:rPr>
              <w:t>10</w:t>
            </w:r>
            <w:r>
              <w:fldChar w:fldCharType="end"/>
            </w:r>
          </w:p>
        </w:tc>
      </w:tr>
      <w:tr w:rsidR="00452A88" w:rsidRPr="00591C13" w14:paraId="7BD2263E"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DF6039F" w14:textId="504ABFEF" w:rsidR="00452A88" w:rsidRPr="00591C13" w:rsidRDefault="00452A88" w:rsidP="001217FE">
            <w:pPr>
              <w:pStyle w:val="TableBodyText"/>
            </w:pPr>
            <w:r>
              <w:t>N/A</w:t>
            </w:r>
          </w:p>
        </w:tc>
        <w:tc>
          <w:tcPr>
            <w:tcW w:w="3182" w:type="pct"/>
          </w:tcPr>
          <w:p w14:paraId="41F5C9C5" w14:textId="109DD73E" w:rsidR="00452A88" w:rsidRPr="00591C13" w:rsidRDefault="00452A88" w:rsidP="00452A88">
            <w:pPr>
              <w:pStyle w:val="TableBodyTextBold"/>
              <w:jc w:val="left"/>
              <w:cnfStyle w:val="000000000000" w:firstRow="0" w:lastRow="0" w:firstColumn="0" w:lastColumn="0" w:oddVBand="0" w:evenVBand="0" w:oddHBand="0" w:evenHBand="0" w:firstRowFirstColumn="0" w:firstRowLastColumn="0" w:lastRowFirstColumn="0" w:lastRowLastColumn="0"/>
            </w:pPr>
            <w:r>
              <w:t>Financial statements</w:t>
            </w:r>
          </w:p>
        </w:tc>
        <w:tc>
          <w:tcPr>
            <w:tcW w:w="1176" w:type="pct"/>
          </w:tcPr>
          <w:p w14:paraId="0D4A70B2" w14:textId="28D26368" w:rsidR="00452A88" w:rsidRPr="00591C13" w:rsidRDefault="00452A88" w:rsidP="00452A88">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452A88" w:rsidRPr="00591C13" w14:paraId="367E1AC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C81F714" w14:textId="7AB2D014" w:rsidR="00452A88" w:rsidRDefault="00452A88" w:rsidP="001217FE">
            <w:pPr>
              <w:pStyle w:val="TableBodyText"/>
            </w:pPr>
            <w:r>
              <w:t>N/A</w:t>
            </w:r>
          </w:p>
        </w:tc>
        <w:tc>
          <w:tcPr>
            <w:tcW w:w="3182" w:type="pct"/>
          </w:tcPr>
          <w:p w14:paraId="20F0C57C" w14:textId="0443DA7C" w:rsidR="00452A88" w:rsidRPr="00452A88" w:rsidRDefault="00452A88" w:rsidP="00452A88">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452A88">
              <w:rPr>
                <w:rStyle w:val="Bold"/>
              </w:rPr>
              <w:t>Financial statements Declaration</w:t>
            </w:r>
          </w:p>
        </w:tc>
        <w:tc>
          <w:tcPr>
            <w:tcW w:w="1176" w:type="pct"/>
          </w:tcPr>
          <w:p w14:paraId="4FD4EC67" w14:textId="0015AF35" w:rsidR="00452A88" w:rsidRDefault="00452A88" w:rsidP="00452A88">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660A36A6"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5346571" w14:textId="77777777" w:rsidR="000C7D38" w:rsidRPr="00591C13" w:rsidRDefault="000C7D38" w:rsidP="001217FE">
            <w:pPr>
              <w:pStyle w:val="TableBodyText"/>
            </w:pPr>
            <w:r w:rsidRPr="00591C13">
              <w:t>SD 5.2.2</w:t>
            </w:r>
          </w:p>
        </w:tc>
        <w:tc>
          <w:tcPr>
            <w:tcW w:w="3182" w:type="pct"/>
          </w:tcPr>
          <w:p w14:paraId="06247493"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Accountable officers declaration</w:t>
            </w:r>
          </w:p>
        </w:tc>
        <w:tc>
          <w:tcPr>
            <w:tcW w:w="1176" w:type="pct"/>
          </w:tcPr>
          <w:p w14:paraId="3F98DAAF" w14:textId="0217C74C" w:rsidR="00CE61D6" w:rsidRPr="00591C13" w:rsidRDefault="00CE61D6"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_Ref150942302 \h </w:instrText>
            </w:r>
            <w:r>
              <w:fldChar w:fldCharType="separate"/>
            </w:r>
            <w:r w:rsidR="00C766B9">
              <w:rPr>
                <w:noProof/>
              </w:rPr>
              <w:t>123</w:t>
            </w:r>
            <w:r>
              <w:fldChar w:fldCharType="end"/>
            </w:r>
          </w:p>
        </w:tc>
      </w:tr>
      <w:tr w:rsidR="00E746C8" w:rsidRPr="00591C13" w14:paraId="2C485608"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1E49622" w14:textId="7F26EF9D" w:rsidR="00E746C8" w:rsidRPr="00591C13" w:rsidRDefault="00E746C8" w:rsidP="00ED1226">
            <w:pPr>
              <w:pStyle w:val="TableBodyText"/>
              <w:keepNext/>
            </w:pPr>
            <w:r>
              <w:t>N/A</w:t>
            </w:r>
          </w:p>
        </w:tc>
        <w:tc>
          <w:tcPr>
            <w:tcW w:w="3182" w:type="pct"/>
          </w:tcPr>
          <w:p w14:paraId="3960469B" w14:textId="58D86646" w:rsidR="00E746C8" w:rsidRPr="00E746C8" w:rsidRDefault="00E746C8" w:rsidP="00ED1226">
            <w:pPr>
              <w:pStyle w:val="TableBodyText"/>
              <w:keepNext/>
              <w:jc w:val="left"/>
              <w:cnfStyle w:val="000000000000" w:firstRow="0" w:lastRow="0" w:firstColumn="0" w:lastColumn="0" w:oddVBand="0" w:evenVBand="0" w:oddHBand="0" w:evenHBand="0" w:firstRowFirstColumn="0" w:firstRowLastColumn="0" w:lastRowFirstColumn="0" w:lastRowLastColumn="0"/>
              <w:rPr>
                <w:rStyle w:val="Bold"/>
              </w:rPr>
            </w:pPr>
            <w:r w:rsidRPr="00E746C8">
              <w:rPr>
                <w:rStyle w:val="Bold"/>
              </w:rPr>
              <w:t>Other requirements under Standing Direction 5.2</w:t>
            </w:r>
          </w:p>
        </w:tc>
        <w:tc>
          <w:tcPr>
            <w:tcW w:w="1176" w:type="pct"/>
          </w:tcPr>
          <w:p w14:paraId="3D818140" w14:textId="2F3338D1" w:rsidR="00E746C8" w:rsidRPr="00591C13" w:rsidRDefault="00E746C8" w:rsidP="00ED1226">
            <w:pPr>
              <w:pStyle w:val="TableBodyText"/>
              <w:keepN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C59D0E9"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F3FAEB9" w14:textId="77777777" w:rsidR="000C7D38" w:rsidRPr="00591C13" w:rsidRDefault="000C7D38" w:rsidP="001217FE">
            <w:pPr>
              <w:pStyle w:val="TableBodyText"/>
            </w:pPr>
            <w:r w:rsidRPr="00591C13">
              <w:t>SD 5.2.1(a)</w:t>
            </w:r>
          </w:p>
        </w:tc>
        <w:tc>
          <w:tcPr>
            <w:tcW w:w="3182" w:type="pct"/>
          </w:tcPr>
          <w:p w14:paraId="491EE48B" w14:textId="77777777" w:rsidR="000C7D38" w:rsidRPr="00591C13" w:rsidRDefault="000C7D38" w:rsidP="00EC65EC">
            <w:pPr>
              <w:pStyle w:val="TableBodyText"/>
              <w:jc w:val="left"/>
              <w:cnfStyle w:val="000000000000" w:firstRow="0" w:lastRow="0" w:firstColumn="0" w:lastColumn="0" w:oddVBand="0" w:evenVBand="0" w:oddHBand="0" w:evenHBand="0" w:firstRowFirstColumn="0" w:firstRowLastColumn="0" w:lastRowFirstColumn="0" w:lastRowLastColumn="0"/>
            </w:pPr>
            <w:r w:rsidRPr="00591C13">
              <w:t>Compliance with Australian accounting standards and other authoritative pronouncements</w:t>
            </w:r>
          </w:p>
        </w:tc>
        <w:tc>
          <w:tcPr>
            <w:tcW w:w="1176" w:type="pct"/>
          </w:tcPr>
          <w:p w14:paraId="413293B8" w14:textId="32D36C07" w:rsidR="00957AC5" w:rsidRPr="00591C13" w:rsidRDefault="00957AC5" w:rsidP="00EC65EC">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_Ref151043016 \h </w:instrText>
            </w:r>
            <w:r>
              <w:fldChar w:fldCharType="separate"/>
            </w:r>
            <w:r w:rsidR="00C766B9">
              <w:rPr>
                <w:noProof/>
              </w:rPr>
              <w:t>131</w:t>
            </w:r>
            <w:r>
              <w:fldChar w:fldCharType="end"/>
            </w:r>
          </w:p>
        </w:tc>
      </w:tr>
      <w:tr w:rsidR="000C7D38" w:rsidRPr="00591C13" w14:paraId="59F668E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CB05708" w14:textId="77777777" w:rsidR="000C7D38" w:rsidRPr="00591C13" w:rsidRDefault="000C7D38" w:rsidP="001217FE">
            <w:pPr>
              <w:pStyle w:val="TableBodyText"/>
            </w:pPr>
            <w:r w:rsidRPr="00591C13">
              <w:t>SD 5.2.1(a)</w:t>
            </w:r>
          </w:p>
        </w:tc>
        <w:tc>
          <w:tcPr>
            <w:tcW w:w="3182" w:type="pct"/>
          </w:tcPr>
          <w:p w14:paraId="0407A653" w14:textId="77777777" w:rsidR="000C7D38" w:rsidRPr="00591C13" w:rsidRDefault="000C7D38" w:rsidP="00E746C8">
            <w:pPr>
              <w:pStyle w:val="TableBodyText"/>
              <w:jc w:val="left"/>
              <w:cnfStyle w:val="000000000000" w:firstRow="0" w:lastRow="0" w:firstColumn="0" w:lastColumn="0" w:oddVBand="0" w:evenVBand="0" w:oddHBand="0" w:evenHBand="0" w:firstRowFirstColumn="0" w:firstRowLastColumn="0" w:lastRowFirstColumn="0" w:lastRowLastColumn="0"/>
            </w:pPr>
            <w:r w:rsidRPr="00591C13">
              <w:t>Compliance with Standing Directions</w:t>
            </w:r>
          </w:p>
        </w:tc>
        <w:tc>
          <w:tcPr>
            <w:tcW w:w="1176" w:type="pct"/>
          </w:tcPr>
          <w:p w14:paraId="34847E84" w14:textId="11920094" w:rsidR="00957AC5" w:rsidRPr="00591C13" w:rsidRDefault="00957AC5" w:rsidP="00E746C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_Ref151043029 \h </w:instrText>
            </w:r>
            <w:r>
              <w:fldChar w:fldCharType="separate"/>
            </w:r>
            <w:r w:rsidR="00C766B9">
              <w:rPr>
                <w:noProof/>
              </w:rPr>
              <w:t>131</w:t>
            </w:r>
            <w:r>
              <w:fldChar w:fldCharType="end"/>
            </w:r>
          </w:p>
        </w:tc>
      </w:tr>
      <w:tr w:rsidR="003E1B9A" w:rsidRPr="00591C13" w14:paraId="52B3AE9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60007B1" w14:textId="0C56C5A3" w:rsidR="003E1B9A" w:rsidRPr="00591C13" w:rsidRDefault="003E1B9A" w:rsidP="001217FE">
            <w:pPr>
              <w:pStyle w:val="TableBodyText"/>
            </w:pPr>
            <w:r>
              <w:t>N/A</w:t>
            </w:r>
          </w:p>
        </w:tc>
        <w:tc>
          <w:tcPr>
            <w:tcW w:w="3182" w:type="pct"/>
          </w:tcPr>
          <w:p w14:paraId="2A340BBC" w14:textId="5EEDFA5B" w:rsidR="003E1B9A" w:rsidRPr="003E1B9A" w:rsidRDefault="003E1B9A" w:rsidP="003E1B9A">
            <w:pPr>
              <w:pStyle w:val="TableBodyText"/>
              <w:jc w:val="left"/>
              <w:cnfStyle w:val="000000000000" w:firstRow="0" w:lastRow="0" w:firstColumn="0" w:lastColumn="0" w:oddVBand="0" w:evenVBand="0" w:oddHBand="0" w:evenHBand="0" w:firstRowFirstColumn="0" w:firstRowLastColumn="0" w:lastRowFirstColumn="0" w:lastRowLastColumn="0"/>
              <w:rPr>
                <w:rStyle w:val="Bold"/>
              </w:rPr>
            </w:pPr>
            <w:r w:rsidRPr="003E1B9A">
              <w:rPr>
                <w:rStyle w:val="Bold"/>
              </w:rPr>
              <w:t>Other disclosures as required by FRDs in notes to the financial statements</w:t>
            </w:r>
          </w:p>
        </w:tc>
        <w:tc>
          <w:tcPr>
            <w:tcW w:w="1176" w:type="pct"/>
          </w:tcPr>
          <w:p w14:paraId="29B2FD7F" w14:textId="69F065D4" w:rsidR="003E1B9A" w:rsidRPr="00591C13" w:rsidRDefault="003E1B9A" w:rsidP="003E1B9A">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FE65D6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ADD8D9B" w14:textId="77777777" w:rsidR="000C7D38" w:rsidRPr="00591C13" w:rsidRDefault="000C7D38" w:rsidP="001217FE">
            <w:pPr>
              <w:pStyle w:val="TableBodyText"/>
            </w:pPr>
            <w:r w:rsidRPr="00591C13">
              <w:t>FRD 03</w:t>
            </w:r>
          </w:p>
        </w:tc>
        <w:tc>
          <w:tcPr>
            <w:tcW w:w="3182" w:type="pct"/>
          </w:tcPr>
          <w:p w14:paraId="008E56F8" w14:textId="77777777" w:rsidR="000C7D38" w:rsidRPr="00591C13" w:rsidRDefault="000C7D38" w:rsidP="00E746C8">
            <w:pPr>
              <w:pStyle w:val="TableBodyText"/>
              <w:jc w:val="left"/>
              <w:cnfStyle w:val="000000000000" w:firstRow="0" w:lastRow="0" w:firstColumn="0" w:lastColumn="0" w:oddVBand="0" w:evenVBand="0" w:oddHBand="0" w:evenHBand="0" w:firstRowFirstColumn="0" w:firstRowLastColumn="0" w:lastRowFirstColumn="0" w:lastRowLastColumn="0"/>
            </w:pPr>
            <w:r w:rsidRPr="00591C13">
              <w:t>Accounting for dividends</w:t>
            </w:r>
          </w:p>
        </w:tc>
        <w:tc>
          <w:tcPr>
            <w:tcW w:w="1176" w:type="pct"/>
          </w:tcPr>
          <w:p w14:paraId="6FAB0B88" w14:textId="3C0E7F12" w:rsidR="00957AC5" w:rsidRPr="00591C13" w:rsidRDefault="00957AC5" w:rsidP="00E746C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_Ref150942518 \h </w:instrText>
            </w:r>
            <w:r>
              <w:fldChar w:fldCharType="separate"/>
            </w:r>
            <w:r w:rsidR="00C766B9">
              <w:rPr>
                <w:noProof/>
              </w:rPr>
              <w:t>126</w:t>
            </w:r>
            <w:r>
              <w:fldChar w:fldCharType="end"/>
            </w:r>
          </w:p>
        </w:tc>
      </w:tr>
      <w:tr w:rsidR="000C7D38" w:rsidRPr="00591C13" w14:paraId="2CAC046C"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3998372" w14:textId="77777777" w:rsidR="000C7D38" w:rsidRPr="00591C13" w:rsidRDefault="000C7D38" w:rsidP="001217FE">
            <w:pPr>
              <w:pStyle w:val="TableBodyText"/>
            </w:pPr>
            <w:r w:rsidRPr="00591C13">
              <w:t>FRD 07</w:t>
            </w:r>
          </w:p>
        </w:tc>
        <w:tc>
          <w:tcPr>
            <w:tcW w:w="3182" w:type="pct"/>
          </w:tcPr>
          <w:p w14:paraId="03547626" w14:textId="77777777" w:rsidR="000C7D38" w:rsidRPr="00591C13" w:rsidRDefault="000C7D38" w:rsidP="00E746C8">
            <w:pPr>
              <w:pStyle w:val="TableBodyText"/>
              <w:jc w:val="left"/>
              <w:cnfStyle w:val="000000000000" w:firstRow="0" w:lastRow="0" w:firstColumn="0" w:lastColumn="0" w:oddVBand="0" w:evenVBand="0" w:oddHBand="0" w:evenHBand="0" w:firstRowFirstColumn="0" w:firstRowLastColumn="0" w:lastRowFirstColumn="0" w:lastRowLastColumn="0"/>
            </w:pPr>
            <w:r w:rsidRPr="00591C13">
              <w:t>Early adoption of authoritative accounting pronouncements</w:t>
            </w:r>
          </w:p>
        </w:tc>
        <w:tc>
          <w:tcPr>
            <w:tcW w:w="1176" w:type="pct"/>
          </w:tcPr>
          <w:p w14:paraId="5A453917" w14:textId="5C575AC5" w:rsidR="00957AC5" w:rsidRPr="00591C13" w:rsidRDefault="00957AC5" w:rsidP="00E746C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_Ref151043131 \h </w:instrText>
            </w:r>
            <w:r>
              <w:fldChar w:fldCharType="separate"/>
            </w:r>
            <w:r w:rsidR="00C766B9">
              <w:rPr>
                <w:noProof/>
              </w:rPr>
              <w:t>205</w:t>
            </w:r>
            <w:r>
              <w:fldChar w:fldCharType="end"/>
            </w:r>
          </w:p>
        </w:tc>
      </w:tr>
      <w:tr w:rsidR="000C7D38" w:rsidRPr="00591C13" w14:paraId="4E04C1A2"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E325E47" w14:textId="77777777" w:rsidR="000C7D38" w:rsidRPr="00591C13" w:rsidRDefault="000C7D38" w:rsidP="001217FE">
            <w:pPr>
              <w:pStyle w:val="TableBodyText"/>
            </w:pPr>
            <w:r w:rsidRPr="00591C13">
              <w:t>FRD 11</w:t>
            </w:r>
          </w:p>
        </w:tc>
        <w:tc>
          <w:tcPr>
            <w:tcW w:w="3182" w:type="pct"/>
          </w:tcPr>
          <w:p w14:paraId="4D57A8BA" w14:textId="77777777" w:rsidR="000C7D38" w:rsidRPr="00591C13" w:rsidRDefault="000C7D38" w:rsidP="00E746C8">
            <w:pPr>
              <w:pStyle w:val="TableBodyText"/>
              <w:jc w:val="left"/>
              <w:cnfStyle w:val="000000000000" w:firstRow="0" w:lastRow="0" w:firstColumn="0" w:lastColumn="0" w:oddVBand="0" w:evenVBand="0" w:oddHBand="0" w:evenHBand="0" w:firstRowFirstColumn="0" w:firstRowLastColumn="0" w:lastRowFirstColumn="0" w:lastRowLastColumn="0"/>
            </w:pPr>
            <w:r w:rsidRPr="00591C13">
              <w:t>Disclosure of Ex gratia Expenses</w:t>
            </w:r>
          </w:p>
        </w:tc>
        <w:tc>
          <w:tcPr>
            <w:tcW w:w="1176" w:type="pct"/>
          </w:tcPr>
          <w:p w14:paraId="36F0C6BB" w14:textId="6826CE81" w:rsidR="00957AC5" w:rsidRPr="00591C13" w:rsidRDefault="00957AC5" w:rsidP="00E746C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_Ref151043145 \h </w:instrText>
            </w:r>
            <w:r>
              <w:fldChar w:fldCharType="separate"/>
            </w:r>
            <w:r w:rsidR="00C766B9">
              <w:rPr>
                <w:noProof/>
              </w:rPr>
              <w:t>205</w:t>
            </w:r>
            <w:r>
              <w:fldChar w:fldCharType="end"/>
            </w:r>
          </w:p>
        </w:tc>
      </w:tr>
      <w:tr w:rsidR="000C7D38" w:rsidRPr="00591C13" w14:paraId="3B02AD92"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7854B8E" w14:textId="77777777" w:rsidR="000C7D38" w:rsidRPr="00591C13" w:rsidRDefault="000C7D38" w:rsidP="001217FE">
            <w:pPr>
              <w:pStyle w:val="TableBodyText"/>
            </w:pPr>
            <w:r w:rsidRPr="00591C13">
              <w:t>FRD 17</w:t>
            </w:r>
          </w:p>
        </w:tc>
        <w:tc>
          <w:tcPr>
            <w:tcW w:w="3182" w:type="pct"/>
          </w:tcPr>
          <w:p w14:paraId="3FB0490C" w14:textId="77777777" w:rsidR="000C7D38" w:rsidRPr="00591C13" w:rsidRDefault="000C7D38" w:rsidP="00E746C8">
            <w:pPr>
              <w:pStyle w:val="TableBodyText"/>
              <w:jc w:val="left"/>
              <w:cnfStyle w:val="000000000000" w:firstRow="0" w:lastRow="0" w:firstColumn="0" w:lastColumn="0" w:oddVBand="0" w:evenVBand="0" w:oddHBand="0" w:evenHBand="0" w:firstRowFirstColumn="0" w:firstRowLastColumn="0" w:lastRowFirstColumn="0" w:lastRowLastColumn="0"/>
            </w:pPr>
            <w:r w:rsidRPr="00591C13">
              <w:t>Wage Inflation and Discount rates for employee benefits</w:t>
            </w:r>
          </w:p>
        </w:tc>
        <w:tc>
          <w:tcPr>
            <w:tcW w:w="1176" w:type="pct"/>
          </w:tcPr>
          <w:p w14:paraId="68EF2F9E" w14:textId="5B7F3BF5" w:rsidR="00957AC5" w:rsidRPr="00591C13" w:rsidRDefault="00957AC5" w:rsidP="00E746C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_Ref151043224 \h </w:instrText>
            </w:r>
            <w:r>
              <w:fldChar w:fldCharType="separate"/>
            </w:r>
            <w:r w:rsidR="00C766B9">
              <w:rPr>
                <w:noProof/>
              </w:rPr>
              <w:t>138</w:t>
            </w:r>
            <w:r>
              <w:fldChar w:fldCharType="end"/>
            </w:r>
          </w:p>
        </w:tc>
      </w:tr>
      <w:tr w:rsidR="003E1B9A" w:rsidRPr="00591C13" w14:paraId="6CC90D2F"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85D5DFD" w14:textId="4E40A0B7" w:rsidR="003E1B9A" w:rsidRPr="00591C13" w:rsidRDefault="00EA3A15" w:rsidP="001217FE">
            <w:pPr>
              <w:pStyle w:val="TableBodyText"/>
            </w:pPr>
            <w:r>
              <w:t>N/A</w:t>
            </w:r>
          </w:p>
        </w:tc>
        <w:tc>
          <w:tcPr>
            <w:tcW w:w="3182" w:type="pct"/>
          </w:tcPr>
          <w:p w14:paraId="60EBADF1" w14:textId="780BC52C" w:rsidR="003E1B9A" w:rsidRPr="00591C13" w:rsidRDefault="003E1B9A"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Disclosures of Responsible Persons, Executive Officers and other Personnel (Contractors with Significant Management Responsibilities) in the Financial Report</w:t>
            </w:r>
          </w:p>
        </w:tc>
        <w:tc>
          <w:tcPr>
            <w:tcW w:w="1176" w:type="pct"/>
          </w:tcPr>
          <w:p w14:paraId="4C7CDA21" w14:textId="245E77FC" w:rsidR="00957AC5" w:rsidRPr="00591C13" w:rsidRDefault="00957AC5"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_Ref151043256 \h </w:instrText>
            </w:r>
            <w:r>
              <w:fldChar w:fldCharType="separate"/>
            </w:r>
            <w:r w:rsidR="00C766B9">
              <w:rPr>
                <w:noProof/>
              </w:rPr>
              <w:t>198</w:t>
            </w:r>
            <w:r>
              <w:fldChar w:fldCharType="end"/>
            </w:r>
          </w:p>
        </w:tc>
      </w:tr>
      <w:tr w:rsidR="000C7D38" w:rsidRPr="00591C13" w14:paraId="6F16EC5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455F22D" w14:textId="77777777" w:rsidR="000C7D38" w:rsidRPr="00591C13" w:rsidRDefault="000C7D38" w:rsidP="001217FE">
            <w:pPr>
              <w:pStyle w:val="TableBodyText"/>
            </w:pPr>
            <w:r w:rsidRPr="00591C13">
              <w:t>FRD 102</w:t>
            </w:r>
          </w:p>
        </w:tc>
        <w:tc>
          <w:tcPr>
            <w:tcW w:w="3182" w:type="pct"/>
          </w:tcPr>
          <w:p w14:paraId="00389586" w14:textId="77777777" w:rsidR="000C7D38" w:rsidRPr="00591C13" w:rsidRDefault="000C7D38" w:rsidP="00E746C8">
            <w:pPr>
              <w:pStyle w:val="TableBodyText"/>
              <w:jc w:val="left"/>
              <w:cnfStyle w:val="000000000000" w:firstRow="0" w:lastRow="0" w:firstColumn="0" w:lastColumn="0" w:oddVBand="0" w:evenVBand="0" w:oddHBand="0" w:evenHBand="0" w:firstRowFirstColumn="0" w:firstRowLastColumn="0" w:lastRowFirstColumn="0" w:lastRowLastColumn="0"/>
            </w:pPr>
            <w:r w:rsidRPr="00591C13">
              <w:t>Inventories</w:t>
            </w:r>
          </w:p>
        </w:tc>
        <w:tc>
          <w:tcPr>
            <w:tcW w:w="1176" w:type="pct"/>
          </w:tcPr>
          <w:p w14:paraId="15CCDBBF" w14:textId="118BC567" w:rsidR="00957AC5" w:rsidRPr="00591C13" w:rsidRDefault="007F5259" w:rsidP="00E746C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_Ref151043286 \h </w:instrText>
            </w:r>
            <w:r>
              <w:fldChar w:fldCharType="separate"/>
            </w:r>
            <w:r w:rsidR="00C766B9">
              <w:rPr>
                <w:noProof/>
              </w:rPr>
              <w:t>145</w:t>
            </w:r>
            <w:r>
              <w:fldChar w:fldCharType="end"/>
            </w:r>
          </w:p>
        </w:tc>
      </w:tr>
      <w:tr w:rsidR="000C7D38" w:rsidRPr="00591C13" w14:paraId="6B397E06"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D762938" w14:textId="77777777" w:rsidR="000C7D38" w:rsidRPr="00591C13" w:rsidRDefault="000C7D38" w:rsidP="001217FE">
            <w:pPr>
              <w:pStyle w:val="TableBodyText"/>
            </w:pPr>
            <w:r w:rsidRPr="00591C13">
              <w:t>FRD 103</w:t>
            </w:r>
          </w:p>
        </w:tc>
        <w:tc>
          <w:tcPr>
            <w:tcW w:w="3182" w:type="pct"/>
          </w:tcPr>
          <w:p w14:paraId="19182462"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Non-Financial Physical Assets</w:t>
            </w:r>
          </w:p>
        </w:tc>
        <w:tc>
          <w:tcPr>
            <w:tcW w:w="1176" w:type="pct"/>
          </w:tcPr>
          <w:p w14:paraId="4E3891AD" w14:textId="5F5BABFA" w:rsidR="007F5259" w:rsidRPr="00591C13" w:rsidRDefault="007F5259"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_Ref151043314 \h </w:instrText>
            </w:r>
            <w:r>
              <w:fldChar w:fldCharType="separate"/>
            </w:r>
            <w:r w:rsidR="00C766B9">
              <w:rPr>
                <w:noProof/>
              </w:rPr>
              <w:t>153</w:t>
            </w:r>
            <w:r>
              <w:fldChar w:fldCharType="end"/>
            </w:r>
            <w:r>
              <w:t>-</w:t>
            </w:r>
            <w:r>
              <w:fldChar w:fldCharType="begin"/>
            </w:r>
            <w:r>
              <w:instrText xml:space="preserve"> PAGEREF _Ref151043337 \h </w:instrText>
            </w:r>
            <w:r>
              <w:fldChar w:fldCharType="separate"/>
            </w:r>
            <w:r w:rsidR="00C766B9">
              <w:rPr>
                <w:noProof/>
              </w:rPr>
              <w:t>171</w:t>
            </w:r>
            <w:r>
              <w:fldChar w:fldCharType="end"/>
            </w:r>
          </w:p>
        </w:tc>
      </w:tr>
      <w:tr w:rsidR="000C7D38" w:rsidRPr="00591C13" w14:paraId="287BAA4F"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7A4A6C4" w14:textId="77777777" w:rsidR="000C7D38" w:rsidRPr="00591C13" w:rsidRDefault="000C7D38" w:rsidP="001217FE">
            <w:pPr>
              <w:pStyle w:val="TableBodyText"/>
            </w:pPr>
            <w:r w:rsidRPr="00591C13">
              <w:t>FRD 106</w:t>
            </w:r>
          </w:p>
        </w:tc>
        <w:tc>
          <w:tcPr>
            <w:tcW w:w="3182" w:type="pct"/>
          </w:tcPr>
          <w:p w14:paraId="229E66FA"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Impairment of assets</w:t>
            </w:r>
          </w:p>
        </w:tc>
        <w:tc>
          <w:tcPr>
            <w:tcW w:w="1176" w:type="pct"/>
          </w:tcPr>
          <w:p w14:paraId="31E13A05" w14:textId="15183CFC" w:rsidR="007F5259" w:rsidRPr="00591C13" w:rsidRDefault="007F5259"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_Ref151043359 \h </w:instrText>
            </w:r>
            <w:r>
              <w:fldChar w:fldCharType="separate"/>
            </w:r>
            <w:r w:rsidR="00C766B9">
              <w:rPr>
                <w:noProof/>
              </w:rPr>
              <w:t>170</w:t>
            </w:r>
            <w:r>
              <w:fldChar w:fldCharType="end"/>
            </w:r>
          </w:p>
        </w:tc>
      </w:tr>
      <w:tr w:rsidR="000C7D38" w:rsidRPr="00591C13" w14:paraId="010CE637"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2B416008" w14:textId="77777777" w:rsidR="000C7D38" w:rsidRPr="00591C13" w:rsidRDefault="000C7D38" w:rsidP="001217FE">
            <w:pPr>
              <w:pStyle w:val="TableBodyText"/>
            </w:pPr>
            <w:r w:rsidRPr="00591C13">
              <w:t>FRD 108</w:t>
            </w:r>
          </w:p>
        </w:tc>
        <w:tc>
          <w:tcPr>
            <w:tcW w:w="3182" w:type="pct"/>
          </w:tcPr>
          <w:p w14:paraId="060DE9C1"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Classification of entities as for-profit</w:t>
            </w:r>
          </w:p>
        </w:tc>
        <w:tc>
          <w:tcPr>
            <w:tcW w:w="1176" w:type="pct"/>
          </w:tcPr>
          <w:p w14:paraId="5ECD323B" w14:textId="32C78A32" w:rsidR="007F5259"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_Ref151043409 \h </w:instrText>
            </w:r>
            <w:r>
              <w:fldChar w:fldCharType="separate"/>
            </w:r>
            <w:r w:rsidR="00C766B9">
              <w:rPr>
                <w:noProof/>
              </w:rPr>
              <w:t>129</w:t>
            </w:r>
            <w:r>
              <w:fldChar w:fldCharType="end"/>
            </w:r>
          </w:p>
        </w:tc>
      </w:tr>
      <w:tr w:rsidR="000C7D38" w:rsidRPr="00591C13" w14:paraId="0D3F1CF0"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6E88B38" w14:textId="77777777" w:rsidR="000C7D38" w:rsidRPr="00591C13" w:rsidRDefault="000C7D38" w:rsidP="001217FE">
            <w:pPr>
              <w:pStyle w:val="TableBodyText"/>
            </w:pPr>
            <w:r w:rsidRPr="00591C13">
              <w:t>FRD 109</w:t>
            </w:r>
          </w:p>
        </w:tc>
        <w:tc>
          <w:tcPr>
            <w:tcW w:w="3182" w:type="pct"/>
          </w:tcPr>
          <w:p w14:paraId="0231C8E0"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Intangible assets</w:t>
            </w:r>
          </w:p>
        </w:tc>
        <w:tc>
          <w:tcPr>
            <w:tcW w:w="1176" w:type="pct"/>
          </w:tcPr>
          <w:p w14:paraId="4AF3FD09" w14:textId="210FD232" w:rsidR="00721F1C"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_Ref151043433 \h </w:instrText>
            </w:r>
            <w:r>
              <w:fldChar w:fldCharType="separate"/>
            </w:r>
            <w:r w:rsidR="00C766B9">
              <w:rPr>
                <w:noProof/>
              </w:rPr>
              <w:t>171</w:t>
            </w:r>
            <w:r>
              <w:fldChar w:fldCharType="end"/>
            </w:r>
            <w:r>
              <w:t>-</w:t>
            </w:r>
            <w:r>
              <w:fldChar w:fldCharType="begin"/>
            </w:r>
            <w:r>
              <w:instrText xml:space="preserve"> PAGEREF _Ref151043442 \h </w:instrText>
            </w:r>
            <w:r>
              <w:fldChar w:fldCharType="separate"/>
            </w:r>
            <w:r w:rsidR="00C766B9">
              <w:rPr>
                <w:noProof/>
              </w:rPr>
              <w:t>174</w:t>
            </w:r>
            <w:r>
              <w:fldChar w:fldCharType="end"/>
            </w:r>
          </w:p>
        </w:tc>
      </w:tr>
      <w:tr w:rsidR="000C7D38" w:rsidRPr="00591C13" w14:paraId="4416F4DE"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4945E56D" w14:textId="77777777" w:rsidR="000C7D38" w:rsidRPr="00591C13" w:rsidRDefault="000C7D38" w:rsidP="001217FE">
            <w:pPr>
              <w:pStyle w:val="TableBodyText"/>
            </w:pPr>
            <w:r w:rsidRPr="00591C13">
              <w:t>FRD 110</w:t>
            </w:r>
          </w:p>
        </w:tc>
        <w:tc>
          <w:tcPr>
            <w:tcW w:w="3182" w:type="pct"/>
          </w:tcPr>
          <w:p w14:paraId="197F4FF5"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Cash Flow Statements</w:t>
            </w:r>
          </w:p>
        </w:tc>
        <w:tc>
          <w:tcPr>
            <w:tcW w:w="1176" w:type="pct"/>
          </w:tcPr>
          <w:p w14:paraId="442B16D0" w14:textId="41E0D821" w:rsidR="00721F1C"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_Ref151043471 \h </w:instrText>
            </w:r>
            <w:r>
              <w:fldChar w:fldCharType="separate"/>
            </w:r>
            <w:r w:rsidR="00C766B9">
              <w:rPr>
                <w:noProof/>
              </w:rPr>
              <w:t>128</w:t>
            </w:r>
            <w:r>
              <w:fldChar w:fldCharType="end"/>
            </w:r>
          </w:p>
        </w:tc>
      </w:tr>
      <w:tr w:rsidR="000C7D38" w:rsidRPr="00591C13" w14:paraId="3BF9513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3FBCB12E" w14:textId="77777777" w:rsidR="000C7D38" w:rsidRPr="00591C13" w:rsidRDefault="000C7D38" w:rsidP="001217FE">
            <w:pPr>
              <w:pStyle w:val="TableBodyText"/>
            </w:pPr>
            <w:r w:rsidRPr="00591C13">
              <w:t>FRD 112</w:t>
            </w:r>
          </w:p>
        </w:tc>
        <w:tc>
          <w:tcPr>
            <w:tcW w:w="3182" w:type="pct"/>
          </w:tcPr>
          <w:p w14:paraId="44E604F5"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Defined Benefit Superannuation Obligations</w:t>
            </w:r>
          </w:p>
        </w:tc>
        <w:tc>
          <w:tcPr>
            <w:tcW w:w="1176" w:type="pct"/>
          </w:tcPr>
          <w:p w14:paraId="4758FD46" w14:textId="582A04B7" w:rsidR="00721F1C"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_Ref151043492 \h </w:instrText>
            </w:r>
            <w:r>
              <w:fldChar w:fldCharType="separate"/>
            </w:r>
            <w:r w:rsidR="00C766B9">
              <w:rPr>
                <w:noProof/>
              </w:rPr>
              <w:t>194</w:t>
            </w:r>
            <w:r>
              <w:fldChar w:fldCharType="end"/>
            </w:r>
            <w:r>
              <w:t>-</w:t>
            </w:r>
            <w:r>
              <w:fldChar w:fldCharType="begin"/>
            </w:r>
            <w:r>
              <w:instrText xml:space="preserve"> PAGEREF Significantactuarialassumptions \h </w:instrText>
            </w:r>
            <w:r>
              <w:fldChar w:fldCharType="separate"/>
            </w:r>
            <w:r w:rsidR="00C766B9">
              <w:rPr>
                <w:noProof/>
              </w:rPr>
              <w:t>198</w:t>
            </w:r>
            <w:r>
              <w:fldChar w:fldCharType="end"/>
            </w:r>
          </w:p>
        </w:tc>
      </w:tr>
      <w:tr w:rsidR="000C7D38" w:rsidRPr="00591C13" w14:paraId="5CCBAB6C"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66AD0B82" w14:textId="77777777" w:rsidR="000C7D38" w:rsidRPr="00591C13" w:rsidRDefault="000C7D38" w:rsidP="001217FE">
            <w:pPr>
              <w:pStyle w:val="TableBodyText"/>
            </w:pPr>
            <w:r w:rsidRPr="00591C13">
              <w:t>FRD 113</w:t>
            </w:r>
          </w:p>
        </w:tc>
        <w:tc>
          <w:tcPr>
            <w:tcW w:w="3182" w:type="pct"/>
          </w:tcPr>
          <w:p w14:paraId="179F6F58"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Investments in subsidiaries, joint venture and associates</w:t>
            </w:r>
          </w:p>
        </w:tc>
        <w:tc>
          <w:tcPr>
            <w:tcW w:w="1176" w:type="pct"/>
          </w:tcPr>
          <w:p w14:paraId="5A7F32C6" w14:textId="2C7FF3EE" w:rsidR="00721F1C"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_Ref151043611 \h </w:instrText>
            </w:r>
            <w:r>
              <w:fldChar w:fldCharType="separate"/>
            </w:r>
            <w:r w:rsidR="00C766B9">
              <w:rPr>
                <w:noProof/>
              </w:rPr>
              <w:t>173</w:t>
            </w:r>
            <w:r>
              <w:fldChar w:fldCharType="end"/>
            </w:r>
          </w:p>
        </w:tc>
      </w:tr>
      <w:tr w:rsidR="000C7D38" w:rsidRPr="00591C13" w14:paraId="29064621"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C7C31BE" w14:textId="77777777" w:rsidR="000C7D38" w:rsidRPr="00591C13" w:rsidRDefault="000C7D38" w:rsidP="001217FE">
            <w:pPr>
              <w:pStyle w:val="TableBodyText"/>
            </w:pPr>
            <w:r w:rsidRPr="00591C13">
              <w:t>FRD 114</w:t>
            </w:r>
          </w:p>
        </w:tc>
        <w:tc>
          <w:tcPr>
            <w:tcW w:w="3182" w:type="pct"/>
          </w:tcPr>
          <w:p w14:paraId="138D01E5"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Financial Instruments – general government entities and public non-financial corporations</w:t>
            </w:r>
          </w:p>
        </w:tc>
        <w:tc>
          <w:tcPr>
            <w:tcW w:w="1176" w:type="pct"/>
          </w:tcPr>
          <w:p w14:paraId="238E66B0" w14:textId="62669998" w:rsidR="00721F1C"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_Ref151043639 \h </w:instrText>
            </w:r>
            <w:r>
              <w:fldChar w:fldCharType="separate"/>
            </w:r>
            <w:r w:rsidR="00C766B9">
              <w:rPr>
                <w:noProof/>
              </w:rPr>
              <w:t>184</w:t>
            </w:r>
            <w:r>
              <w:fldChar w:fldCharType="end"/>
            </w:r>
            <w:r>
              <w:t>-</w:t>
            </w:r>
            <w:r>
              <w:fldChar w:fldCharType="begin"/>
            </w:r>
            <w:r>
              <w:instrText xml:space="preserve"> PAGEREF _Ref151043667 \h </w:instrText>
            </w:r>
            <w:r>
              <w:fldChar w:fldCharType="separate"/>
            </w:r>
            <w:r w:rsidR="00C766B9">
              <w:rPr>
                <w:noProof/>
              </w:rPr>
              <w:t>192</w:t>
            </w:r>
            <w:r>
              <w:fldChar w:fldCharType="end"/>
            </w:r>
          </w:p>
        </w:tc>
      </w:tr>
      <w:tr w:rsidR="000C7D38" w:rsidRPr="00591C13" w14:paraId="17E656EB"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0BD31CF" w14:textId="77777777" w:rsidR="000C7D38" w:rsidRPr="00591C13" w:rsidRDefault="000C7D38" w:rsidP="001217FE">
            <w:pPr>
              <w:pStyle w:val="TableBodyText"/>
            </w:pPr>
            <w:r w:rsidRPr="00591C13">
              <w:t>FRD 117</w:t>
            </w:r>
          </w:p>
        </w:tc>
        <w:tc>
          <w:tcPr>
            <w:tcW w:w="3182" w:type="pct"/>
          </w:tcPr>
          <w:p w14:paraId="252CB987"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Contributions of existing non-financial assets to third parties</w:t>
            </w:r>
          </w:p>
        </w:tc>
        <w:tc>
          <w:tcPr>
            <w:tcW w:w="1176" w:type="pct"/>
          </w:tcPr>
          <w:p w14:paraId="3FD6361A" w14:textId="6DADFDFA" w:rsidR="00721F1C" w:rsidRPr="00591C13" w:rsidRDefault="00721F1C"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_Ref150942518 \h </w:instrText>
            </w:r>
            <w:r>
              <w:fldChar w:fldCharType="separate"/>
            </w:r>
            <w:r w:rsidR="00C766B9">
              <w:rPr>
                <w:noProof/>
              </w:rPr>
              <w:t>126</w:t>
            </w:r>
            <w:r>
              <w:fldChar w:fldCharType="end"/>
            </w:r>
          </w:p>
        </w:tc>
      </w:tr>
      <w:tr w:rsidR="000C7D38" w:rsidRPr="00591C13" w14:paraId="452753EE"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AA1362E" w14:textId="77777777" w:rsidR="000C7D38" w:rsidRPr="00591C13" w:rsidRDefault="000C7D38" w:rsidP="001217FE">
            <w:pPr>
              <w:pStyle w:val="TableBodyText"/>
            </w:pPr>
            <w:r w:rsidRPr="00591C13">
              <w:t>FRD 119</w:t>
            </w:r>
          </w:p>
        </w:tc>
        <w:tc>
          <w:tcPr>
            <w:tcW w:w="3182" w:type="pct"/>
          </w:tcPr>
          <w:p w14:paraId="15A8877D"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Transfers through contributed capital</w:t>
            </w:r>
          </w:p>
        </w:tc>
        <w:tc>
          <w:tcPr>
            <w:tcW w:w="1176" w:type="pct"/>
          </w:tcPr>
          <w:p w14:paraId="7D6274CA" w14:textId="49A90F05" w:rsidR="006F2E3F" w:rsidRPr="00591C13" w:rsidRDefault="006F2E3F"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_Ref150942518 \h </w:instrText>
            </w:r>
            <w:r>
              <w:fldChar w:fldCharType="separate"/>
            </w:r>
            <w:r w:rsidR="00C766B9">
              <w:rPr>
                <w:noProof/>
              </w:rPr>
              <w:t>126</w:t>
            </w:r>
            <w:r>
              <w:fldChar w:fldCharType="end"/>
            </w:r>
          </w:p>
        </w:tc>
      </w:tr>
      <w:tr w:rsidR="000C7D38" w:rsidRPr="00591C13" w14:paraId="09C25B01"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0CBB6B1" w14:textId="77777777" w:rsidR="000C7D38" w:rsidRPr="00591C13" w:rsidRDefault="000C7D38" w:rsidP="001217FE">
            <w:pPr>
              <w:pStyle w:val="TableBodyText"/>
            </w:pPr>
            <w:r w:rsidRPr="00591C13">
              <w:t>FRD 120</w:t>
            </w:r>
          </w:p>
        </w:tc>
        <w:tc>
          <w:tcPr>
            <w:tcW w:w="3182" w:type="pct"/>
          </w:tcPr>
          <w:p w14:paraId="722C66FC" w14:textId="77777777" w:rsidR="000C7D38" w:rsidRPr="00591C13" w:rsidRDefault="000C7D38" w:rsidP="00EA3A15">
            <w:pPr>
              <w:pStyle w:val="TableBodyText"/>
              <w:jc w:val="left"/>
              <w:cnfStyle w:val="000000000000" w:firstRow="0" w:lastRow="0" w:firstColumn="0" w:lastColumn="0" w:oddVBand="0" w:evenVBand="0" w:oddHBand="0" w:evenHBand="0" w:firstRowFirstColumn="0" w:firstRowLastColumn="0" w:lastRowFirstColumn="0" w:lastRowLastColumn="0"/>
            </w:pPr>
            <w:r w:rsidRPr="00591C13">
              <w:t>Accounting and reporting pronouncements</w:t>
            </w:r>
          </w:p>
        </w:tc>
        <w:tc>
          <w:tcPr>
            <w:tcW w:w="1176" w:type="pct"/>
          </w:tcPr>
          <w:p w14:paraId="2C77C4B7" w14:textId="4A37BF3B" w:rsidR="006F2E3F" w:rsidRPr="00591C13" w:rsidRDefault="006F2E3F"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_Ref150943577 \h </w:instrText>
            </w:r>
            <w:r>
              <w:fldChar w:fldCharType="separate"/>
            </w:r>
            <w:r w:rsidR="00C766B9">
              <w:rPr>
                <w:noProof/>
              </w:rPr>
              <w:t>205</w:t>
            </w:r>
            <w:r>
              <w:fldChar w:fldCharType="end"/>
            </w:r>
          </w:p>
        </w:tc>
      </w:tr>
      <w:tr w:rsidR="000C7D38" w:rsidRPr="00591C13" w14:paraId="27F18FCA"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029E386" w14:textId="4579AE96" w:rsidR="000C7D38" w:rsidRPr="00591C13" w:rsidRDefault="00EA3A15" w:rsidP="001217FE">
            <w:pPr>
              <w:pStyle w:val="TableBodyText"/>
            </w:pPr>
            <w:r>
              <w:t>N/A</w:t>
            </w:r>
          </w:p>
        </w:tc>
        <w:tc>
          <w:tcPr>
            <w:tcW w:w="3182" w:type="pct"/>
          </w:tcPr>
          <w:p w14:paraId="620A3AF5" w14:textId="2DE46549" w:rsidR="000C7D38" w:rsidRPr="00591C13" w:rsidRDefault="00EA3A15" w:rsidP="00EA3A15">
            <w:pPr>
              <w:pStyle w:val="TableBodyTextBold"/>
              <w:jc w:val="left"/>
              <w:cnfStyle w:val="000000000000" w:firstRow="0" w:lastRow="0" w:firstColumn="0" w:lastColumn="0" w:oddVBand="0" w:evenVBand="0" w:oddHBand="0" w:evenHBand="0" w:firstRowFirstColumn="0" w:firstRowLastColumn="0" w:lastRowFirstColumn="0" w:lastRowLastColumn="0"/>
            </w:pPr>
            <w:r>
              <w:t>Legislation</w:t>
            </w:r>
          </w:p>
        </w:tc>
        <w:tc>
          <w:tcPr>
            <w:tcW w:w="1176" w:type="pct"/>
          </w:tcPr>
          <w:p w14:paraId="3D84BA73" w14:textId="39EAE104" w:rsidR="000C7D38" w:rsidRPr="00591C13" w:rsidRDefault="00EA3A15" w:rsidP="00EA3A15">
            <w:pPr>
              <w:pStyle w:val="TableBodyText"/>
              <w:jc w:val="lef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E061138"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9261331" w14:textId="1862835E" w:rsidR="000C7D38" w:rsidRPr="00F870AE" w:rsidRDefault="00047848" w:rsidP="00F870AE">
            <w:pPr>
              <w:pStyle w:val="TableBodyText"/>
            </w:pPr>
            <w:r w:rsidRPr="00F870AE">
              <w:t>N/A</w:t>
            </w:r>
          </w:p>
        </w:tc>
        <w:tc>
          <w:tcPr>
            <w:tcW w:w="3182" w:type="pct"/>
          </w:tcPr>
          <w:p w14:paraId="44BB44B3" w14:textId="05B0E071" w:rsidR="000C7D38" w:rsidRPr="005C5FA8" w:rsidRDefault="00EA3A15" w:rsidP="00EA3A15">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r w:rsidRPr="005C5FA8">
              <w:rPr>
                <w:rStyle w:val="ItalicText"/>
              </w:rPr>
              <w:t>Building Act 1993</w:t>
            </w:r>
          </w:p>
        </w:tc>
        <w:tc>
          <w:tcPr>
            <w:tcW w:w="1176" w:type="pct"/>
          </w:tcPr>
          <w:p w14:paraId="5F475148" w14:textId="1796A3A8" w:rsidR="0061599A" w:rsidRPr="00591C13" w:rsidRDefault="0061599A"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_Ref151043812 \h </w:instrText>
            </w:r>
            <w:r>
              <w:fldChar w:fldCharType="separate"/>
            </w:r>
            <w:r w:rsidR="00C766B9">
              <w:rPr>
                <w:noProof/>
              </w:rPr>
              <w:t>223</w:t>
            </w:r>
            <w:r>
              <w:fldChar w:fldCharType="end"/>
            </w:r>
          </w:p>
        </w:tc>
      </w:tr>
      <w:tr w:rsidR="000C7D38" w:rsidRPr="00591C13" w14:paraId="5F614DFD"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9CF77EB" w14:textId="6FFD04AB" w:rsidR="000C7D38" w:rsidRPr="00F870AE" w:rsidRDefault="00047848" w:rsidP="00F870AE">
            <w:pPr>
              <w:pStyle w:val="TableBodyText"/>
            </w:pPr>
            <w:r w:rsidRPr="00F870AE">
              <w:t>N/A</w:t>
            </w:r>
          </w:p>
        </w:tc>
        <w:tc>
          <w:tcPr>
            <w:tcW w:w="3182" w:type="pct"/>
          </w:tcPr>
          <w:p w14:paraId="073865C4" w14:textId="6EE83E06" w:rsidR="000C7D38" w:rsidRPr="005C5FA8" w:rsidRDefault="00EA3A15" w:rsidP="00EA3A15">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r w:rsidRPr="005C5FA8">
              <w:rPr>
                <w:rStyle w:val="ItalicText"/>
              </w:rPr>
              <w:t>Disability Act 2006</w:t>
            </w:r>
          </w:p>
        </w:tc>
        <w:tc>
          <w:tcPr>
            <w:tcW w:w="1176" w:type="pct"/>
          </w:tcPr>
          <w:p w14:paraId="19A4B931" w14:textId="73FE3703" w:rsidR="0061599A" w:rsidRPr="00591C13" w:rsidRDefault="0061599A" w:rsidP="00EA3A15">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_Ref151043884 \h </w:instrText>
            </w:r>
            <w:r>
              <w:fldChar w:fldCharType="separate"/>
            </w:r>
            <w:r w:rsidR="00C766B9">
              <w:rPr>
                <w:noProof/>
              </w:rPr>
              <w:t>91</w:t>
            </w:r>
            <w:r>
              <w:fldChar w:fldCharType="end"/>
            </w:r>
          </w:p>
        </w:tc>
      </w:tr>
      <w:tr w:rsidR="00EA3A15" w:rsidRPr="00047848" w14:paraId="47CB41B4"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1D6880AE" w14:textId="2D06EEBA" w:rsidR="00EA3A15" w:rsidRPr="00047848" w:rsidRDefault="00047848" w:rsidP="001217FE">
            <w:pPr>
              <w:pStyle w:val="TableBodyText"/>
            </w:pPr>
            <w:r w:rsidRPr="00047848">
              <w:t>N/A</w:t>
            </w:r>
          </w:p>
        </w:tc>
        <w:tc>
          <w:tcPr>
            <w:tcW w:w="3182" w:type="pct"/>
          </w:tcPr>
          <w:p w14:paraId="4D1D4A5C" w14:textId="58DD187F" w:rsidR="00EA3A15" w:rsidRPr="005C5FA8" w:rsidRDefault="00047848" w:rsidP="00047848">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r w:rsidRPr="005C5FA8">
              <w:rPr>
                <w:rStyle w:val="ItalicText"/>
              </w:rPr>
              <w:t>Financial Management Act 1994</w:t>
            </w:r>
          </w:p>
        </w:tc>
        <w:tc>
          <w:tcPr>
            <w:tcW w:w="1176" w:type="pct"/>
          </w:tcPr>
          <w:p w14:paraId="77BA7945" w14:textId="34B4ADDC" w:rsidR="0061599A" w:rsidRPr="00047848" w:rsidRDefault="0061599A" w:rsidP="0004784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_Ref151043917 \h </w:instrText>
            </w:r>
            <w:r>
              <w:fldChar w:fldCharType="separate"/>
            </w:r>
            <w:r w:rsidR="00C766B9">
              <w:rPr>
                <w:noProof/>
              </w:rPr>
              <w:t>120</w:t>
            </w:r>
            <w:r>
              <w:fldChar w:fldCharType="end"/>
            </w:r>
          </w:p>
        </w:tc>
      </w:tr>
      <w:tr w:rsidR="00EA3A15" w:rsidRPr="00047848" w14:paraId="482DFC38"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0C1F5769" w14:textId="2ED8CB58" w:rsidR="00EA3A15" w:rsidRPr="00047848" w:rsidRDefault="00047848" w:rsidP="001217FE">
            <w:pPr>
              <w:pStyle w:val="TableBodyText"/>
            </w:pPr>
            <w:r w:rsidRPr="00047848">
              <w:t>N/A</w:t>
            </w:r>
          </w:p>
        </w:tc>
        <w:tc>
          <w:tcPr>
            <w:tcW w:w="3182" w:type="pct"/>
          </w:tcPr>
          <w:p w14:paraId="296911D1" w14:textId="4CFC1896" w:rsidR="00EA3A15" w:rsidRPr="005C5FA8" w:rsidRDefault="00047848" w:rsidP="00047848">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r w:rsidRPr="005C5FA8">
              <w:rPr>
                <w:rStyle w:val="ItalicText"/>
              </w:rPr>
              <w:t>Freedom of Information Act 1982</w:t>
            </w:r>
          </w:p>
        </w:tc>
        <w:tc>
          <w:tcPr>
            <w:tcW w:w="1176" w:type="pct"/>
          </w:tcPr>
          <w:p w14:paraId="3EDD3B05" w14:textId="50AAB593" w:rsidR="0061599A" w:rsidRPr="00047848" w:rsidRDefault="0061599A" w:rsidP="0004784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_Ref151043944 \h </w:instrText>
            </w:r>
            <w:r>
              <w:fldChar w:fldCharType="separate"/>
            </w:r>
            <w:r w:rsidR="00C766B9">
              <w:rPr>
                <w:noProof/>
              </w:rPr>
              <w:t>222</w:t>
            </w:r>
            <w:r>
              <w:fldChar w:fldCharType="end"/>
            </w:r>
            <w:r>
              <w:t>-</w:t>
            </w:r>
            <w:r>
              <w:fldChar w:fldCharType="begin"/>
            </w:r>
            <w:r>
              <w:instrText xml:space="preserve"> PAGEREF _Ref151043959 \h </w:instrText>
            </w:r>
            <w:r>
              <w:fldChar w:fldCharType="separate"/>
            </w:r>
            <w:r w:rsidR="00C766B9">
              <w:rPr>
                <w:noProof/>
              </w:rPr>
              <w:t>223</w:t>
            </w:r>
            <w:r>
              <w:fldChar w:fldCharType="end"/>
            </w:r>
          </w:p>
        </w:tc>
      </w:tr>
      <w:tr w:rsidR="00EA3A15" w:rsidRPr="00047848" w14:paraId="0A3899F5"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70195099" w14:textId="29B33581" w:rsidR="00EA3A15" w:rsidRPr="00047848" w:rsidRDefault="00047848" w:rsidP="001217FE">
            <w:pPr>
              <w:pStyle w:val="TableBodyText"/>
            </w:pPr>
            <w:r w:rsidRPr="00047848">
              <w:t>N/A</w:t>
            </w:r>
          </w:p>
        </w:tc>
        <w:tc>
          <w:tcPr>
            <w:tcW w:w="3182" w:type="pct"/>
          </w:tcPr>
          <w:p w14:paraId="1635F612" w14:textId="2E23728C" w:rsidR="00EA3A15" w:rsidRPr="00047848" w:rsidRDefault="00047848" w:rsidP="00047848">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r w:rsidRPr="00047848">
              <w:rPr>
                <w:rStyle w:val="ItalicText"/>
              </w:rPr>
              <w:t>Local Jobs First Act 2003</w:t>
            </w:r>
          </w:p>
        </w:tc>
        <w:tc>
          <w:tcPr>
            <w:tcW w:w="1176" w:type="pct"/>
          </w:tcPr>
          <w:p w14:paraId="2F2DC703" w14:textId="0D88EDEC" w:rsidR="0061599A" w:rsidRPr="00047848" w:rsidRDefault="0061599A" w:rsidP="0004784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_Ref151043996 \h </w:instrText>
            </w:r>
            <w:r>
              <w:fldChar w:fldCharType="separate"/>
            </w:r>
            <w:r w:rsidR="00C766B9">
              <w:rPr>
                <w:noProof/>
              </w:rPr>
              <w:t>94</w:t>
            </w:r>
            <w:r>
              <w:fldChar w:fldCharType="end"/>
            </w:r>
          </w:p>
        </w:tc>
      </w:tr>
      <w:tr w:rsidR="00EA3A15" w:rsidRPr="00047848" w14:paraId="03AB26A3"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355FD0F7" w14:textId="67606FB2" w:rsidR="00EA3A15" w:rsidRPr="00047848" w:rsidRDefault="00047848" w:rsidP="001217FE">
            <w:pPr>
              <w:pStyle w:val="TableBodyText"/>
            </w:pPr>
            <w:r w:rsidRPr="00047848">
              <w:t>N/A</w:t>
            </w:r>
          </w:p>
        </w:tc>
        <w:tc>
          <w:tcPr>
            <w:tcW w:w="3182" w:type="pct"/>
          </w:tcPr>
          <w:p w14:paraId="37E072F7" w14:textId="36650037" w:rsidR="00EA3A15" w:rsidRPr="00047848" w:rsidRDefault="00047848" w:rsidP="00047848">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r w:rsidRPr="00047848">
              <w:rPr>
                <w:rStyle w:val="ItalicText"/>
              </w:rPr>
              <w:t>Public Interest Disclosures Act 2012</w:t>
            </w:r>
          </w:p>
        </w:tc>
        <w:tc>
          <w:tcPr>
            <w:tcW w:w="1176" w:type="pct"/>
          </w:tcPr>
          <w:p w14:paraId="38A74266" w14:textId="2932E3CA" w:rsidR="0061599A" w:rsidRPr="00047848" w:rsidRDefault="00380108" w:rsidP="0004784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_Ref151044030 \h </w:instrText>
            </w:r>
            <w:r>
              <w:fldChar w:fldCharType="separate"/>
            </w:r>
            <w:r w:rsidR="00C766B9">
              <w:rPr>
                <w:noProof/>
              </w:rPr>
              <w:t>225</w:t>
            </w:r>
            <w:r>
              <w:fldChar w:fldCharType="end"/>
            </w:r>
          </w:p>
        </w:tc>
      </w:tr>
      <w:tr w:rsidR="00EA3A15" w:rsidRPr="00047848" w14:paraId="325A0745" w14:textId="77777777" w:rsidTr="00047848">
        <w:tc>
          <w:tcPr>
            <w:cnfStyle w:val="001000000000" w:firstRow="0" w:lastRow="0" w:firstColumn="1" w:lastColumn="0" w:oddVBand="0" w:evenVBand="0" w:oddHBand="0" w:evenHBand="0" w:firstRowFirstColumn="0" w:firstRowLastColumn="0" w:lastRowFirstColumn="0" w:lastRowLastColumn="0"/>
            <w:tcW w:w="642" w:type="pct"/>
          </w:tcPr>
          <w:p w14:paraId="5C74669F" w14:textId="1F0277B4" w:rsidR="00EA3A15" w:rsidRPr="00047848" w:rsidRDefault="00047848" w:rsidP="001217FE">
            <w:pPr>
              <w:pStyle w:val="TableBodyText"/>
            </w:pPr>
            <w:r w:rsidRPr="00047848">
              <w:t>N/A</w:t>
            </w:r>
          </w:p>
        </w:tc>
        <w:tc>
          <w:tcPr>
            <w:tcW w:w="3182" w:type="pct"/>
          </w:tcPr>
          <w:p w14:paraId="7891DAD8" w14:textId="511A0F9E" w:rsidR="00EA3A15" w:rsidRPr="00047848" w:rsidRDefault="00047848" w:rsidP="00047848">
            <w:pPr>
              <w:pStyle w:val="TableBodyText"/>
              <w:jc w:val="left"/>
              <w:cnfStyle w:val="000000000000" w:firstRow="0" w:lastRow="0" w:firstColumn="0" w:lastColumn="0" w:oddVBand="0" w:evenVBand="0" w:oddHBand="0" w:evenHBand="0" w:firstRowFirstColumn="0" w:firstRowLastColumn="0" w:lastRowFirstColumn="0" w:lastRowLastColumn="0"/>
              <w:rPr>
                <w:rStyle w:val="ItalicText"/>
              </w:rPr>
            </w:pPr>
            <w:bookmarkStart w:id="689" w:name="DisclosureIndexend"/>
            <w:bookmarkEnd w:id="689"/>
            <w:r w:rsidRPr="00047848">
              <w:rPr>
                <w:rStyle w:val="ItalicText"/>
              </w:rPr>
              <w:t>Water Act 1989</w:t>
            </w:r>
          </w:p>
        </w:tc>
        <w:tc>
          <w:tcPr>
            <w:tcW w:w="1176" w:type="pct"/>
          </w:tcPr>
          <w:p w14:paraId="0E857EB1" w14:textId="26806A6B" w:rsidR="00380108" w:rsidRPr="00047848" w:rsidRDefault="00380108" w:rsidP="00047848">
            <w:pPr>
              <w:pStyle w:val="TableBodyText"/>
              <w:jc w:val="lef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_Ref151044055 \h </w:instrText>
            </w:r>
            <w:r>
              <w:fldChar w:fldCharType="separate"/>
            </w:r>
            <w:r w:rsidR="00C766B9">
              <w:rPr>
                <w:noProof/>
              </w:rPr>
              <w:t>12</w:t>
            </w:r>
            <w:r>
              <w:fldChar w:fldCharType="end"/>
            </w:r>
          </w:p>
        </w:tc>
      </w:tr>
    </w:tbl>
    <w:p w14:paraId="1CE91554" w14:textId="7CCC09E0" w:rsidR="000C7D38" w:rsidRPr="00591C13" w:rsidRDefault="000C7D38" w:rsidP="00B04BF0">
      <w:pPr>
        <w:pStyle w:val="Heading2"/>
      </w:pPr>
      <w:bookmarkStart w:id="690" w:name="AppendixB"/>
      <w:bookmarkStart w:id="691" w:name="_Toc151587842"/>
      <w:r w:rsidRPr="00591C13">
        <w:t>Appendix B</w:t>
      </w:r>
      <w:bookmarkEnd w:id="690"/>
      <w:r w:rsidRPr="00591C13">
        <w:t xml:space="preserve"> – </w:t>
      </w:r>
      <w:r w:rsidRPr="00B04BF0">
        <w:t>Corporate</w:t>
      </w:r>
      <w:r w:rsidRPr="00591C13">
        <w:t xml:space="preserve"> information</w:t>
      </w:r>
      <w:bookmarkEnd w:id="691"/>
    </w:p>
    <w:p w14:paraId="2AC2D585" w14:textId="77777777" w:rsidR="000C7D38" w:rsidRPr="00591C13" w:rsidRDefault="000C7D38" w:rsidP="00B04BF0">
      <w:pPr>
        <w:pStyle w:val="Heading3"/>
      </w:pPr>
      <w:bookmarkStart w:id="692" w:name="_Toc151587843"/>
      <w:r w:rsidRPr="00591C13">
        <w:t xml:space="preserve">Consultancy </w:t>
      </w:r>
      <w:r w:rsidRPr="00B04BF0">
        <w:t>expenditure</w:t>
      </w:r>
      <w:bookmarkEnd w:id="692"/>
    </w:p>
    <w:p w14:paraId="0F86130E" w14:textId="77777777" w:rsidR="000C7D38" w:rsidRPr="00591C13" w:rsidRDefault="000C7D38" w:rsidP="000C7D38">
      <w:pPr>
        <w:pStyle w:val="BodyText"/>
      </w:pPr>
      <w:r w:rsidRPr="00591C13">
        <w:t>The following is a summary of consultancy expenditure by Melbourne Water over the 2022-23 financial year. Details of individual consultancies are outlined on Melbourne Water’s website.</w:t>
      </w:r>
    </w:p>
    <w:p w14:paraId="2595BB5B" w14:textId="77777777" w:rsidR="000C7D38" w:rsidRPr="00591C13" w:rsidRDefault="000C7D38" w:rsidP="00B04BF0">
      <w:pPr>
        <w:pStyle w:val="Heading4"/>
      </w:pPr>
      <w:bookmarkStart w:id="693" w:name="_Ref151041447"/>
      <w:r w:rsidRPr="00591C13">
        <w:t>Consultancies valued at $10,000 or greater</w:t>
      </w:r>
      <w:bookmarkEnd w:id="693"/>
    </w:p>
    <w:p w14:paraId="7C415F88" w14:textId="26649362" w:rsidR="000C7D38" w:rsidRPr="00591C13" w:rsidRDefault="000C7D38" w:rsidP="000C7D38">
      <w:pPr>
        <w:pStyle w:val="BodyText"/>
      </w:pPr>
      <w:r w:rsidRPr="00591C13">
        <w:t xml:space="preserve">In 2022-23, there were 16 consultancies engaged during the year where the total fees payable to the consultants were $10,000 or greater. The total expenditure incurred during 2022-23 in relation to these consultancies was $ $2,227,182 (2021-22: $764,920) (excl. GST). Details of individual consultancies are </w:t>
      </w:r>
      <w:r w:rsidRPr="00F0207E">
        <w:t xml:space="preserve">outlined on </w:t>
      </w:r>
      <w:hyperlink r:id="rId44" w:history="1">
        <w:r w:rsidR="00506A2F" w:rsidRPr="00F0207E">
          <w:rPr>
            <w:rStyle w:val="Hyperlink"/>
          </w:rPr>
          <w:t>Melbourne Water's website</w:t>
        </w:r>
      </w:hyperlink>
      <w:r w:rsidR="00506A2F" w:rsidRPr="00F0207E">
        <w:rPr>
          <w:rStyle w:val="FootnoteReference"/>
        </w:rPr>
        <w:footnoteReference w:id="9"/>
      </w:r>
      <w:r w:rsidR="00506A2F" w:rsidRPr="00F0207E">
        <w:t>.</w:t>
      </w:r>
    </w:p>
    <w:p w14:paraId="72FADD90" w14:textId="77777777" w:rsidR="000C7D38" w:rsidRPr="00591C13" w:rsidRDefault="000C7D38" w:rsidP="00B04BF0">
      <w:pPr>
        <w:pStyle w:val="Heading4"/>
      </w:pPr>
      <w:bookmarkStart w:id="694" w:name="_Ref151041457"/>
      <w:r w:rsidRPr="00B04BF0">
        <w:t>Consultancies</w:t>
      </w:r>
      <w:r w:rsidRPr="00591C13">
        <w:t xml:space="preserve"> valued at less than $10,000</w:t>
      </w:r>
      <w:bookmarkEnd w:id="694"/>
    </w:p>
    <w:p w14:paraId="0C85695A" w14:textId="3B9057E0" w:rsidR="000C7D38" w:rsidRPr="00591C13" w:rsidRDefault="000C7D38" w:rsidP="000C7D38">
      <w:pPr>
        <w:pStyle w:val="BodyText"/>
      </w:pPr>
      <w:r w:rsidRPr="00591C13">
        <w:t>In 2022-23, there were three consultancies engaged during the year where the total fees payable to the consultants were less than</w:t>
      </w:r>
      <w:r w:rsidR="00E8044D">
        <w:t xml:space="preserve"> </w:t>
      </w:r>
      <w:r w:rsidRPr="00591C13">
        <w:t>$10,000 (2021-22: 6). The total expenditure incurred during 2022-23 in relation to these consultancies was $17,675 (2021-22:</w:t>
      </w:r>
      <w:r w:rsidR="00E8044D">
        <w:t xml:space="preserve"> </w:t>
      </w:r>
      <w:r w:rsidRPr="00591C13">
        <w:t>$24,350) (excl. GST).</w:t>
      </w:r>
    </w:p>
    <w:p w14:paraId="75275B76" w14:textId="77777777" w:rsidR="000C7D38" w:rsidRPr="00591C13" w:rsidRDefault="000C7D38" w:rsidP="00B04BF0">
      <w:pPr>
        <w:pStyle w:val="Heading3"/>
      </w:pPr>
      <w:bookmarkStart w:id="695" w:name="_Ref151041565"/>
      <w:bookmarkStart w:id="696" w:name="_Toc151587844"/>
      <w:r w:rsidRPr="00B04BF0">
        <w:t>Disclosure</w:t>
      </w:r>
      <w:r w:rsidRPr="00591C13">
        <w:t xml:space="preserve"> of emergency procurement</w:t>
      </w:r>
      <w:bookmarkEnd w:id="695"/>
      <w:bookmarkEnd w:id="696"/>
    </w:p>
    <w:p w14:paraId="01ECBFCC" w14:textId="77777777" w:rsidR="000C7D38" w:rsidRPr="00591C13" w:rsidRDefault="000C7D38" w:rsidP="000C7D38">
      <w:pPr>
        <w:pStyle w:val="BodyText"/>
      </w:pPr>
      <w:r w:rsidRPr="00591C13">
        <w:t>In 2022-23, Melbourne Water responded to several emergency events across its area of operations, including flooding, water supply disruptions and waterway pollution events.</w:t>
      </w:r>
    </w:p>
    <w:p w14:paraId="7286A762" w14:textId="77777777" w:rsidR="000C7D38" w:rsidRPr="00591C13" w:rsidRDefault="000C7D38" w:rsidP="000C7D38">
      <w:pPr>
        <w:pStyle w:val="BodyText"/>
      </w:pPr>
      <w:r w:rsidRPr="00591C13">
        <w:t>Melbourne Water has a specific set of guidelines for enacting procurement outside of approved ‘business as usual’ arrangements during incidents and emergencies. In certain defined emergency circumstances, Melbourne Water is permitted to forgo routine procurement procedures. The procurement of materials, equipment and labour can be undertaken outside of existing delegated approval authorities, quotation and sourcing requirements. Melbourne Water is to balance the need to act without delay (for example, to save or preserve life, or safeguard buildings or repair critical infrastructure) against meeting our overarching agency obligations (act lawfully, reasonably and with integrity).</w:t>
      </w:r>
    </w:p>
    <w:p w14:paraId="32D0563D" w14:textId="77777777" w:rsidR="000C7D38" w:rsidRPr="00591C13" w:rsidRDefault="000C7D38" w:rsidP="000C7D38">
      <w:pPr>
        <w:pStyle w:val="BodyText"/>
      </w:pPr>
      <w:r w:rsidRPr="00591C13">
        <w:t>Despite the events responded to during the year, these emergency procurement guidelines and procedures were not specifically activated for any emergency event. While costs were incurred in responding to and managing these circumstances, all procurement was undertaken in accordance with existing delegations, business as usual procurement procedures and/or existing contractual arrangements.</w:t>
      </w:r>
    </w:p>
    <w:p w14:paraId="7D892179" w14:textId="77777777" w:rsidR="000C7D38" w:rsidRPr="00591C13" w:rsidRDefault="000C7D38" w:rsidP="00B04BF0">
      <w:pPr>
        <w:pStyle w:val="Heading3"/>
      </w:pPr>
      <w:bookmarkStart w:id="697" w:name="_Ref151041520"/>
      <w:bookmarkStart w:id="698" w:name="_Toc151587845"/>
      <w:r w:rsidRPr="00591C13">
        <w:t xml:space="preserve">Advertising </w:t>
      </w:r>
      <w:r w:rsidRPr="00B04BF0">
        <w:t>campaigns</w:t>
      </w:r>
      <w:bookmarkEnd w:id="697"/>
      <w:bookmarkEnd w:id="698"/>
    </w:p>
    <w:p w14:paraId="10D60B75" w14:textId="77777777" w:rsidR="000C7D38" w:rsidRPr="00591C13" w:rsidRDefault="000C7D38" w:rsidP="000C7D38">
      <w:pPr>
        <w:pStyle w:val="BodyText"/>
      </w:pPr>
      <w:r w:rsidRPr="00591C13">
        <w:t>Melbourne Water has no advertising campaigns with a value greater than $100,000.</w:t>
      </w:r>
    </w:p>
    <w:p w14:paraId="7E823B93" w14:textId="77777777" w:rsidR="000C7D38" w:rsidRPr="00591C13" w:rsidRDefault="000C7D38" w:rsidP="00B04BF0">
      <w:pPr>
        <w:pStyle w:val="Heading3"/>
      </w:pPr>
      <w:bookmarkStart w:id="699" w:name="_Ref151041535"/>
      <w:bookmarkStart w:id="700" w:name="_Toc151587846"/>
      <w:r w:rsidRPr="00591C13">
        <w:t>Information and Communication Technology (ICT) expenditure</w:t>
      </w:r>
      <w:bookmarkEnd w:id="699"/>
      <w:bookmarkEnd w:id="700"/>
    </w:p>
    <w:p w14:paraId="65347FD2" w14:textId="4ED46EB1" w:rsidR="000C7D38" w:rsidRPr="00591C13" w:rsidRDefault="000C7D38" w:rsidP="00ED1226">
      <w:pPr>
        <w:pStyle w:val="BodyText"/>
        <w:keepNext/>
      </w:pPr>
      <w:r w:rsidRPr="00591C13">
        <w:t xml:space="preserve">For the 2022-23 reporting period, Melbourne Water had a total </w:t>
      </w:r>
      <w:r w:rsidR="003071FB">
        <w:t>Information and Communication Technology</w:t>
      </w:r>
      <w:r w:rsidRPr="00591C13">
        <w:t xml:space="preserve"> expenditure of $62,109,989 (2021-22 $64,918,403) with the details shown below.</w:t>
      </w:r>
    </w:p>
    <w:tbl>
      <w:tblPr>
        <w:tblStyle w:val="TableFinancial"/>
        <w:tblW w:w="5000" w:type="pct"/>
        <w:tblLayout w:type="fixed"/>
        <w:tblLook w:val="04A0" w:firstRow="1" w:lastRow="0" w:firstColumn="1" w:lastColumn="0" w:noHBand="0" w:noVBand="1"/>
      </w:tblPr>
      <w:tblGrid>
        <w:gridCol w:w="2254"/>
        <w:gridCol w:w="2454"/>
        <w:gridCol w:w="2610"/>
        <w:gridCol w:w="2314"/>
      </w:tblGrid>
      <w:tr w:rsidR="000C7D38" w:rsidRPr="00591C13" w14:paraId="5F94C051" w14:textId="77777777" w:rsidTr="00B04BF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70" w:type="pct"/>
          </w:tcPr>
          <w:p w14:paraId="64C56ABB" w14:textId="1AEB8869" w:rsidR="000C7D38" w:rsidRPr="00591C13" w:rsidRDefault="000C7D38" w:rsidP="00EE3B59">
            <w:pPr>
              <w:pStyle w:val="TableBodyText"/>
            </w:pPr>
            <w:bookmarkStart w:id="701" w:name="ColumnTitle_112"/>
            <w:r w:rsidRPr="00591C13">
              <w:t>Business as usual (BAU)</w:t>
            </w:r>
            <w:r w:rsidR="00B04BF0">
              <w:t xml:space="preserve"> </w:t>
            </w:r>
            <w:r w:rsidR="003071FB">
              <w:t>Information and Communication Technology</w:t>
            </w:r>
            <w:r w:rsidRPr="00591C13">
              <w:t xml:space="preserve"> expenditure</w:t>
            </w:r>
          </w:p>
          <w:p w14:paraId="7A84B87E" w14:textId="77777777" w:rsidR="000C7D38" w:rsidRDefault="000C7D38" w:rsidP="00EE3B59">
            <w:pPr>
              <w:pStyle w:val="TableBodyText"/>
            </w:pPr>
            <w:r w:rsidRPr="00591C13">
              <w:t>(Total)</w:t>
            </w:r>
          </w:p>
          <w:p w14:paraId="049C6633" w14:textId="51A9EB9E" w:rsidR="00B04BF0" w:rsidRPr="00591C13" w:rsidRDefault="00B04BF0" w:rsidP="00EE3B59">
            <w:pPr>
              <w:pStyle w:val="TableBodyText"/>
            </w:pPr>
            <w:r>
              <w:t>($ 000)</w:t>
            </w:r>
          </w:p>
        </w:tc>
        <w:tc>
          <w:tcPr>
            <w:tcW w:w="1274" w:type="pct"/>
          </w:tcPr>
          <w:p w14:paraId="7F0952F8" w14:textId="2D1A6B7C" w:rsidR="000C7D38" w:rsidRPr="00591C13" w:rsidRDefault="000C7D38" w:rsidP="00B04BF0">
            <w:pPr>
              <w:pStyle w:val="TableBodyText"/>
              <w:cnfStyle w:val="100000000000" w:firstRow="1" w:lastRow="0" w:firstColumn="0" w:lastColumn="0" w:oddVBand="0" w:evenVBand="0" w:oddHBand="0" w:evenHBand="0" w:firstRowFirstColumn="0" w:firstRowLastColumn="0" w:lastRowFirstColumn="0" w:lastRowLastColumn="0"/>
            </w:pPr>
            <w:r w:rsidRPr="00591C13">
              <w:t>Non-business as usual (non-</w:t>
            </w:r>
            <w:r w:rsidR="003071FB">
              <w:t>business as usual</w:t>
            </w:r>
            <w:r w:rsidRPr="00591C13">
              <w:t xml:space="preserve">) </w:t>
            </w:r>
            <w:r w:rsidR="003071FB">
              <w:t>Information and Communication Technology</w:t>
            </w:r>
            <w:r w:rsidRPr="00591C13">
              <w:t xml:space="preserve"> expenditure</w:t>
            </w:r>
          </w:p>
          <w:p w14:paraId="48702DCA" w14:textId="40A9FF62" w:rsidR="000C7D38" w:rsidRDefault="000C7D38" w:rsidP="00B04BF0">
            <w:pPr>
              <w:pStyle w:val="TableBodyText"/>
              <w:cnfStyle w:val="100000000000" w:firstRow="1" w:lastRow="0" w:firstColumn="0" w:lastColumn="0" w:oddVBand="0" w:evenVBand="0" w:oddHBand="0" w:evenHBand="0" w:firstRowFirstColumn="0" w:firstRowLastColumn="0" w:lastRowFirstColumn="0" w:lastRowLastColumn="0"/>
            </w:pPr>
            <w:r w:rsidRPr="00591C13">
              <w:t>(Total = Operational and Capital</w:t>
            </w:r>
            <w:r w:rsidR="00B04BF0">
              <w:t xml:space="preserve"> </w:t>
            </w:r>
            <w:r w:rsidRPr="00591C13">
              <w:t>expenditure)</w:t>
            </w:r>
          </w:p>
          <w:p w14:paraId="3A66506E" w14:textId="7CF7AA82" w:rsidR="00B04BF0" w:rsidRPr="00591C13" w:rsidRDefault="00B04BF0" w:rsidP="00B04BF0">
            <w:pPr>
              <w:pStyle w:val="TableBodyText"/>
              <w:cnfStyle w:val="100000000000" w:firstRow="1" w:lastRow="0" w:firstColumn="0" w:lastColumn="0" w:oddVBand="0" w:evenVBand="0" w:oddHBand="0" w:evenHBand="0" w:firstRowFirstColumn="0" w:firstRowLastColumn="0" w:lastRowFirstColumn="0" w:lastRowLastColumn="0"/>
            </w:pPr>
            <w:r>
              <w:t>($ 000)</w:t>
            </w:r>
          </w:p>
        </w:tc>
        <w:tc>
          <w:tcPr>
            <w:tcW w:w="1355" w:type="pct"/>
          </w:tcPr>
          <w:p w14:paraId="076F4AC7" w14:textId="5D496A8D" w:rsidR="00B04BF0" w:rsidRDefault="000C7D38" w:rsidP="00B04BF0">
            <w:pPr>
              <w:pStyle w:val="TableBodyText"/>
              <w:cnfStyle w:val="100000000000" w:firstRow="1" w:lastRow="0" w:firstColumn="0" w:lastColumn="0" w:oddVBand="0" w:evenVBand="0" w:oddHBand="0" w:evenHBand="0" w:firstRowFirstColumn="0" w:firstRowLastColumn="0" w:lastRowFirstColumn="0" w:lastRowLastColumn="0"/>
            </w:pPr>
            <w:r w:rsidRPr="00591C13">
              <w:t>Non-</w:t>
            </w:r>
            <w:r w:rsidR="003071FB">
              <w:t>business as usual</w:t>
            </w:r>
            <w:r w:rsidRPr="00591C13">
              <w:t xml:space="preserve"> </w:t>
            </w:r>
            <w:r w:rsidR="003071FB">
              <w:t>Information and Communication Technology</w:t>
            </w:r>
            <w:r w:rsidRPr="00591C13">
              <w:t xml:space="preserve"> expenditure</w:t>
            </w:r>
          </w:p>
          <w:p w14:paraId="14E3398E" w14:textId="539478C7" w:rsidR="000C7D38" w:rsidRDefault="000C7D38" w:rsidP="00B04BF0">
            <w:pPr>
              <w:pStyle w:val="TableBodyText"/>
              <w:cnfStyle w:val="100000000000" w:firstRow="1" w:lastRow="0" w:firstColumn="0" w:lastColumn="0" w:oddVBand="0" w:evenVBand="0" w:oddHBand="0" w:evenHBand="0" w:firstRowFirstColumn="0" w:firstRowLastColumn="0" w:lastRowFirstColumn="0" w:lastRowLastColumn="0"/>
            </w:pPr>
            <w:r w:rsidRPr="00591C13">
              <w:t>Operational expenditure (OPEX)</w:t>
            </w:r>
          </w:p>
          <w:p w14:paraId="64154CCA" w14:textId="3A6DFB58" w:rsidR="00B04BF0" w:rsidRPr="00591C13" w:rsidRDefault="00B04BF0" w:rsidP="00B04BF0">
            <w:pPr>
              <w:pStyle w:val="TableBodyText"/>
              <w:cnfStyle w:val="100000000000" w:firstRow="1" w:lastRow="0" w:firstColumn="0" w:lastColumn="0" w:oddVBand="0" w:evenVBand="0" w:oddHBand="0" w:evenHBand="0" w:firstRowFirstColumn="0" w:firstRowLastColumn="0" w:lastRowFirstColumn="0" w:lastRowLastColumn="0"/>
            </w:pPr>
            <w:r>
              <w:t>($ 000)</w:t>
            </w:r>
          </w:p>
        </w:tc>
        <w:tc>
          <w:tcPr>
            <w:tcW w:w="1201" w:type="pct"/>
          </w:tcPr>
          <w:p w14:paraId="45FC594B" w14:textId="0DF0AE0D" w:rsidR="00B04BF0" w:rsidRDefault="000C7D38" w:rsidP="00B04BF0">
            <w:pPr>
              <w:pStyle w:val="TableBodyText"/>
              <w:cnfStyle w:val="100000000000" w:firstRow="1" w:lastRow="0" w:firstColumn="0" w:lastColumn="0" w:oddVBand="0" w:evenVBand="0" w:oddHBand="0" w:evenHBand="0" w:firstRowFirstColumn="0" w:firstRowLastColumn="0" w:lastRowFirstColumn="0" w:lastRowLastColumn="0"/>
            </w:pPr>
            <w:r w:rsidRPr="00591C13">
              <w:t>Non-</w:t>
            </w:r>
            <w:r w:rsidR="003071FB">
              <w:t>business as usual</w:t>
            </w:r>
            <w:r w:rsidRPr="00591C13">
              <w:t xml:space="preserve"> </w:t>
            </w:r>
            <w:r w:rsidR="003071FB">
              <w:t>Information and Communication Technology</w:t>
            </w:r>
            <w:r w:rsidRPr="00591C13">
              <w:t xml:space="preserve"> expenditure</w:t>
            </w:r>
          </w:p>
          <w:p w14:paraId="28BFCD73" w14:textId="7CFA7E70" w:rsidR="000C7D38" w:rsidRDefault="000C7D38" w:rsidP="00B04BF0">
            <w:pPr>
              <w:pStyle w:val="TableBodyText"/>
              <w:cnfStyle w:val="100000000000" w:firstRow="1" w:lastRow="0" w:firstColumn="0" w:lastColumn="0" w:oddVBand="0" w:evenVBand="0" w:oddHBand="0" w:evenHBand="0" w:firstRowFirstColumn="0" w:firstRowLastColumn="0" w:lastRowFirstColumn="0" w:lastRowLastColumn="0"/>
            </w:pPr>
            <w:r w:rsidRPr="00591C13">
              <w:t>Capital expenditure (CAPEX)</w:t>
            </w:r>
          </w:p>
          <w:p w14:paraId="628D3E1D" w14:textId="73E49BDE" w:rsidR="00B04BF0" w:rsidRPr="00591C13" w:rsidRDefault="00B04BF0" w:rsidP="00B04BF0">
            <w:pPr>
              <w:pStyle w:val="TableBodyText"/>
              <w:cnfStyle w:val="100000000000" w:firstRow="1" w:lastRow="0" w:firstColumn="0" w:lastColumn="0" w:oddVBand="0" w:evenVBand="0" w:oddHBand="0" w:evenHBand="0" w:firstRowFirstColumn="0" w:firstRowLastColumn="0" w:lastRowFirstColumn="0" w:lastRowLastColumn="0"/>
            </w:pPr>
            <w:r>
              <w:t>($ 000)</w:t>
            </w:r>
          </w:p>
        </w:tc>
      </w:tr>
      <w:bookmarkEnd w:id="701"/>
      <w:tr w:rsidR="000C7D38" w:rsidRPr="00591C13" w14:paraId="3D08D9F6" w14:textId="77777777" w:rsidTr="00B04BF0">
        <w:tc>
          <w:tcPr>
            <w:cnfStyle w:val="001000000000" w:firstRow="0" w:lastRow="0" w:firstColumn="1" w:lastColumn="0" w:oddVBand="0" w:evenVBand="0" w:oddHBand="0" w:evenHBand="0" w:firstRowFirstColumn="0" w:firstRowLastColumn="0" w:lastRowFirstColumn="0" w:lastRowLastColumn="0"/>
            <w:tcW w:w="1170" w:type="pct"/>
          </w:tcPr>
          <w:p w14:paraId="68A2BED6" w14:textId="77777777" w:rsidR="000C7D38" w:rsidRPr="00591C13" w:rsidRDefault="000C7D38" w:rsidP="00EE3B59">
            <w:pPr>
              <w:pStyle w:val="TableBodyText"/>
            </w:pPr>
            <w:r w:rsidRPr="00591C13">
              <w:t>54,822</w:t>
            </w:r>
          </w:p>
        </w:tc>
        <w:tc>
          <w:tcPr>
            <w:tcW w:w="1274" w:type="pct"/>
          </w:tcPr>
          <w:p w14:paraId="468008A9" w14:textId="77777777" w:rsidR="000C7D38" w:rsidRPr="00591C13" w:rsidRDefault="000C7D38" w:rsidP="00B04BF0">
            <w:pPr>
              <w:pStyle w:val="TableBodyText"/>
              <w:cnfStyle w:val="000000000000" w:firstRow="0" w:lastRow="0" w:firstColumn="0" w:lastColumn="0" w:oddVBand="0" w:evenVBand="0" w:oddHBand="0" w:evenHBand="0" w:firstRowFirstColumn="0" w:firstRowLastColumn="0" w:lastRowFirstColumn="0" w:lastRowLastColumn="0"/>
            </w:pPr>
            <w:r w:rsidRPr="00591C13">
              <w:t>7,288</w:t>
            </w:r>
          </w:p>
        </w:tc>
        <w:tc>
          <w:tcPr>
            <w:tcW w:w="1355" w:type="pct"/>
          </w:tcPr>
          <w:p w14:paraId="38D90AF8" w14:textId="39743BA2" w:rsidR="000C7D38" w:rsidRPr="00591C13" w:rsidRDefault="00667AD1" w:rsidP="00B04BF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01" w:type="pct"/>
          </w:tcPr>
          <w:p w14:paraId="7986A22F" w14:textId="77777777" w:rsidR="000C7D38" w:rsidRPr="00591C13" w:rsidRDefault="000C7D38" w:rsidP="00B04BF0">
            <w:pPr>
              <w:pStyle w:val="TableBodyText"/>
              <w:cnfStyle w:val="000000000000" w:firstRow="0" w:lastRow="0" w:firstColumn="0" w:lastColumn="0" w:oddVBand="0" w:evenVBand="0" w:oddHBand="0" w:evenHBand="0" w:firstRowFirstColumn="0" w:firstRowLastColumn="0" w:lastRowFirstColumn="0" w:lastRowLastColumn="0"/>
            </w:pPr>
            <w:r w:rsidRPr="00591C13">
              <w:t>7,288</w:t>
            </w:r>
          </w:p>
        </w:tc>
      </w:tr>
    </w:tbl>
    <w:p w14:paraId="179E99FF" w14:textId="77777777" w:rsidR="000C7D38" w:rsidRPr="009E2D3A" w:rsidRDefault="000C7D38" w:rsidP="00F43D42">
      <w:pPr>
        <w:pStyle w:val="BodyText"/>
        <w:spacing w:before="200"/>
        <w:rPr>
          <w:rStyle w:val="Bold"/>
        </w:rPr>
      </w:pPr>
      <w:r w:rsidRPr="009E2D3A">
        <w:rPr>
          <w:rStyle w:val="Bold"/>
        </w:rPr>
        <w:t>Definitions</w:t>
      </w:r>
    </w:p>
    <w:p w14:paraId="3A868721" w14:textId="78B0CFBA" w:rsidR="000C7D38" w:rsidRPr="00591C13" w:rsidRDefault="000C7D38" w:rsidP="000C7D38">
      <w:pPr>
        <w:pStyle w:val="BodyText"/>
      </w:pPr>
      <w:r w:rsidRPr="00591C13">
        <w:t xml:space="preserve">Non Business As Usual (Non </w:t>
      </w:r>
      <w:r w:rsidR="003071FB">
        <w:t>business as usual</w:t>
      </w:r>
      <w:r w:rsidRPr="00591C13">
        <w:t xml:space="preserve">): non </w:t>
      </w:r>
      <w:r w:rsidR="003071FB">
        <w:t>business as usual</w:t>
      </w:r>
      <w:r w:rsidRPr="00591C13">
        <w:t xml:space="preserve"> </w:t>
      </w:r>
      <w:r w:rsidR="003071FB">
        <w:t>Information and Communication Technology</w:t>
      </w:r>
      <w:r w:rsidRPr="00591C13">
        <w:t xml:space="preserve"> expenditure is a subset of </w:t>
      </w:r>
      <w:r w:rsidR="003071FB">
        <w:t>Information and Communication Technology</w:t>
      </w:r>
      <w:r w:rsidRPr="00591C13">
        <w:t xml:space="preserve"> expenditure that relates to extending or enhancing current </w:t>
      </w:r>
      <w:r w:rsidR="003071FB">
        <w:t>Information and Communication Technology</w:t>
      </w:r>
      <w:r w:rsidRPr="00591C13">
        <w:t xml:space="preserve"> capabilities and are usually run as projects.</w:t>
      </w:r>
    </w:p>
    <w:p w14:paraId="55FADF5E" w14:textId="0852DC23" w:rsidR="000C7D38" w:rsidRPr="00591C13" w:rsidRDefault="000C7D38" w:rsidP="000C7D38">
      <w:pPr>
        <w:pStyle w:val="BodyText"/>
      </w:pPr>
      <w:r w:rsidRPr="00591C13">
        <w:t xml:space="preserve">Business As Usual (BAU): all remaining </w:t>
      </w:r>
      <w:r w:rsidR="003071FB">
        <w:t>Information and Communication Technology</w:t>
      </w:r>
      <w:r w:rsidRPr="00591C13">
        <w:t xml:space="preserve"> expenditure is considered </w:t>
      </w:r>
      <w:r w:rsidR="003071FB">
        <w:t>business as usual</w:t>
      </w:r>
      <w:r w:rsidRPr="00591C13">
        <w:t xml:space="preserve"> </w:t>
      </w:r>
      <w:r w:rsidR="003071FB">
        <w:t>Information and Communication Technology</w:t>
      </w:r>
      <w:r w:rsidRPr="00591C13">
        <w:t xml:space="preserve"> expenditure and typically relates to ongoing activities to operate and maintain the current </w:t>
      </w:r>
      <w:r w:rsidR="003071FB">
        <w:t>Information and Communication Technology</w:t>
      </w:r>
      <w:r w:rsidRPr="00591C13">
        <w:t xml:space="preserve"> capability.</w:t>
      </w:r>
    </w:p>
    <w:p w14:paraId="56ACE5D7" w14:textId="3C7B940F" w:rsidR="000C7D38" w:rsidRPr="00591C13" w:rsidRDefault="000C7D38" w:rsidP="009E2D3A">
      <w:pPr>
        <w:pStyle w:val="Heading3"/>
      </w:pPr>
      <w:bookmarkStart w:id="702" w:name="_Ref151037667"/>
      <w:bookmarkStart w:id="703" w:name="_Toc151587847"/>
      <w:r w:rsidRPr="009E2D3A">
        <w:t>Disclosure</w:t>
      </w:r>
      <w:r w:rsidRPr="00591C13">
        <w:t xml:space="preserve"> of major contracts</w:t>
      </w:r>
      <w:bookmarkEnd w:id="702"/>
      <w:bookmarkEnd w:id="703"/>
    </w:p>
    <w:p w14:paraId="3B42B46E" w14:textId="77777777" w:rsidR="000C7D38" w:rsidRPr="00591C13" w:rsidRDefault="000C7D38" w:rsidP="000C7D38">
      <w:pPr>
        <w:pStyle w:val="BodyText"/>
      </w:pPr>
      <w:r w:rsidRPr="00591C13">
        <w:t>Melbourne Water has disclosed, in accordance with Ministerial Directions and Instructions for Public Construction Procurement and the Victorian Government Purchasing Board (VGPB) policies, all contracts greater than $10 million in value entered into during the year ended 30 June 2023. Details of contracts can be viewed on Buying for Victoria website.</w:t>
      </w:r>
    </w:p>
    <w:p w14:paraId="0910A3ED" w14:textId="77777777" w:rsidR="000C7D38" w:rsidRPr="00591C13" w:rsidRDefault="000C7D38" w:rsidP="009E2D3A">
      <w:pPr>
        <w:pStyle w:val="Heading3"/>
      </w:pPr>
      <w:bookmarkStart w:id="704" w:name="_Toc151587848"/>
      <w:r w:rsidRPr="00591C13">
        <w:t>Competitive neutrality policy</w:t>
      </w:r>
      <w:bookmarkEnd w:id="704"/>
    </w:p>
    <w:p w14:paraId="25C4FFC2" w14:textId="1CBDED16" w:rsidR="000C7D38" w:rsidRPr="00591C13" w:rsidRDefault="000C7D38" w:rsidP="000C7D38">
      <w:pPr>
        <w:pStyle w:val="BodyText"/>
      </w:pPr>
      <w:r w:rsidRPr="00591C13">
        <w:t>Melbourne Water is corporatised, with an independent Board, and independent, objective performance monitoring.</w:t>
      </w:r>
      <w:r w:rsidR="00E8044D">
        <w:t xml:space="preserve"> </w:t>
      </w:r>
      <w:r w:rsidRPr="00591C13">
        <w:t>The Corporation faces the same tax treatment, borrowing requirements and regulations as a private business. As outlined above, Melbourne Water also operates in an environment where the Essential Services Commission (ESC) determines cost-based pricing. In this regard, our processes are consistent with the requirements of the Victorian Competitive Neutrality Policy.</w:t>
      </w:r>
    </w:p>
    <w:p w14:paraId="11948966" w14:textId="77777777" w:rsidR="000C7D38" w:rsidRPr="00591C13" w:rsidRDefault="000C7D38" w:rsidP="000C7D38">
      <w:pPr>
        <w:pStyle w:val="BodyText"/>
      </w:pPr>
      <w:r w:rsidRPr="00591C13">
        <w:t>Melbourne Water has not had any pending or completed legal action during the reporting period, in relation to anti-competitive behaviour.</w:t>
      </w:r>
    </w:p>
    <w:p w14:paraId="0A67D251" w14:textId="77777777" w:rsidR="000C7D38" w:rsidRPr="00591C13" w:rsidRDefault="000C7D38" w:rsidP="00440095">
      <w:pPr>
        <w:pStyle w:val="Heading3"/>
      </w:pPr>
      <w:bookmarkStart w:id="705" w:name="_Toc151587849"/>
      <w:r w:rsidRPr="00440095">
        <w:t>Pricing</w:t>
      </w:r>
      <w:bookmarkEnd w:id="705"/>
    </w:p>
    <w:p w14:paraId="4BFC331C" w14:textId="12C5B2ED" w:rsidR="000C7D38" w:rsidRPr="00591C13" w:rsidRDefault="000C7D38" w:rsidP="000C7D38">
      <w:pPr>
        <w:pStyle w:val="BodyText"/>
      </w:pPr>
      <w:r w:rsidRPr="00591C13">
        <w:t xml:space="preserve">Melbourne Water’s wholesale water and sewerage prices decreased by approximately 0.76 per cent plus inflation in 2022-23, reflecting the </w:t>
      </w:r>
      <w:r w:rsidR="003071FB">
        <w:t>Essential Services Commission</w:t>
      </w:r>
      <w:r w:rsidRPr="00591C13">
        <w:t>'s 2021 Price Determination with updates to cost of debt and desalination plant costs. The annual residential waterways and drainage charge decreased by 1.21 per cent plus inflation in 2022-23 to $109.68.</w:t>
      </w:r>
    </w:p>
    <w:p w14:paraId="2541902A" w14:textId="77777777" w:rsidR="000C7D38" w:rsidRPr="00591C13" w:rsidRDefault="000C7D38" w:rsidP="00440095">
      <w:pPr>
        <w:pStyle w:val="Heading3"/>
      </w:pPr>
      <w:bookmarkStart w:id="706" w:name="_Ref151043944"/>
      <w:bookmarkStart w:id="707" w:name="_Toc151587850"/>
      <w:r w:rsidRPr="00591C13">
        <w:t>Freedom of Information</w:t>
      </w:r>
      <w:bookmarkEnd w:id="706"/>
      <w:bookmarkEnd w:id="707"/>
    </w:p>
    <w:p w14:paraId="5F4470AD" w14:textId="1F1D565A" w:rsidR="000C7D38" w:rsidRPr="00591C13" w:rsidRDefault="000C7D38" w:rsidP="000C7D38">
      <w:pPr>
        <w:pStyle w:val="BodyText"/>
      </w:pPr>
      <w:r w:rsidRPr="00591C13">
        <w:t xml:space="preserve">Melbourne Water is subject to the </w:t>
      </w:r>
      <w:r w:rsidRPr="00444FAF">
        <w:rPr>
          <w:rStyle w:val="ItalicText"/>
        </w:rPr>
        <w:t>Freedom of Information Act 1982 (FOI Act)</w:t>
      </w:r>
      <w:r w:rsidRPr="00591C13">
        <w:rPr>
          <w:i/>
        </w:rPr>
        <w:t xml:space="preserve"> </w:t>
      </w:r>
      <w:r w:rsidRPr="00591C13">
        <w:t xml:space="preserve">and is committed to releasing documents in its possession unless such documentation is exempt from release in accordance with the </w:t>
      </w:r>
      <w:r w:rsidR="003071FB">
        <w:t>Freedom of Information</w:t>
      </w:r>
      <w:r w:rsidRPr="00591C13">
        <w:t xml:space="preserve"> Act. We welcome enquiries about the broad range of documents we also provide outside the </w:t>
      </w:r>
      <w:r w:rsidR="003071FB">
        <w:t>Freedom of Information</w:t>
      </w:r>
      <w:r w:rsidRPr="00591C13">
        <w:t xml:space="preserve"> Act.</w:t>
      </w:r>
    </w:p>
    <w:p w14:paraId="5FA37962" w14:textId="19F5005D" w:rsidR="000C7D38" w:rsidRPr="00591C13" w:rsidRDefault="000C7D38" w:rsidP="00ED1226">
      <w:pPr>
        <w:pStyle w:val="BodyText"/>
        <w:keepNext/>
      </w:pPr>
      <w:r w:rsidRPr="00591C13">
        <w:t xml:space="preserve">The designated persons for the purpose of the </w:t>
      </w:r>
      <w:r w:rsidR="003071FB">
        <w:t>Freedom of Information</w:t>
      </w:r>
      <w:r w:rsidRPr="00591C13">
        <w:t xml:space="preserve"> Act are:</w:t>
      </w:r>
    </w:p>
    <w:p w14:paraId="389B645A" w14:textId="621373FA" w:rsidR="00E8044D" w:rsidRDefault="000C7D38" w:rsidP="00ED1226">
      <w:pPr>
        <w:pStyle w:val="NoSpacing"/>
        <w:keepNext/>
      </w:pPr>
      <w:r w:rsidRPr="00591C13">
        <w:t>Principal Officer</w:t>
      </w:r>
    </w:p>
    <w:p w14:paraId="1D748AF5" w14:textId="6E366A5D" w:rsidR="000C7D38" w:rsidRPr="00591C13" w:rsidRDefault="000C7D38" w:rsidP="00ED1226">
      <w:pPr>
        <w:pStyle w:val="NoSpacing"/>
        <w:keepNext/>
      </w:pPr>
      <w:r w:rsidRPr="00591C13">
        <w:t>Mr J Thwaites</w:t>
      </w:r>
    </w:p>
    <w:p w14:paraId="72E35456" w14:textId="77777777" w:rsidR="000C7D38" w:rsidRPr="00591C13" w:rsidRDefault="000C7D38" w:rsidP="00E8044D">
      <w:pPr>
        <w:pStyle w:val="NoSpacing"/>
      </w:pPr>
      <w:r w:rsidRPr="00591C13">
        <w:t>Chair, Melbourne Water Board</w:t>
      </w:r>
    </w:p>
    <w:p w14:paraId="38658028" w14:textId="77777777" w:rsidR="00E8044D" w:rsidRDefault="000C7D38" w:rsidP="00E8044D">
      <w:pPr>
        <w:pStyle w:val="NoSpacing"/>
        <w:spacing w:before="240"/>
      </w:pPr>
      <w:r w:rsidRPr="00591C13">
        <w:t xml:space="preserve">Authorised Officer </w:t>
      </w:r>
    </w:p>
    <w:p w14:paraId="7CDB7EA5" w14:textId="18E8DCA6" w:rsidR="000C7D38" w:rsidRPr="00591C13" w:rsidRDefault="000C7D38" w:rsidP="00E8044D">
      <w:pPr>
        <w:pStyle w:val="NoSpacing"/>
      </w:pPr>
      <w:r w:rsidRPr="00591C13">
        <w:t>Ms K Croker</w:t>
      </w:r>
    </w:p>
    <w:p w14:paraId="2873F51E" w14:textId="77777777" w:rsidR="000C7D38" w:rsidRPr="00591C13" w:rsidRDefault="000C7D38" w:rsidP="00E8044D">
      <w:pPr>
        <w:pStyle w:val="NoSpacing"/>
      </w:pPr>
      <w:r w:rsidRPr="00591C13">
        <w:t>Corporate Paralegal, Freedom of Information Officer and Privacy Officer</w:t>
      </w:r>
    </w:p>
    <w:p w14:paraId="7C1170B0" w14:textId="77777777" w:rsidR="00E8044D" w:rsidRPr="00591C13" w:rsidRDefault="00E8044D" w:rsidP="00440095">
      <w:pPr>
        <w:pStyle w:val="Heading4"/>
      </w:pPr>
      <w:r w:rsidRPr="00440095">
        <w:t>Requests</w:t>
      </w:r>
    </w:p>
    <w:p w14:paraId="038F49C8" w14:textId="2A479388" w:rsidR="000C7D38" w:rsidRPr="00591C13" w:rsidRDefault="000C7D38" w:rsidP="000C7D38">
      <w:pPr>
        <w:pStyle w:val="BodyText"/>
      </w:pPr>
      <w:r w:rsidRPr="00591C13">
        <w:t xml:space="preserve">We received 30 Freedom of Information requests, including one transferred from another agency. We finalised seven requests. Of those remaining requests made this year, five did not proceed, five were withdrawn and five were managed outside the </w:t>
      </w:r>
      <w:r w:rsidR="003071FB">
        <w:t>Freedom of Information</w:t>
      </w:r>
      <w:r w:rsidRPr="00591C13">
        <w:t xml:space="preserve"> Act, including three from the previous year. Fourteen requests are still in progress.</w:t>
      </w:r>
    </w:p>
    <w:p w14:paraId="5B0F708E" w14:textId="77777777" w:rsidR="000C7D38" w:rsidRPr="00591C13" w:rsidRDefault="000C7D38" w:rsidP="000C7D38">
      <w:pPr>
        <w:pStyle w:val="BodyText"/>
      </w:pPr>
      <w:r w:rsidRPr="00591C13">
        <w:t>Eight requests were made by members of the public, 11 came from law firms, seven requests were made by media outlets, two from a Member of Parliament and two requests came from an interest group, while two requests were for personal information.</w:t>
      </w:r>
    </w:p>
    <w:p w14:paraId="7A5DE919" w14:textId="77777777" w:rsidR="000C7D38" w:rsidRPr="00591C13" w:rsidRDefault="000C7D38" w:rsidP="000C7D38">
      <w:pPr>
        <w:pStyle w:val="BodyText"/>
      </w:pPr>
      <w:r w:rsidRPr="00591C13">
        <w:t>We released 198 documents, 93 of them were released in full. Exemptions applied included in relation to; disclosure of information obtained in confidence; personal affairs information; and commercial in confidence information.</w:t>
      </w:r>
    </w:p>
    <w:tbl>
      <w:tblPr>
        <w:tblStyle w:val="TableFinancial"/>
        <w:tblW w:w="5000" w:type="pct"/>
        <w:tblLook w:val="04A0" w:firstRow="1" w:lastRow="0" w:firstColumn="1" w:lastColumn="0" w:noHBand="0" w:noVBand="1"/>
      </w:tblPr>
      <w:tblGrid>
        <w:gridCol w:w="4618"/>
        <w:gridCol w:w="5014"/>
      </w:tblGrid>
      <w:tr w:rsidR="000C7D38" w:rsidRPr="00591C13" w14:paraId="6D68AFF0" w14:textId="77777777" w:rsidTr="004400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7" w:type="pct"/>
          </w:tcPr>
          <w:p w14:paraId="2D592A0F" w14:textId="77777777" w:rsidR="000C7D38" w:rsidRPr="00591C13" w:rsidRDefault="000C7D38" w:rsidP="00345F8F">
            <w:pPr>
              <w:pStyle w:val="TableBodyText"/>
            </w:pPr>
            <w:bookmarkStart w:id="708" w:name="ColumnTitle_113"/>
            <w:r w:rsidRPr="00591C13">
              <w:rPr>
                <w:b/>
              </w:rPr>
              <w:t>Finalised requests 7</w:t>
            </w:r>
          </w:p>
        </w:tc>
        <w:tc>
          <w:tcPr>
            <w:tcW w:w="2603" w:type="pct"/>
          </w:tcPr>
          <w:p w14:paraId="50AF3A9E" w14:textId="77777777" w:rsidR="000C7D38" w:rsidRPr="00591C13" w:rsidRDefault="000C7D38" w:rsidP="000C7D38">
            <w:pPr>
              <w:pStyle w:val="TableBodyText"/>
              <w:jc w:val="left"/>
              <w:cnfStyle w:val="100000000000" w:firstRow="1" w:lastRow="0" w:firstColumn="0" w:lastColumn="0" w:oddVBand="0" w:evenVBand="0" w:oddHBand="0" w:evenHBand="0" w:firstRowFirstColumn="0" w:firstRowLastColumn="0" w:lastRowFirstColumn="0" w:lastRowLastColumn="0"/>
              <w:rPr>
                <w:b/>
              </w:rPr>
            </w:pPr>
            <w:r w:rsidRPr="00591C13">
              <w:rPr>
                <w:b/>
              </w:rPr>
              <w:t>Other requests 26</w:t>
            </w:r>
          </w:p>
        </w:tc>
      </w:tr>
      <w:bookmarkEnd w:id="708"/>
      <w:tr w:rsidR="000C7D38" w:rsidRPr="00591C13" w14:paraId="6FE5E540" w14:textId="77777777" w:rsidTr="00440095">
        <w:tc>
          <w:tcPr>
            <w:cnfStyle w:val="001000000000" w:firstRow="0" w:lastRow="0" w:firstColumn="1" w:lastColumn="0" w:oddVBand="0" w:evenVBand="0" w:oddHBand="0" w:evenHBand="0" w:firstRowFirstColumn="0" w:firstRowLastColumn="0" w:lastRowFirstColumn="0" w:lastRowLastColumn="0"/>
            <w:tcW w:w="2397" w:type="pct"/>
          </w:tcPr>
          <w:p w14:paraId="643283A5" w14:textId="77777777" w:rsidR="000C7D38" w:rsidRPr="00E8044D" w:rsidRDefault="000C7D38" w:rsidP="00440095">
            <w:pPr>
              <w:pStyle w:val="TableBodyTextBold"/>
            </w:pPr>
            <w:r w:rsidRPr="00E8044D">
              <w:t>Access outcomes:</w:t>
            </w:r>
          </w:p>
          <w:p w14:paraId="00F13BB8" w14:textId="77777777" w:rsidR="000C7D38" w:rsidRPr="00E8044D" w:rsidRDefault="000C7D38" w:rsidP="00440095">
            <w:pPr>
              <w:pStyle w:val="TableBullet"/>
            </w:pPr>
            <w:r w:rsidRPr="00E8044D">
              <w:t>Access in full: 1</w:t>
            </w:r>
          </w:p>
          <w:p w14:paraId="418CAF1A" w14:textId="77777777" w:rsidR="000C7D38" w:rsidRPr="00E8044D" w:rsidRDefault="000C7D38" w:rsidP="00440095">
            <w:pPr>
              <w:pStyle w:val="TableBullet"/>
            </w:pPr>
            <w:r w:rsidRPr="00E8044D">
              <w:t>Access in part: 4</w:t>
            </w:r>
          </w:p>
          <w:p w14:paraId="4D264732" w14:textId="77777777" w:rsidR="000C7D38" w:rsidRPr="00E8044D" w:rsidRDefault="000C7D38" w:rsidP="00440095">
            <w:pPr>
              <w:pStyle w:val="TableBullet"/>
            </w:pPr>
            <w:r w:rsidRPr="00E8044D">
              <w:t>No documents: 1</w:t>
            </w:r>
          </w:p>
          <w:p w14:paraId="50862ACC" w14:textId="77777777" w:rsidR="000C7D38" w:rsidRPr="00E8044D" w:rsidRDefault="000C7D38" w:rsidP="00440095">
            <w:pPr>
              <w:pStyle w:val="TableBullet"/>
            </w:pPr>
            <w:r w:rsidRPr="00E8044D">
              <w:t>Access denied: 1 (decision includes documents released in part)</w:t>
            </w:r>
          </w:p>
        </w:tc>
        <w:tc>
          <w:tcPr>
            <w:tcW w:w="2603" w:type="pct"/>
          </w:tcPr>
          <w:p w14:paraId="4624A196" w14:textId="77777777" w:rsidR="000C7D38" w:rsidRPr="00E8044D" w:rsidRDefault="000C7D38" w:rsidP="00440095">
            <w:pPr>
              <w:pStyle w:val="TableBodyTextBold"/>
              <w:jc w:val="left"/>
              <w:cnfStyle w:val="000000000000" w:firstRow="0" w:lastRow="0" w:firstColumn="0" w:lastColumn="0" w:oddVBand="0" w:evenVBand="0" w:oddHBand="0" w:evenHBand="0" w:firstRowFirstColumn="0" w:firstRowLastColumn="0" w:lastRowFirstColumn="0" w:lastRowLastColumn="0"/>
            </w:pPr>
            <w:r w:rsidRPr="00E8044D">
              <w:t>Outcomes:</w:t>
            </w:r>
          </w:p>
          <w:p w14:paraId="0657CA4B"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Withdrawn: 1</w:t>
            </w:r>
          </w:p>
          <w:p w14:paraId="70F847B4"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Did not proceed: 5</w:t>
            </w:r>
          </w:p>
          <w:p w14:paraId="7FE3C7E3" w14:textId="184B831A"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 xml:space="preserve">Provided outside the </w:t>
            </w:r>
            <w:r w:rsidR="003071FB">
              <w:t>Freedom of Information</w:t>
            </w:r>
            <w:r w:rsidRPr="00E8044D">
              <w:t xml:space="preserve"> Act: 5</w:t>
            </w:r>
          </w:p>
          <w:p w14:paraId="60784746"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Not yet finalised: 15</w:t>
            </w:r>
          </w:p>
          <w:p w14:paraId="0153335B"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Transferred to another agency: 1</w:t>
            </w:r>
          </w:p>
        </w:tc>
      </w:tr>
      <w:tr w:rsidR="000C7D38" w:rsidRPr="00591C13" w14:paraId="358EC86C" w14:textId="77777777" w:rsidTr="00440095">
        <w:tc>
          <w:tcPr>
            <w:cnfStyle w:val="001000000000" w:firstRow="0" w:lastRow="0" w:firstColumn="1" w:lastColumn="0" w:oddVBand="0" w:evenVBand="0" w:oddHBand="0" w:evenHBand="0" w:firstRowFirstColumn="0" w:firstRowLastColumn="0" w:lastRowFirstColumn="0" w:lastRowLastColumn="0"/>
            <w:tcW w:w="2397" w:type="pct"/>
          </w:tcPr>
          <w:p w14:paraId="6198B51F" w14:textId="77777777" w:rsidR="000C7D38" w:rsidRPr="00E8044D" w:rsidRDefault="000C7D38" w:rsidP="00440095">
            <w:pPr>
              <w:pStyle w:val="TableBodyTextBold"/>
            </w:pPr>
            <w:r w:rsidRPr="00E8044D">
              <w:t>Related to:</w:t>
            </w:r>
          </w:p>
          <w:p w14:paraId="3A6948CB" w14:textId="77777777" w:rsidR="000C7D38" w:rsidRPr="00E8044D" w:rsidRDefault="000C7D38" w:rsidP="00440095">
            <w:pPr>
              <w:pStyle w:val="TableBullet"/>
            </w:pPr>
            <w:r w:rsidRPr="00E8044D">
              <w:t>Environment and planning: 3</w:t>
            </w:r>
          </w:p>
          <w:p w14:paraId="741A681D" w14:textId="77777777" w:rsidR="000C7D38" w:rsidRPr="00E8044D" w:rsidRDefault="000C7D38" w:rsidP="00440095">
            <w:pPr>
              <w:pStyle w:val="TableBullet"/>
            </w:pPr>
            <w:r w:rsidRPr="00E8044D">
              <w:t>Personal: 1</w:t>
            </w:r>
          </w:p>
          <w:p w14:paraId="34190E9B" w14:textId="77777777" w:rsidR="000C7D38" w:rsidRPr="00E8044D" w:rsidRDefault="000C7D38" w:rsidP="00440095">
            <w:pPr>
              <w:pStyle w:val="TableBullet"/>
            </w:pPr>
            <w:r w:rsidRPr="00E8044D">
              <w:t>Works: 2</w:t>
            </w:r>
          </w:p>
          <w:p w14:paraId="2A30909A" w14:textId="26A5BC86" w:rsidR="000C7D38" w:rsidRPr="00E8044D" w:rsidRDefault="000C7D38" w:rsidP="00440095">
            <w:pPr>
              <w:pStyle w:val="TableBullet"/>
            </w:pPr>
            <w:r w:rsidRPr="00E8044D">
              <w:t>Asset Management: 1</w:t>
            </w:r>
          </w:p>
        </w:tc>
        <w:tc>
          <w:tcPr>
            <w:tcW w:w="2603" w:type="pct"/>
          </w:tcPr>
          <w:p w14:paraId="2428201D" w14:textId="77777777" w:rsidR="000C7D38" w:rsidRPr="00E8044D" w:rsidRDefault="000C7D38" w:rsidP="00440095">
            <w:pPr>
              <w:pStyle w:val="TableBodyTextBold"/>
              <w:jc w:val="left"/>
              <w:cnfStyle w:val="000000000000" w:firstRow="0" w:lastRow="0" w:firstColumn="0" w:lastColumn="0" w:oddVBand="0" w:evenVBand="0" w:oddHBand="0" w:evenHBand="0" w:firstRowFirstColumn="0" w:firstRowLastColumn="0" w:lastRowFirstColumn="0" w:lastRowLastColumn="0"/>
            </w:pPr>
            <w:r w:rsidRPr="00E8044D">
              <w:t>Related to:</w:t>
            </w:r>
          </w:p>
          <w:p w14:paraId="3264CCE8"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Asset management: 4</w:t>
            </w:r>
          </w:p>
          <w:p w14:paraId="6015A7FC"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Environment and planning: 7</w:t>
            </w:r>
          </w:p>
          <w:p w14:paraId="39DA683B"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Waterways: 3</w:t>
            </w:r>
          </w:p>
          <w:p w14:paraId="0ADD78AD"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Personal: 2</w:t>
            </w:r>
          </w:p>
          <w:p w14:paraId="6D6B4522"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Works: 4</w:t>
            </w:r>
          </w:p>
          <w:p w14:paraId="474823B6" w14:textId="77777777" w:rsidR="000C7D38" w:rsidRPr="00E8044D" w:rsidRDefault="000C7D38" w:rsidP="00440095">
            <w:pPr>
              <w:pStyle w:val="TableBullet"/>
              <w:jc w:val="left"/>
              <w:cnfStyle w:val="000000000000" w:firstRow="0" w:lastRow="0" w:firstColumn="0" w:lastColumn="0" w:oddVBand="0" w:evenVBand="0" w:oddHBand="0" w:evenHBand="0" w:firstRowFirstColumn="0" w:firstRowLastColumn="0" w:lastRowFirstColumn="0" w:lastRowLastColumn="0"/>
            </w:pPr>
            <w:r w:rsidRPr="00E8044D">
              <w:t>Miscellaneous: 6</w:t>
            </w:r>
          </w:p>
        </w:tc>
      </w:tr>
    </w:tbl>
    <w:p w14:paraId="2728BD2F" w14:textId="60EE6E11" w:rsidR="00E8044D" w:rsidRDefault="00E8044D" w:rsidP="00440095">
      <w:pPr>
        <w:pStyle w:val="Heading4"/>
      </w:pPr>
      <w:r w:rsidRPr="00591C13">
        <w:t xml:space="preserve">Reviews </w:t>
      </w:r>
      <w:r w:rsidRPr="00440095">
        <w:t>and</w:t>
      </w:r>
      <w:r w:rsidRPr="00591C13">
        <w:t xml:space="preserve"> complaints</w:t>
      </w:r>
    </w:p>
    <w:p w14:paraId="41AB9FC4" w14:textId="1A86243B" w:rsidR="000C7D38" w:rsidRPr="00591C13" w:rsidRDefault="000C7D38" w:rsidP="000C7D38">
      <w:pPr>
        <w:pStyle w:val="BodyText"/>
      </w:pPr>
      <w:r w:rsidRPr="00591C13">
        <w:t>One review is ongoing, and no complaints were received from the Information Commissioner. No Victorian Civil and Administrative Tribunal (VCAT) applications in relation to reviews of decisions or complaints were received.</w:t>
      </w:r>
    </w:p>
    <w:p w14:paraId="701CF572" w14:textId="716EE2BD" w:rsidR="000C7D38" w:rsidRPr="00591C13" w:rsidRDefault="000C7D38" w:rsidP="00440095">
      <w:pPr>
        <w:pStyle w:val="Heading4"/>
      </w:pPr>
      <w:r w:rsidRPr="00591C13">
        <w:t xml:space="preserve">Access </w:t>
      </w:r>
      <w:r w:rsidRPr="00440095">
        <w:t>to</w:t>
      </w:r>
      <w:r w:rsidRPr="00591C13">
        <w:t xml:space="preserve"> documents</w:t>
      </w:r>
    </w:p>
    <w:p w14:paraId="1DAB2A49" w14:textId="76C84267" w:rsidR="000C7D38" w:rsidRPr="00591C13" w:rsidRDefault="000C7D38" w:rsidP="000C7D38">
      <w:pPr>
        <w:pStyle w:val="BodyText"/>
      </w:pPr>
      <w:r w:rsidRPr="00591C13">
        <w:t xml:space="preserve">People wanting access to Melbourne Water documents under the </w:t>
      </w:r>
      <w:r w:rsidR="003071FB">
        <w:t>Freedom of Information</w:t>
      </w:r>
      <w:r w:rsidRPr="00591C13">
        <w:t xml:space="preserve"> Act may use the online Freedom of Information application on our website.</w:t>
      </w:r>
    </w:p>
    <w:p w14:paraId="4A81EDB6" w14:textId="77777777" w:rsidR="000C7D38" w:rsidRPr="00591C13" w:rsidRDefault="000C7D38" w:rsidP="00ED1226">
      <w:pPr>
        <w:pStyle w:val="BodyText"/>
        <w:keepNext/>
      </w:pPr>
      <w:r w:rsidRPr="00591C13">
        <w:t>We also accept applications made in writing to:</w:t>
      </w:r>
    </w:p>
    <w:p w14:paraId="40212C87" w14:textId="77777777" w:rsidR="004169A4" w:rsidRDefault="000C7D38" w:rsidP="00E8044D">
      <w:pPr>
        <w:pStyle w:val="NoSpacing"/>
      </w:pPr>
      <w:r w:rsidRPr="00591C13">
        <w:t>Freedom of Information Officer</w:t>
      </w:r>
    </w:p>
    <w:p w14:paraId="75894BFC" w14:textId="26DE7AFE" w:rsidR="000C7D38" w:rsidRPr="00591C13" w:rsidRDefault="000C7D38" w:rsidP="00E8044D">
      <w:pPr>
        <w:pStyle w:val="NoSpacing"/>
      </w:pPr>
      <w:r w:rsidRPr="00591C13">
        <w:t>Melbourne Water</w:t>
      </w:r>
    </w:p>
    <w:p w14:paraId="2F34FFD4" w14:textId="77777777" w:rsidR="000C7D38" w:rsidRPr="00591C13" w:rsidRDefault="000C7D38" w:rsidP="00E8044D">
      <w:pPr>
        <w:pStyle w:val="NoSpacing"/>
      </w:pPr>
      <w:r w:rsidRPr="00591C13">
        <w:t>PO Box 4342</w:t>
      </w:r>
    </w:p>
    <w:p w14:paraId="1F473678" w14:textId="77777777" w:rsidR="000C7D38" w:rsidRPr="00591C13" w:rsidRDefault="000C7D38" w:rsidP="00E8044D">
      <w:pPr>
        <w:pStyle w:val="NoSpacing"/>
      </w:pPr>
      <w:r w:rsidRPr="00591C13">
        <w:t>Melbourne VIC 3001</w:t>
      </w:r>
    </w:p>
    <w:p w14:paraId="0A0153E4" w14:textId="77777777" w:rsidR="000C7D38" w:rsidRPr="00591C13" w:rsidRDefault="000C7D38" w:rsidP="000C7D38">
      <w:pPr>
        <w:pStyle w:val="BodyText"/>
      </w:pPr>
      <w:r w:rsidRPr="00591C13">
        <w:t>Each application must clearly identify the documents sought and must be accompanied by the required application fee of $30.80.</w:t>
      </w:r>
    </w:p>
    <w:p w14:paraId="6FFC1171" w14:textId="1691A059" w:rsidR="000C7D38" w:rsidRPr="00591C13" w:rsidRDefault="000C7D38" w:rsidP="000C7D38">
      <w:pPr>
        <w:pStyle w:val="BodyText"/>
      </w:pPr>
      <w:r w:rsidRPr="00591C13">
        <w:t xml:space="preserve">General enquiries about Freedom of Information can be made by contacting the Freedom of Information Officer on (03) 9679 7050 between 9am and 5pm Monday to Friday or via email to </w:t>
      </w:r>
      <w:hyperlink r:id="rId45">
        <w:r w:rsidRPr="00591C13">
          <w:rPr>
            <w:rStyle w:val="Hyperlink"/>
          </w:rPr>
          <w:t>foi@melbournewater.com.au</w:t>
        </w:r>
      </w:hyperlink>
    </w:p>
    <w:p w14:paraId="3435FE0F" w14:textId="06D78B4A" w:rsidR="000C7D38" w:rsidRPr="00591C13" w:rsidRDefault="000C7D38" w:rsidP="000C7D38">
      <w:pPr>
        <w:pStyle w:val="BodyText"/>
      </w:pPr>
      <w:r w:rsidRPr="00591C13">
        <w:t xml:space="preserve">Information required under Part 2 of the </w:t>
      </w:r>
      <w:r w:rsidR="003071FB">
        <w:t>Freedom of Information</w:t>
      </w:r>
      <w:r w:rsidRPr="00591C13">
        <w:t xml:space="preserve"> Act is available on our website.</w:t>
      </w:r>
    </w:p>
    <w:p w14:paraId="16604F68" w14:textId="2F87EC40" w:rsidR="000C7D38" w:rsidRPr="00591C13" w:rsidRDefault="000C7D38" w:rsidP="000C7D38">
      <w:pPr>
        <w:pStyle w:val="BodyText"/>
      </w:pPr>
      <w:r w:rsidRPr="00591C13">
        <w:t xml:space="preserve">The statement includes information about Melbourne Water’s functions, decision making, consultation arrangements and publications. It also outlines how to make a Freedom of Information request and how to request information outside of the scope of the </w:t>
      </w:r>
      <w:r w:rsidR="003071FB">
        <w:t>Freedom of Information</w:t>
      </w:r>
      <w:r w:rsidRPr="00591C13">
        <w:t xml:space="preserve"> Act.</w:t>
      </w:r>
    </w:p>
    <w:p w14:paraId="07D306FA" w14:textId="77777777" w:rsidR="000C7D38" w:rsidRPr="00591C13" w:rsidRDefault="000C7D38" w:rsidP="007411C6">
      <w:pPr>
        <w:pStyle w:val="Heading4"/>
      </w:pPr>
      <w:r w:rsidRPr="00591C13">
        <w:t>Categories of documents</w:t>
      </w:r>
    </w:p>
    <w:p w14:paraId="45BF4F28" w14:textId="77777777" w:rsidR="000C7D38" w:rsidRPr="00591C13" w:rsidRDefault="000C7D38" w:rsidP="000C7D38">
      <w:pPr>
        <w:pStyle w:val="BodyText"/>
      </w:pPr>
      <w:r w:rsidRPr="00591C13">
        <w:t>Melbourne Water uses a computerised records management system to manage its correspondence and documentation. We use online computer systems to manage our financial, human resource and other operational activities and plans relating to water supply, waterways, drainage and sewerage responsibilities. Historical archives of our activities are available through the Public Records Office Victoria. More information is in the Part 2 Information Statement on our website.</w:t>
      </w:r>
    </w:p>
    <w:p w14:paraId="574C7D0F" w14:textId="77777777" w:rsidR="000C7D38" w:rsidRPr="00591C13" w:rsidRDefault="000C7D38" w:rsidP="007411C6">
      <w:pPr>
        <w:pStyle w:val="Heading3"/>
      </w:pPr>
      <w:bookmarkStart w:id="709" w:name="_Ref151039066"/>
      <w:bookmarkStart w:id="710" w:name="_Ref151043812"/>
      <w:bookmarkStart w:id="711" w:name="_Ref151043959"/>
      <w:bookmarkStart w:id="712" w:name="_Toc151587851"/>
      <w:r w:rsidRPr="00591C13">
        <w:t xml:space="preserve">Building </w:t>
      </w:r>
      <w:r w:rsidRPr="007411C6">
        <w:t>compliance</w:t>
      </w:r>
      <w:bookmarkEnd w:id="709"/>
      <w:bookmarkEnd w:id="710"/>
      <w:bookmarkEnd w:id="711"/>
      <w:bookmarkEnd w:id="712"/>
    </w:p>
    <w:p w14:paraId="2C6685E3" w14:textId="77777777" w:rsidR="000C7D38" w:rsidRPr="00591C13" w:rsidRDefault="000C7D38" w:rsidP="000C7D38">
      <w:pPr>
        <w:pStyle w:val="BodyText"/>
      </w:pPr>
      <w:r w:rsidRPr="00591C13">
        <w:t xml:space="preserve">Melbourne Water continues to work towards compliance with the </w:t>
      </w:r>
      <w:r w:rsidRPr="00591C13">
        <w:rPr>
          <w:i/>
        </w:rPr>
        <w:t xml:space="preserve">Building Act 1993 </w:t>
      </w:r>
      <w:r w:rsidRPr="00591C13">
        <w:t xml:space="preserve">across our substantial property and building portfolio. We require that appropriately qualified consultants and contractors are engaged for all proposed works on land controlled by Melbourne Water and that their work and services comply with current building standards. All such consultants and contractors are expected to have appropriate mechanisms in place to ensure compliance with the building and maintenance provisions of the </w:t>
      </w:r>
      <w:r w:rsidRPr="002447DA">
        <w:rPr>
          <w:rStyle w:val="ItalicText"/>
        </w:rPr>
        <w:t>Building Act 1993</w:t>
      </w:r>
      <w:r w:rsidRPr="00591C13">
        <w:t>, Building Regulations 2018 and the National Construction Code.</w:t>
      </w:r>
    </w:p>
    <w:p w14:paraId="742B1C58" w14:textId="77777777" w:rsidR="000C7D38" w:rsidRDefault="000C7D38" w:rsidP="000C7D38">
      <w:pPr>
        <w:pStyle w:val="BodyText"/>
      </w:pPr>
      <w:r w:rsidRPr="00591C13">
        <w:t>As part of our ongoing compliance program we continue to obtain relevant statutory building documentation and update our Asset Management System to ensure mandatory testing and inspection is conducted to the relevant standards. These inspections inform the works program which is delivered annually through existing contracts.</w:t>
      </w:r>
    </w:p>
    <w:p w14:paraId="48AAF3BC" w14:textId="4F5BD27B" w:rsidR="007411C6" w:rsidRDefault="007411C6" w:rsidP="007411C6">
      <w:pPr>
        <w:pStyle w:val="BodyText"/>
        <w:rPr>
          <w:rStyle w:val="Bold"/>
        </w:rPr>
      </w:pPr>
      <w:r w:rsidRPr="007411C6">
        <w:rPr>
          <w:rStyle w:val="Bold"/>
        </w:rPr>
        <w:t>In 2022-23:</w:t>
      </w:r>
    </w:p>
    <w:p w14:paraId="18CD3BD1" w14:textId="7750CD11" w:rsidR="00957145" w:rsidRDefault="00957145" w:rsidP="00957145">
      <w:pPr>
        <w:pStyle w:val="ListBullet"/>
      </w:pPr>
      <w:r w:rsidRPr="00591C13">
        <w:t>The number of major works projects undertaken (greater than $50,000):</w:t>
      </w:r>
      <w:r>
        <w:t xml:space="preserve"> 1</w:t>
      </w:r>
    </w:p>
    <w:p w14:paraId="06C65267" w14:textId="7F9ABD20" w:rsidR="00957145" w:rsidRDefault="00957145" w:rsidP="00957145">
      <w:pPr>
        <w:pStyle w:val="ListBullet"/>
        <w:spacing w:after="0"/>
      </w:pPr>
      <w:r w:rsidRPr="00591C13">
        <w:t>The number of building permits, occupancy permits or certificate of final inspection issued in relation to buildings owned by the entity:</w:t>
      </w:r>
    </w:p>
    <w:p w14:paraId="2D46ED59" w14:textId="77777777" w:rsidR="00957145" w:rsidRPr="00591C13" w:rsidRDefault="00957145" w:rsidP="00957145">
      <w:pPr>
        <w:pStyle w:val="ListContinue"/>
        <w:spacing w:before="0" w:after="0"/>
      </w:pPr>
      <w:r w:rsidRPr="00591C13">
        <w:t>1 building permits</w:t>
      </w:r>
    </w:p>
    <w:p w14:paraId="150C292E" w14:textId="77777777" w:rsidR="00957145" w:rsidRPr="00591C13" w:rsidRDefault="00957145" w:rsidP="00957145">
      <w:pPr>
        <w:pStyle w:val="ListContinue"/>
        <w:spacing w:before="0" w:after="0"/>
      </w:pPr>
      <w:r w:rsidRPr="00591C13">
        <w:t>0 occupancy permit</w:t>
      </w:r>
    </w:p>
    <w:p w14:paraId="31949C8F" w14:textId="0E9485E2" w:rsidR="00957145" w:rsidRDefault="00957145" w:rsidP="00957145">
      <w:pPr>
        <w:pStyle w:val="ListContinue"/>
        <w:spacing w:before="0" w:after="0"/>
      </w:pPr>
      <w:r w:rsidRPr="00591C13">
        <w:t>1 certificates of final inspection</w:t>
      </w:r>
    </w:p>
    <w:p w14:paraId="378F42E1" w14:textId="50ADA40D" w:rsidR="00957145" w:rsidRDefault="00957145" w:rsidP="00364465">
      <w:pPr>
        <w:pStyle w:val="ListBullet"/>
        <w:keepNext/>
        <w:spacing w:after="0"/>
      </w:pPr>
      <w:r w:rsidRPr="00591C13">
        <w:t>The number of emergency orders and building orders issued in relation to buildings:</w:t>
      </w:r>
    </w:p>
    <w:p w14:paraId="64A06482" w14:textId="77777777" w:rsidR="00957145" w:rsidRPr="00591C13" w:rsidRDefault="00957145" w:rsidP="00364465">
      <w:pPr>
        <w:pStyle w:val="ListContinue"/>
        <w:keepNext/>
        <w:spacing w:before="0" w:after="0"/>
      </w:pPr>
      <w:r w:rsidRPr="00591C13">
        <w:t>0 emergency orders</w:t>
      </w:r>
    </w:p>
    <w:p w14:paraId="0B4222D0" w14:textId="783CC995" w:rsidR="00957145" w:rsidRDefault="00957145" w:rsidP="00364465">
      <w:pPr>
        <w:pStyle w:val="ListContinue"/>
        <w:keepNext/>
        <w:spacing w:before="0" w:after="0"/>
      </w:pPr>
      <w:r w:rsidRPr="00591C13">
        <w:t>0 building orders</w:t>
      </w:r>
    </w:p>
    <w:p w14:paraId="72555CC4" w14:textId="1AACF1B9" w:rsidR="00957145" w:rsidRDefault="00957145" w:rsidP="00ED1226">
      <w:pPr>
        <w:pStyle w:val="ListBullet"/>
        <w:keepNext/>
        <w:spacing w:after="0"/>
      </w:pPr>
      <w:r w:rsidRPr="00591C13">
        <w:t>The number of buildings that have been brought into conformity with building standards during the reporting period:</w:t>
      </w:r>
    </w:p>
    <w:p w14:paraId="6B7FB31C" w14:textId="783A9074" w:rsidR="00957145" w:rsidRPr="007411C6" w:rsidRDefault="00957145" w:rsidP="00957145">
      <w:pPr>
        <w:pStyle w:val="ListContinue"/>
        <w:spacing w:before="0"/>
        <w:rPr>
          <w:rStyle w:val="Bold"/>
        </w:rPr>
      </w:pPr>
      <w:r w:rsidRPr="00591C13">
        <w:t>0 buildings brought into conformity</w:t>
      </w:r>
    </w:p>
    <w:p w14:paraId="54853038" w14:textId="02708698" w:rsidR="000C7D38" w:rsidRPr="00591C13" w:rsidRDefault="000C7D38" w:rsidP="00957145">
      <w:pPr>
        <w:pStyle w:val="Heading3"/>
      </w:pPr>
      <w:bookmarkStart w:id="713" w:name="_Toc151587852"/>
      <w:r w:rsidRPr="00591C13">
        <w:t xml:space="preserve">Privacy </w:t>
      </w:r>
      <w:r w:rsidRPr="00957145">
        <w:t>legislation</w:t>
      </w:r>
      <w:bookmarkEnd w:id="713"/>
    </w:p>
    <w:p w14:paraId="7F8CBA90" w14:textId="5B65EEDC" w:rsidR="000C7D38" w:rsidRPr="00591C13" w:rsidRDefault="000C7D38" w:rsidP="000C7D38">
      <w:pPr>
        <w:pStyle w:val="BodyText"/>
      </w:pPr>
      <w:r w:rsidRPr="00591C13">
        <w:t xml:space="preserve">Melbourne Water is subject to the </w:t>
      </w:r>
      <w:r w:rsidRPr="002447DA">
        <w:rPr>
          <w:rStyle w:val="ItalicText"/>
        </w:rPr>
        <w:t>Privacy and Data Protection Act 2014 (Vic)</w:t>
      </w:r>
      <w:r w:rsidRPr="002447DA">
        <w:t>,</w:t>
      </w:r>
      <w:r w:rsidRPr="00591C13">
        <w:rPr>
          <w:i/>
        </w:rPr>
        <w:t xml:space="preserve"> </w:t>
      </w:r>
      <w:r w:rsidRPr="00EC3757">
        <w:t>the</w:t>
      </w:r>
      <w:r w:rsidRPr="00591C13">
        <w:rPr>
          <w:i/>
        </w:rPr>
        <w:t xml:space="preserve"> </w:t>
      </w:r>
      <w:r w:rsidRPr="00EC3757">
        <w:rPr>
          <w:rStyle w:val="ItalicText"/>
        </w:rPr>
        <w:t>Health Records Act 2001 (Vic)</w:t>
      </w:r>
      <w:r w:rsidRPr="00591C13">
        <w:rPr>
          <w:i/>
        </w:rPr>
        <w:t xml:space="preserve"> </w:t>
      </w:r>
      <w:r w:rsidRPr="00591C13">
        <w:t>and, in relation to federal government identifiers such as Tax File Numbers,</w:t>
      </w:r>
      <w:r w:rsidR="00E8044D">
        <w:t xml:space="preserve"> </w:t>
      </w:r>
      <w:r w:rsidRPr="00EC3757">
        <w:t>the</w:t>
      </w:r>
      <w:r w:rsidRPr="00591C13">
        <w:rPr>
          <w:i/>
        </w:rPr>
        <w:t xml:space="preserve"> </w:t>
      </w:r>
      <w:r w:rsidRPr="00EC3757">
        <w:rPr>
          <w:rStyle w:val="ItalicText"/>
        </w:rPr>
        <w:t>Privacy Act 1988 (Cth)</w:t>
      </w:r>
      <w:r w:rsidRPr="00591C13">
        <w:t>. Melbourne Water is committed to protecting the privacy of personal and health information it collects and handles. Melbourne Water collects and handles personal and health information only to carry out its functions and activities.</w:t>
      </w:r>
    </w:p>
    <w:p w14:paraId="54DE2ED5" w14:textId="77777777" w:rsidR="000C7D38" w:rsidRPr="00591C13" w:rsidRDefault="000C7D38" w:rsidP="000C7D38">
      <w:pPr>
        <w:pStyle w:val="BodyText"/>
      </w:pPr>
      <w:r w:rsidRPr="00591C13">
        <w:t>Melbourne Water received no privacy complaints or notifications of complaints received by the Victorian Information Commissioner, the Health Complaints Commissioner or the Australian Information Commissioner.</w:t>
      </w:r>
    </w:p>
    <w:p w14:paraId="2406DED4" w14:textId="62D84200" w:rsidR="000C7D38" w:rsidRPr="00591C13" w:rsidRDefault="000C7D38" w:rsidP="000C7D38">
      <w:pPr>
        <w:pStyle w:val="BodyText"/>
      </w:pPr>
      <w:r w:rsidRPr="00591C13">
        <w:t>Melbourne Water is committed to openness and transparency and welcomes queries and suggestions about its approach</w:t>
      </w:r>
      <w:r w:rsidR="00E8044D">
        <w:t xml:space="preserve"> </w:t>
      </w:r>
      <w:r w:rsidRPr="00591C13">
        <w:t>to privacy. We endeavour to resolve any privacy complaints quickly and effectively.</w:t>
      </w:r>
    </w:p>
    <w:p w14:paraId="162FE219" w14:textId="5AFC8B89" w:rsidR="000C7D38" w:rsidRPr="00591C13" w:rsidRDefault="000C7D38" w:rsidP="000C7D38">
      <w:pPr>
        <w:pStyle w:val="BodyText"/>
      </w:pPr>
      <w:r w:rsidRPr="00591C13">
        <w:t>People may access their personal and health information held by Melbourne Water. People who wish to access their information, seek a copy of our Privacy Policy or make a</w:t>
      </w:r>
      <w:r w:rsidR="00E8044D">
        <w:t xml:space="preserve"> </w:t>
      </w:r>
      <w:r w:rsidRPr="00591C13">
        <w:t>privacy complaint should call 131 722 (within Victoria) or 9679 7100 (within the rest of Australia) or write to:</w:t>
      </w:r>
    </w:p>
    <w:p w14:paraId="4F113228" w14:textId="77777777" w:rsidR="00EC3757" w:rsidRDefault="000C7D38" w:rsidP="00E8044D">
      <w:pPr>
        <w:pStyle w:val="NoSpacing"/>
      </w:pPr>
      <w:r w:rsidRPr="00591C13">
        <w:t>Privacy Officer</w:t>
      </w:r>
    </w:p>
    <w:p w14:paraId="46018D02" w14:textId="1A23160A" w:rsidR="000C7D38" w:rsidRPr="00591C13" w:rsidRDefault="000C7D38" w:rsidP="00E8044D">
      <w:pPr>
        <w:pStyle w:val="NoSpacing"/>
      </w:pPr>
      <w:r w:rsidRPr="00591C13">
        <w:t>Melbourne Water</w:t>
      </w:r>
    </w:p>
    <w:p w14:paraId="448B5AD8" w14:textId="77777777" w:rsidR="000C7D38" w:rsidRPr="00591C13" w:rsidRDefault="000C7D38" w:rsidP="00E8044D">
      <w:pPr>
        <w:pStyle w:val="NoSpacing"/>
      </w:pPr>
      <w:r w:rsidRPr="00591C13">
        <w:t>PO Box 4342</w:t>
      </w:r>
    </w:p>
    <w:p w14:paraId="6D5441AF" w14:textId="77777777" w:rsidR="00957145" w:rsidRDefault="000C7D38" w:rsidP="00E8044D">
      <w:pPr>
        <w:pStyle w:val="NoSpacing"/>
      </w:pPr>
      <w:r w:rsidRPr="00591C13">
        <w:t>Melbourne VIC 3001</w:t>
      </w:r>
    </w:p>
    <w:p w14:paraId="57AE5F54" w14:textId="77777777" w:rsidR="00957145" w:rsidRDefault="000C7D38" w:rsidP="00957145">
      <w:pPr>
        <w:pStyle w:val="NoSpacing"/>
        <w:spacing w:before="120"/>
      </w:pPr>
      <w:r w:rsidRPr="00591C13">
        <w:t>Or</w:t>
      </w:r>
    </w:p>
    <w:p w14:paraId="0BAB939D" w14:textId="751AD85A" w:rsidR="000C7D38" w:rsidRPr="00591C13" w:rsidRDefault="000C7D38" w:rsidP="00E8044D">
      <w:pPr>
        <w:pStyle w:val="NoSpacing"/>
      </w:pPr>
      <w:r w:rsidRPr="00591C13">
        <w:t xml:space="preserve">Attention Privacy Officer at </w:t>
      </w:r>
      <w:hyperlink r:id="rId46">
        <w:r w:rsidRPr="00591C13">
          <w:rPr>
            <w:rStyle w:val="Hyperlink"/>
          </w:rPr>
          <w:t>enquiry@melbournewater.com.au</w:t>
        </w:r>
      </w:hyperlink>
    </w:p>
    <w:p w14:paraId="20F57324" w14:textId="77777777" w:rsidR="000C7D38" w:rsidRPr="00591C13" w:rsidRDefault="000C7D38" w:rsidP="00957145">
      <w:pPr>
        <w:pStyle w:val="Heading3"/>
      </w:pPr>
      <w:bookmarkStart w:id="714" w:name="_Toc151587853"/>
      <w:r w:rsidRPr="00591C13">
        <w:t xml:space="preserve">Financial </w:t>
      </w:r>
      <w:r w:rsidRPr="00957145">
        <w:t>management</w:t>
      </w:r>
      <w:bookmarkEnd w:id="714"/>
    </w:p>
    <w:p w14:paraId="034EE3AE" w14:textId="77777777" w:rsidR="000C7D38" w:rsidRPr="00591C13" w:rsidRDefault="000C7D38" w:rsidP="000C7D38">
      <w:pPr>
        <w:pStyle w:val="BodyText"/>
      </w:pPr>
      <w:r w:rsidRPr="00591C13">
        <w:t xml:space="preserve">Other information, as required under the </w:t>
      </w:r>
      <w:r w:rsidRPr="005A1C65">
        <w:rPr>
          <w:rStyle w:val="ItalicText"/>
        </w:rPr>
        <w:t>Financial Management Act 1994</w:t>
      </w:r>
      <w:r w:rsidRPr="00591C13">
        <w:t>, but not specifically referred to, has been retained by the Accountable Officer and is available to the Minister, Members of Parliament and the public, upon request.</w:t>
      </w:r>
    </w:p>
    <w:p w14:paraId="04813526" w14:textId="77777777" w:rsidR="000C7D38" w:rsidRPr="00591C13" w:rsidRDefault="000C7D38" w:rsidP="00957145">
      <w:pPr>
        <w:pStyle w:val="Heading3"/>
      </w:pPr>
      <w:bookmarkStart w:id="715" w:name="_Ref151039051"/>
      <w:bookmarkStart w:id="716" w:name="_Ref151039108"/>
      <w:bookmarkStart w:id="717" w:name="_Ref151041642"/>
      <w:bookmarkStart w:id="718" w:name="_Toc151587854"/>
      <w:r w:rsidRPr="00591C13">
        <w:t xml:space="preserve">Other </w:t>
      </w:r>
      <w:r w:rsidRPr="00957145">
        <w:t>information</w:t>
      </w:r>
      <w:r w:rsidRPr="00591C13">
        <w:t xml:space="preserve"> available on request</w:t>
      </w:r>
      <w:bookmarkEnd w:id="715"/>
      <w:bookmarkEnd w:id="716"/>
      <w:bookmarkEnd w:id="717"/>
      <w:bookmarkEnd w:id="718"/>
    </w:p>
    <w:p w14:paraId="6BE0A95A" w14:textId="77777777" w:rsidR="000C7D38" w:rsidRPr="00591C13" w:rsidRDefault="000C7D38" w:rsidP="000C7D38">
      <w:pPr>
        <w:pStyle w:val="BodyText"/>
      </w:pPr>
      <w:r w:rsidRPr="00591C13">
        <w:t xml:space="preserve">In compliance with the requirements of the Standing Directions of the Assistant Treasurer, details in respect of the items listed below have been retained by Melbourne Water and are available on request, subject to the provisions of the </w:t>
      </w:r>
      <w:r w:rsidRPr="005A1C65">
        <w:rPr>
          <w:rStyle w:val="ItalicText"/>
        </w:rPr>
        <w:t>Freedom of Information Act 1982</w:t>
      </w:r>
      <w:r w:rsidRPr="005A1C65">
        <w:t>.</w:t>
      </w:r>
    </w:p>
    <w:p w14:paraId="24CDDB85" w14:textId="77777777" w:rsidR="000C7D38" w:rsidRPr="00591C13" w:rsidRDefault="000C7D38" w:rsidP="00364465">
      <w:pPr>
        <w:pStyle w:val="BodyText"/>
        <w:keepNext/>
      </w:pPr>
      <w:r w:rsidRPr="00591C13">
        <w:t>Further information is available on request about:</w:t>
      </w:r>
    </w:p>
    <w:p w14:paraId="086B555C" w14:textId="1DA926CF" w:rsidR="000C7D38" w:rsidRPr="00591C13" w:rsidRDefault="000C7D38" w:rsidP="00364465">
      <w:pPr>
        <w:pStyle w:val="ListBullet"/>
        <w:keepNext/>
      </w:pPr>
      <w:r w:rsidRPr="00591C13">
        <w:t>pecuniary interests of relevant officers</w:t>
      </w:r>
    </w:p>
    <w:p w14:paraId="29B295E8" w14:textId="77777777" w:rsidR="000C7D38" w:rsidRPr="00591C13" w:rsidRDefault="000C7D38" w:rsidP="00364465">
      <w:pPr>
        <w:pStyle w:val="ListBullet"/>
        <w:keepNext/>
      </w:pPr>
      <w:r w:rsidRPr="00591C13">
        <w:t>details of shares held by a senior officer as nominee or held beneficially in a statutory authority or subsidiary</w:t>
      </w:r>
    </w:p>
    <w:p w14:paraId="432DAA84" w14:textId="77777777" w:rsidR="000C7D38" w:rsidRPr="00591C13" w:rsidRDefault="000C7D38" w:rsidP="00364465">
      <w:pPr>
        <w:pStyle w:val="ListBullet"/>
        <w:keepNext/>
      </w:pPr>
      <w:r w:rsidRPr="00591C13">
        <w:t>details of changes in prices, fees, charges, rates and levies charged if relevant</w:t>
      </w:r>
    </w:p>
    <w:p w14:paraId="49F35D7F" w14:textId="77777777" w:rsidR="000C7D38" w:rsidRPr="00591C13" w:rsidRDefault="000C7D38" w:rsidP="00364465">
      <w:pPr>
        <w:pStyle w:val="ListBullet"/>
        <w:keepNext/>
      </w:pPr>
      <w:r w:rsidRPr="00591C13">
        <w:t>details of Melbourne Water publications</w:t>
      </w:r>
    </w:p>
    <w:p w14:paraId="1856BF49" w14:textId="77777777" w:rsidR="000C7D38" w:rsidRPr="00591C13" w:rsidRDefault="000C7D38" w:rsidP="00364465">
      <w:pPr>
        <w:pStyle w:val="ListBullet"/>
        <w:keepNext/>
      </w:pPr>
      <w:r w:rsidRPr="00591C13">
        <w:t>committees chaired by Melbourne Water</w:t>
      </w:r>
    </w:p>
    <w:p w14:paraId="52F50772" w14:textId="77777777" w:rsidR="000C7D38" w:rsidRPr="00591C13" w:rsidRDefault="000C7D38" w:rsidP="000C7D38">
      <w:pPr>
        <w:pStyle w:val="ListBullet"/>
      </w:pPr>
      <w:r w:rsidRPr="00591C13">
        <w:t>major external reviews carried out on Melbourne Water</w:t>
      </w:r>
    </w:p>
    <w:p w14:paraId="1D2B7589" w14:textId="77777777" w:rsidR="000C7D38" w:rsidRPr="00591C13" w:rsidRDefault="000C7D38" w:rsidP="000C7D38">
      <w:pPr>
        <w:pStyle w:val="ListBullet"/>
      </w:pPr>
      <w:r w:rsidRPr="00591C13">
        <w:t>research and development activities</w:t>
      </w:r>
    </w:p>
    <w:p w14:paraId="2748C96F" w14:textId="77777777" w:rsidR="000C7D38" w:rsidRPr="00591C13" w:rsidRDefault="000C7D38" w:rsidP="000C7D38">
      <w:pPr>
        <w:pStyle w:val="ListBullet"/>
      </w:pPr>
      <w:r w:rsidRPr="00591C13">
        <w:t>overseas visits</w:t>
      </w:r>
    </w:p>
    <w:p w14:paraId="2E6477CC" w14:textId="7D42A145" w:rsidR="000C7D38" w:rsidRPr="00591C13" w:rsidRDefault="000C7D38" w:rsidP="000C7D38">
      <w:pPr>
        <w:pStyle w:val="ListBullet"/>
      </w:pPr>
      <w:r w:rsidRPr="00591C13">
        <w:t>major promotional, public relationship and marketing activities</w:t>
      </w:r>
    </w:p>
    <w:p w14:paraId="4E0E4484" w14:textId="77777777" w:rsidR="000C7D38" w:rsidRPr="00591C13" w:rsidRDefault="000C7D38" w:rsidP="000C7D38">
      <w:pPr>
        <w:pStyle w:val="ListBullet"/>
      </w:pPr>
      <w:r w:rsidRPr="00591C13">
        <w:t>Melbourne Water’s Code of Conduct</w:t>
      </w:r>
    </w:p>
    <w:p w14:paraId="14676814" w14:textId="77777777" w:rsidR="000C7D38" w:rsidRPr="00591C13" w:rsidRDefault="000C7D38" w:rsidP="000C7D38">
      <w:pPr>
        <w:pStyle w:val="ListBullet"/>
      </w:pPr>
      <w:r w:rsidRPr="00591C13">
        <w:t>assessments and measures to improve the occupational health and safety of employees</w:t>
      </w:r>
    </w:p>
    <w:p w14:paraId="5E107EDC" w14:textId="77777777" w:rsidR="000C7D38" w:rsidRPr="00591C13" w:rsidRDefault="000C7D38" w:rsidP="000C7D38">
      <w:pPr>
        <w:pStyle w:val="ListBullet"/>
      </w:pPr>
      <w:r w:rsidRPr="00591C13">
        <w:t>statement of industrial relations</w:t>
      </w:r>
    </w:p>
    <w:p w14:paraId="39DFB595" w14:textId="77777777" w:rsidR="000C7D38" w:rsidRPr="00591C13" w:rsidRDefault="000C7D38" w:rsidP="000C7D38">
      <w:pPr>
        <w:pStyle w:val="ListBullet"/>
      </w:pPr>
      <w:r w:rsidRPr="00591C13">
        <w:t>details of time lost through industrial accidents and disputes</w:t>
      </w:r>
    </w:p>
    <w:p w14:paraId="5645F20A" w14:textId="77777777" w:rsidR="000C7D38" w:rsidRPr="00591C13" w:rsidRDefault="000C7D38" w:rsidP="000C7D38">
      <w:pPr>
        <w:pStyle w:val="ListBullet"/>
      </w:pPr>
      <w:r w:rsidRPr="00591C13">
        <w:t>major sponsorships.</w:t>
      </w:r>
    </w:p>
    <w:p w14:paraId="54634C76" w14:textId="2B36050C" w:rsidR="000C7D38" w:rsidRPr="00591C13" w:rsidRDefault="000C7D38" w:rsidP="005A1C65">
      <w:pPr>
        <w:pStyle w:val="BodyText"/>
        <w:spacing w:before="200"/>
      </w:pPr>
      <w:r w:rsidRPr="005A1C65">
        <w:t>Phone 131 7822 or (03) 9679 7100 (within the rest of Australia) or visit the</w:t>
      </w:r>
      <w:r w:rsidR="00FD1CEE" w:rsidRPr="005A1C65">
        <w:t xml:space="preserve"> </w:t>
      </w:r>
      <w:hyperlink r:id="rId47" w:history="1">
        <w:r w:rsidR="00FD1CEE" w:rsidRPr="005A1C65">
          <w:rPr>
            <w:rStyle w:val="Hyperlink"/>
          </w:rPr>
          <w:t>website</w:t>
        </w:r>
      </w:hyperlink>
      <w:r w:rsidR="00FD1CEE" w:rsidRPr="005A1C65">
        <w:rPr>
          <w:rStyle w:val="FootnoteReference"/>
        </w:rPr>
        <w:footnoteReference w:id="10"/>
      </w:r>
      <w:r w:rsidR="00FD1CEE" w:rsidRPr="005A1C65">
        <w:t>.</w:t>
      </w:r>
    </w:p>
    <w:p w14:paraId="30B662D6" w14:textId="707C4909" w:rsidR="000C7D38" w:rsidRPr="00591C13" w:rsidRDefault="000C7D38" w:rsidP="00A34D01">
      <w:pPr>
        <w:pStyle w:val="Heading3"/>
      </w:pPr>
      <w:bookmarkStart w:id="719" w:name="_Ref151041415"/>
      <w:bookmarkStart w:id="720" w:name="_Ref151044030"/>
      <w:bookmarkStart w:id="721" w:name="_Toc151587855"/>
      <w:r w:rsidRPr="00591C13">
        <w:t xml:space="preserve">Public </w:t>
      </w:r>
      <w:r w:rsidRPr="00A34D01">
        <w:t>interest</w:t>
      </w:r>
      <w:r w:rsidRPr="00591C13">
        <w:t xml:space="preserve"> disclosure</w:t>
      </w:r>
      <w:bookmarkEnd w:id="719"/>
      <w:bookmarkEnd w:id="720"/>
      <w:bookmarkEnd w:id="721"/>
    </w:p>
    <w:p w14:paraId="26935172" w14:textId="0CE4EEE4" w:rsidR="000C7D38" w:rsidRPr="00591C13" w:rsidRDefault="000C7D38" w:rsidP="000C7D38">
      <w:pPr>
        <w:pStyle w:val="BodyText"/>
      </w:pPr>
      <w:r w:rsidRPr="00591C13">
        <w:t xml:space="preserve">The </w:t>
      </w:r>
      <w:r w:rsidRPr="00574B7D">
        <w:rPr>
          <w:rStyle w:val="ItalicText"/>
        </w:rPr>
        <w:t>Public Interest Disclosures Act 2012</w:t>
      </w:r>
      <w:r w:rsidRPr="00591C13">
        <w:rPr>
          <w:i/>
        </w:rPr>
        <w:t xml:space="preserve"> </w:t>
      </w:r>
      <w:r w:rsidRPr="00591C13">
        <w:t xml:space="preserve">(Vic) (PID Act) assists people to expose wrongdoing in public life and protects them from any reprisals. The </w:t>
      </w:r>
      <w:r w:rsidR="00EE3B59" w:rsidRPr="00EE3B59">
        <w:t xml:space="preserve">Public Interest Disclosures </w:t>
      </w:r>
      <w:r w:rsidRPr="00591C13">
        <w:t>Act applies to Melbourne Water and members of our community must have confidence that Melbourne Water and its people are conducting themselves properly.</w:t>
      </w:r>
    </w:p>
    <w:p w14:paraId="7CA83A62" w14:textId="77777777" w:rsidR="000C7D38" w:rsidRPr="00591C13" w:rsidRDefault="000C7D38" w:rsidP="000C7D38">
      <w:pPr>
        <w:pStyle w:val="BodyText"/>
      </w:pPr>
      <w:r w:rsidRPr="00591C13">
        <w:t>Melbourne Water does not tolerate improper conduct by employees nor reprisals against those who come forward to disclose such conduct. Melbourne Water is committed to ensuring transparency and accountability in its administrative and management practices and supports the making of disclosures that reveal corrupt conduct, conduct involving a substantial mismanagement of public resources, conduct involving a substantial risk to public health and safety or the environment, or other improper conduct. Our commitment is reflected in our Code of Conduct and our Public Interest Disclosure Procedures.</w:t>
      </w:r>
    </w:p>
    <w:p w14:paraId="5CD4B5BD" w14:textId="77777777" w:rsidR="000C7D38" w:rsidRPr="00591C13" w:rsidRDefault="000C7D38" w:rsidP="000C7D38">
      <w:pPr>
        <w:pStyle w:val="BodyText"/>
      </w:pPr>
      <w:r w:rsidRPr="00591C13">
        <w:t>Where a disclosure is brought to Melbourne Water’s attention by an investigative body, we will take all reasonable steps to protect people who make such disclosures from any detrimental action in reprisal for making the disclosure. We will also afford natural justice to the person who is the subject of the disclosure to the extent it is legally possible.</w:t>
      </w:r>
    </w:p>
    <w:p w14:paraId="674D027A" w14:textId="77777777" w:rsidR="000C7D38" w:rsidRPr="00591C13" w:rsidRDefault="000C7D38" w:rsidP="00A34D01">
      <w:pPr>
        <w:pStyle w:val="Heading4"/>
      </w:pPr>
      <w:r w:rsidRPr="00591C13">
        <w:t>How do I make a ‘public interest disclosure’?</w:t>
      </w:r>
    </w:p>
    <w:p w14:paraId="1064F4F7" w14:textId="77777777" w:rsidR="000C7D38" w:rsidRPr="00591C13" w:rsidRDefault="000C7D38" w:rsidP="000C7D38">
      <w:pPr>
        <w:pStyle w:val="BodyText"/>
      </w:pPr>
      <w:r w:rsidRPr="00591C13">
        <w:t>You can make a public interest disclosure about Melbourne Water or its Board members, officers or employees by contacting the Independent Broad-based Anti-corruption Commission (IBAC) Victoria, using the contact details provided below. Please note, Melbourne Water is not able to receive public interest disclosures, directly. Melbourne Water has had no incidents of corruption in this regard in 2022-23.</w:t>
      </w:r>
    </w:p>
    <w:p w14:paraId="0C1657C3" w14:textId="77777777" w:rsidR="000C7D38" w:rsidRPr="00A34D01" w:rsidRDefault="000C7D38" w:rsidP="00A34D01">
      <w:pPr>
        <w:pStyle w:val="Heading4"/>
      </w:pPr>
      <w:r w:rsidRPr="00591C13">
        <w:t>How can I access Melbourne Water’s procedures for the protection of persons from detrimental action?</w:t>
      </w:r>
    </w:p>
    <w:p w14:paraId="503197E0" w14:textId="0B28E0BE" w:rsidR="000C7D38" w:rsidRPr="00591C13" w:rsidRDefault="000C7D38" w:rsidP="000C7D38">
      <w:pPr>
        <w:pStyle w:val="BodyText"/>
      </w:pPr>
      <w:r w:rsidRPr="00591C13">
        <w:t>Melbourne Water has procedures in place for the protection of persons from detrimental action for making a public interest disclosure about Melbourne Water or its employees. You can access our procedures at the</w:t>
      </w:r>
      <w:r w:rsidR="004A62EA">
        <w:t xml:space="preserve"> </w:t>
      </w:r>
      <w:hyperlink r:id="rId48" w:history="1">
        <w:r w:rsidR="004A62EA" w:rsidRPr="00574B7D">
          <w:rPr>
            <w:rStyle w:val="Hyperlink"/>
          </w:rPr>
          <w:t>Melbourne Water website</w:t>
        </w:r>
      </w:hyperlink>
      <w:r w:rsidR="004A62EA" w:rsidRPr="00574B7D">
        <w:rPr>
          <w:rStyle w:val="FootnoteReference"/>
        </w:rPr>
        <w:footnoteReference w:id="11"/>
      </w:r>
      <w:r w:rsidR="004A62EA" w:rsidRPr="00574B7D">
        <w:t>.</w:t>
      </w:r>
    </w:p>
    <w:p w14:paraId="199C4385" w14:textId="77777777" w:rsidR="000C7D38" w:rsidRPr="00591C13" w:rsidRDefault="000C7D38" w:rsidP="00A34D01">
      <w:pPr>
        <w:pStyle w:val="Heading4"/>
      </w:pPr>
      <w:r w:rsidRPr="00A34D01">
        <w:t>Contacts</w:t>
      </w:r>
    </w:p>
    <w:p w14:paraId="1AD70250" w14:textId="52F67260" w:rsidR="000C7D38" w:rsidRPr="00591C13" w:rsidRDefault="000C7D38" w:rsidP="00E36421">
      <w:pPr>
        <w:pStyle w:val="NoSpacing"/>
      </w:pPr>
      <w:r w:rsidRPr="00591C13">
        <w:t>Jay Dimitri</w:t>
      </w:r>
    </w:p>
    <w:p w14:paraId="69AF4B5F" w14:textId="77777777" w:rsidR="000C7D38" w:rsidRPr="00591C13" w:rsidRDefault="000C7D38" w:rsidP="00E36421">
      <w:pPr>
        <w:pStyle w:val="NoSpacing"/>
      </w:pPr>
      <w:r w:rsidRPr="00591C13">
        <w:t>General Counsel and Company Secretary Melbourne Water</w:t>
      </w:r>
    </w:p>
    <w:p w14:paraId="04EB7952" w14:textId="77777777" w:rsidR="000C7D38" w:rsidRPr="00591C13" w:rsidRDefault="000C7D38" w:rsidP="00E36421">
      <w:pPr>
        <w:pStyle w:val="NoSpacing"/>
      </w:pPr>
      <w:r w:rsidRPr="00591C13">
        <w:t>PO Box 4342</w:t>
      </w:r>
    </w:p>
    <w:p w14:paraId="5899F14A" w14:textId="77777777" w:rsidR="000C7D38" w:rsidRPr="00591C13" w:rsidRDefault="000C7D38" w:rsidP="00E36421">
      <w:pPr>
        <w:pStyle w:val="NoSpacing"/>
      </w:pPr>
      <w:r w:rsidRPr="00591C13">
        <w:t>Melbourne VIC 3001</w:t>
      </w:r>
    </w:p>
    <w:p w14:paraId="24CA8E0F" w14:textId="77777777" w:rsidR="000C7D38" w:rsidRPr="00591C13" w:rsidRDefault="000C7D38" w:rsidP="00E36421">
      <w:pPr>
        <w:pStyle w:val="NoSpacing"/>
      </w:pPr>
      <w:r w:rsidRPr="00591C13">
        <w:t>Phone (03) 9473 5564</w:t>
      </w:r>
    </w:p>
    <w:p w14:paraId="3817E610" w14:textId="77777777" w:rsidR="00644496" w:rsidRDefault="000C7D38" w:rsidP="00563949">
      <w:pPr>
        <w:pStyle w:val="BodyText"/>
        <w:spacing w:before="200"/>
      </w:pPr>
      <w:r w:rsidRPr="00591C13">
        <w:t>Independent Broad-based Anti-corruption Commission Victoria</w:t>
      </w:r>
    </w:p>
    <w:p w14:paraId="09B897B1" w14:textId="07E1D73F" w:rsidR="000C7D38" w:rsidRPr="00591C13" w:rsidRDefault="000C7D38" w:rsidP="00644496">
      <w:pPr>
        <w:pStyle w:val="NoSpacing"/>
      </w:pPr>
      <w:r w:rsidRPr="00591C13">
        <w:t>Level 1, North Tower, 459 Collins Street</w:t>
      </w:r>
    </w:p>
    <w:p w14:paraId="5AD1846A" w14:textId="77777777" w:rsidR="000C7D38" w:rsidRPr="00591C13" w:rsidRDefault="000C7D38" w:rsidP="00E36421">
      <w:pPr>
        <w:pStyle w:val="NoSpacing"/>
      </w:pPr>
      <w:r w:rsidRPr="00591C13">
        <w:t>Melbourne VIC 3000</w:t>
      </w:r>
    </w:p>
    <w:p w14:paraId="32D1C82D" w14:textId="77777777" w:rsidR="000C7D38" w:rsidRPr="00591C13" w:rsidRDefault="000C7D38" w:rsidP="00644496">
      <w:pPr>
        <w:pStyle w:val="BodyText"/>
        <w:spacing w:after="0"/>
      </w:pPr>
      <w:r w:rsidRPr="00591C13">
        <w:t>GPO Box 24234</w:t>
      </w:r>
    </w:p>
    <w:p w14:paraId="34F92EE1" w14:textId="77777777" w:rsidR="000C7D38" w:rsidRPr="00591C13" w:rsidRDefault="000C7D38" w:rsidP="00E36421">
      <w:pPr>
        <w:pStyle w:val="NoSpacing"/>
      </w:pPr>
      <w:r w:rsidRPr="00591C13">
        <w:t>Melbourne VIC 3000</w:t>
      </w:r>
    </w:p>
    <w:p w14:paraId="568840FC" w14:textId="77777777" w:rsidR="000C7D38" w:rsidRPr="00591C13" w:rsidRDefault="000C7D38" w:rsidP="00E36421">
      <w:pPr>
        <w:pStyle w:val="NoSpacing"/>
      </w:pPr>
      <w:r w:rsidRPr="00591C13">
        <w:t>Phone: 1300 735 135</w:t>
      </w:r>
    </w:p>
    <w:p w14:paraId="4431D5D1" w14:textId="1C780105" w:rsidR="000C7D38" w:rsidRPr="00591C13" w:rsidRDefault="000C7D38" w:rsidP="00644496">
      <w:pPr>
        <w:pStyle w:val="NoSpacing"/>
        <w:spacing w:before="200"/>
      </w:pPr>
      <w:r w:rsidRPr="00644496">
        <w:t>See the</w:t>
      </w:r>
      <w:r w:rsidR="0066504D" w:rsidRPr="00644496">
        <w:t xml:space="preserve"> </w:t>
      </w:r>
      <w:hyperlink r:id="rId49" w:history="1">
        <w:r w:rsidR="0066504D" w:rsidRPr="00644496">
          <w:rPr>
            <w:rStyle w:val="Hyperlink"/>
          </w:rPr>
          <w:t>IBAC website</w:t>
        </w:r>
      </w:hyperlink>
      <w:r w:rsidR="0066504D" w:rsidRPr="00644496">
        <w:rPr>
          <w:rStyle w:val="FootnoteReference"/>
        </w:rPr>
        <w:footnoteReference w:id="12"/>
      </w:r>
      <w:r w:rsidRPr="00644496">
        <w:t xml:space="preserve"> for the secure email disclosure process which also provides for anonymous</w:t>
      </w:r>
      <w:r w:rsidRPr="00591C13">
        <w:t xml:space="preserve"> disclosures.</w:t>
      </w:r>
    </w:p>
    <w:p w14:paraId="542A6895" w14:textId="43B3D129" w:rsidR="000C7D38" w:rsidRPr="00591C13" w:rsidRDefault="000C7D38" w:rsidP="00A34D01">
      <w:pPr>
        <w:pStyle w:val="Heading2"/>
      </w:pPr>
      <w:bookmarkStart w:id="722" w:name="AppendixC"/>
      <w:bookmarkStart w:id="723" w:name="_Toc151587856"/>
      <w:r w:rsidRPr="00591C13">
        <w:t>Appendix C</w:t>
      </w:r>
      <w:bookmarkEnd w:id="722"/>
      <w:r w:rsidRPr="00591C13">
        <w:t xml:space="preserve"> – Bulk Entitlements</w:t>
      </w:r>
      <w:bookmarkEnd w:id="723"/>
    </w:p>
    <w:p w14:paraId="2EC8D997" w14:textId="77777777" w:rsidR="000C7D38" w:rsidRPr="00591C13" w:rsidRDefault="000C7D38" w:rsidP="000C7D38">
      <w:pPr>
        <w:pStyle w:val="BodyText"/>
      </w:pPr>
      <w:r w:rsidRPr="00591C13">
        <w:t>The Victorian Government introduced bulk water reforms on 1 July 2014. These reforms introduced a ‘source’ and ‘delivery’ bulk entitlements model for Melbourne with a seasonal determination process and rights to carry over unused water allocations from year to year. The four systems currently supplying Melbourne (Thomson River, Yarra River, Silver and Wallaby creeks and Tarago and Bunyip rivers) are collectively known as the Greater Yarra System – Thomson River Pool.</w:t>
      </w:r>
    </w:p>
    <w:p w14:paraId="6A504700" w14:textId="77777777" w:rsidR="000C7D38" w:rsidRPr="00591C13" w:rsidRDefault="000C7D38" w:rsidP="000C7D38">
      <w:pPr>
        <w:pStyle w:val="BodyText"/>
      </w:pPr>
      <w:r w:rsidRPr="00591C13">
        <w:t>Melbourne Water is assigned the source bulk entitlements to the Greater Yarra System – Thomson River Pool. The delivery bulk entitlements to the Greater Yarra System – Thomson River Pool are assigned to Barwon Water, Greater Western Water (formerly City West Water and Western Water), South East Water, South Gippsland Water, Westernport Water and Yarra Valley Water (the ‘primary entitlement holders’ – PEHs).</w:t>
      </w:r>
    </w:p>
    <w:p w14:paraId="24C0C057" w14:textId="77777777" w:rsidR="000C7D38" w:rsidRDefault="000C7D38" w:rsidP="003E4955">
      <w:pPr>
        <w:pStyle w:val="BodyText"/>
        <w:keepNext/>
        <w:keepLines/>
      </w:pPr>
      <w:r w:rsidRPr="00591C13">
        <w:t xml:space="preserve">As the storage manager for the Melbourne headworks system, Melbourne Water allocates water to the primary entitlement holders by making seasonal determinations to them. Melbourne Water also has the storage manager functions specified in section 122ZL of the </w:t>
      </w:r>
      <w:r w:rsidRPr="00273F43">
        <w:rPr>
          <w:rStyle w:val="ItalicText"/>
        </w:rPr>
        <w:t>Water Act 1989</w:t>
      </w:r>
      <w:r w:rsidRPr="00591C13">
        <w:rPr>
          <w:i/>
        </w:rPr>
        <w:t xml:space="preserve"> </w:t>
      </w:r>
      <w:r w:rsidRPr="00591C13">
        <w:t>and the obligations specified in bulk entitlements for the Melbourne headworks system, water from the Victorian Desalination Project and those held by the Melbourne Retailers in the Goulburn headwork system. The following table fulfils the reporting requirements in Melbourne Water’s bulk entitlements.</w:t>
      </w:r>
    </w:p>
    <w:tbl>
      <w:tblPr>
        <w:tblStyle w:val="TableGrid"/>
        <w:tblW w:w="0" w:type="auto"/>
        <w:tblLayout w:type="fixed"/>
        <w:tblLook w:val="04A0" w:firstRow="1" w:lastRow="0" w:firstColumn="1" w:lastColumn="0" w:noHBand="0" w:noVBand="1"/>
      </w:tblPr>
      <w:tblGrid>
        <w:gridCol w:w="1702"/>
        <w:gridCol w:w="1417"/>
        <w:gridCol w:w="1559"/>
        <w:gridCol w:w="1559"/>
        <w:gridCol w:w="1500"/>
        <w:gridCol w:w="1481"/>
      </w:tblGrid>
      <w:tr w:rsidR="00937435" w:rsidRPr="00937435" w14:paraId="1C9F5295" w14:textId="77777777" w:rsidTr="00683727">
        <w:trPr>
          <w:cnfStyle w:val="100000000000" w:firstRow="1" w:lastRow="0" w:firstColumn="0" w:lastColumn="0" w:oddVBand="0" w:evenVBand="0" w:oddHBand="0" w:evenHBand="0" w:firstRowFirstColumn="0" w:firstRowLastColumn="0" w:lastRowFirstColumn="0" w:lastRowLastColumn="0"/>
        </w:trPr>
        <w:tc>
          <w:tcPr>
            <w:tcW w:w="1702" w:type="dxa"/>
          </w:tcPr>
          <w:p w14:paraId="3A546637" w14:textId="77777777" w:rsidR="000C7D38" w:rsidRPr="00273F43" w:rsidRDefault="000C7D38" w:rsidP="00937435">
            <w:pPr>
              <w:pStyle w:val="TableBodyText"/>
              <w:rPr>
                <w:sz w:val="18"/>
                <w:szCs w:val="18"/>
              </w:rPr>
            </w:pPr>
            <w:bookmarkStart w:id="724" w:name="ColumnTitle_114"/>
            <w:r w:rsidRPr="00273F43">
              <w:rPr>
                <w:b/>
                <w:sz w:val="18"/>
                <w:szCs w:val="18"/>
              </w:rPr>
              <w:t>Melbourne Water reporting obligation</w:t>
            </w:r>
          </w:p>
        </w:tc>
        <w:tc>
          <w:tcPr>
            <w:tcW w:w="1417" w:type="dxa"/>
          </w:tcPr>
          <w:p w14:paraId="52E223A5" w14:textId="77777777" w:rsidR="000C7D38" w:rsidRPr="00273F43" w:rsidRDefault="000C7D38" w:rsidP="00937435">
            <w:pPr>
              <w:pStyle w:val="TableBodyText"/>
              <w:rPr>
                <w:b/>
                <w:sz w:val="18"/>
                <w:szCs w:val="18"/>
              </w:rPr>
            </w:pPr>
            <w:r w:rsidRPr="00273F43">
              <w:rPr>
                <w:b/>
                <w:sz w:val="18"/>
                <w:szCs w:val="18"/>
              </w:rPr>
              <w:t>Combined Yarra River, Silver and Wallaby creeks, Thomson River</w:t>
            </w:r>
          </w:p>
        </w:tc>
        <w:tc>
          <w:tcPr>
            <w:tcW w:w="1559" w:type="dxa"/>
          </w:tcPr>
          <w:p w14:paraId="330449EE" w14:textId="79995324" w:rsidR="008F7316" w:rsidRPr="00273F43" w:rsidRDefault="000C7D38" w:rsidP="00937435">
            <w:pPr>
              <w:pStyle w:val="TableBodyText"/>
              <w:rPr>
                <w:b/>
                <w:sz w:val="18"/>
                <w:szCs w:val="18"/>
              </w:rPr>
            </w:pPr>
            <w:r w:rsidRPr="00273F43">
              <w:rPr>
                <w:b/>
                <w:sz w:val="18"/>
                <w:szCs w:val="18"/>
              </w:rPr>
              <w:t>Yarra River</w:t>
            </w:r>
            <w:r w:rsidR="00CB6ACA">
              <w:rPr>
                <w:b/>
                <w:sz w:val="18"/>
                <w:szCs w:val="18"/>
              </w:rPr>
              <w:t xml:space="preserve"> </w:t>
            </w:r>
            <w:hyperlink w:anchor="AppCComplianceNote2" w:history="1">
              <w:r w:rsidR="00CB6ACA" w:rsidRPr="00CB6ACA">
                <w:rPr>
                  <w:rStyle w:val="Hyperlink"/>
                  <w:b/>
                  <w:sz w:val="18"/>
                  <w:szCs w:val="18"/>
                </w:rPr>
                <w:t>note</w:t>
              </w:r>
              <w:r w:rsidR="00047C9A">
                <w:rPr>
                  <w:rStyle w:val="Hyperlink"/>
                  <w:b/>
                  <w:sz w:val="18"/>
                  <w:szCs w:val="18"/>
                </w:rPr>
                <w:t> </w:t>
              </w:r>
              <w:r w:rsidR="00CB6ACA" w:rsidRPr="00CB6ACA">
                <w:rPr>
                  <w:rStyle w:val="Hyperlink"/>
                  <w:b/>
                  <w:sz w:val="18"/>
                  <w:szCs w:val="18"/>
                </w:rPr>
                <w:t>2</w:t>
              </w:r>
            </w:hyperlink>
            <w:r w:rsidRPr="00273F43">
              <w:rPr>
                <w:b/>
                <w:sz w:val="18"/>
                <w:szCs w:val="18"/>
              </w:rPr>
              <w:t xml:space="preserve"> (WSE000185)</w:t>
            </w:r>
          </w:p>
        </w:tc>
        <w:tc>
          <w:tcPr>
            <w:tcW w:w="1559" w:type="dxa"/>
          </w:tcPr>
          <w:p w14:paraId="5B344771" w14:textId="78EF2C1B" w:rsidR="008F7316" w:rsidRPr="00273F43" w:rsidRDefault="000C7D38" w:rsidP="00937435">
            <w:pPr>
              <w:pStyle w:val="TableBodyText"/>
              <w:rPr>
                <w:b/>
                <w:sz w:val="18"/>
                <w:szCs w:val="18"/>
              </w:rPr>
            </w:pPr>
            <w:r w:rsidRPr="00273F43">
              <w:rPr>
                <w:b/>
                <w:sz w:val="18"/>
                <w:szCs w:val="18"/>
              </w:rPr>
              <w:t>Silver and Wallaby creeks</w:t>
            </w:r>
            <w:r w:rsidR="008F7316">
              <w:rPr>
                <w:b/>
                <w:sz w:val="18"/>
                <w:szCs w:val="18"/>
              </w:rPr>
              <w:t xml:space="preserve"> </w:t>
            </w:r>
            <w:hyperlink w:anchor="AppCComplianceNote5" w:history="1">
              <w:r w:rsidR="008F7316" w:rsidRPr="008F7316">
                <w:rPr>
                  <w:rStyle w:val="Hyperlink"/>
                  <w:b/>
                  <w:sz w:val="18"/>
                  <w:szCs w:val="18"/>
                </w:rPr>
                <w:t>note 5</w:t>
              </w:r>
            </w:hyperlink>
            <w:r w:rsidRPr="00273F43">
              <w:rPr>
                <w:b/>
                <w:sz w:val="18"/>
                <w:szCs w:val="18"/>
              </w:rPr>
              <w:t xml:space="preserve"> (WSE000018)</w:t>
            </w:r>
          </w:p>
        </w:tc>
        <w:tc>
          <w:tcPr>
            <w:tcW w:w="1500" w:type="dxa"/>
          </w:tcPr>
          <w:p w14:paraId="0F639547" w14:textId="3DBE721B" w:rsidR="000C7D38" w:rsidRPr="00273F43" w:rsidRDefault="000C7D38" w:rsidP="00937435">
            <w:pPr>
              <w:pStyle w:val="TableBodyText"/>
              <w:rPr>
                <w:b/>
                <w:sz w:val="18"/>
                <w:szCs w:val="18"/>
              </w:rPr>
            </w:pPr>
            <w:r w:rsidRPr="00273F43">
              <w:rPr>
                <w:b/>
                <w:sz w:val="18"/>
                <w:szCs w:val="18"/>
              </w:rPr>
              <w:t>Thomson River</w:t>
            </w:r>
            <w:r w:rsidR="008F7316">
              <w:rPr>
                <w:b/>
                <w:sz w:val="18"/>
                <w:szCs w:val="18"/>
              </w:rPr>
              <w:t xml:space="preserve"> </w:t>
            </w:r>
            <w:hyperlink w:anchor="AppCComplianceNote7" w:history="1">
              <w:r w:rsidR="008F7316" w:rsidRPr="008F7316">
                <w:rPr>
                  <w:rStyle w:val="Hyperlink"/>
                  <w:b/>
                  <w:sz w:val="18"/>
                  <w:szCs w:val="18"/>
                </w:rPr>
                <w:t>note 7</w:t>
              </w:r>
            </w:hyperlink>
            <w:r w:rsidRPr="00273F43">
              <w:rPr>
                <w:b/>
                <w:sz w:val="18"/>
                <w:szCs w:val="18"/>
              </w:rPr>
              <w:t xml:space="preserve"> (WSE000168)</w:t>
            </w:r>
          </w:p>
        </w:tc>
        <w:tc>
          <w:tcPr>
            <w:tcW w:w="1481" w:type="dxa"/>
          </w:tcPr>
          <w:p w14:paraId="2FA9B55C" w14:textId="444DFEC9" w:rsidR="000C7D38" w:rsidRPr="00937435" w:rsidRDefault="000C7D38" w:rsidP="00937435">
            <w:pPr>
              <w:pStyle w:val="TableBodyText"/>
              <w:rPr>
                <w:b/>
                <w:sz w:val="18"/>
                <w:szCs w:val="18"/>
              </w:rPr>
            </w:pPr>
            <w:r w:rsidRPr="00273F43">
              <w:rPr>
                <w:b/>
                <w:sz w:val="18"/>
                <w:szCs w:val="18"/>
              </w:rPr>
              <w:t>Tarago and Bunyip rivers</w:t>
            </w:r>
            <w:r w:rsidR="008F7316">
              <w:rPr>
                <w:b/>
                <w:sz w:val="18"/>
                <w:szCs w:val="18"/>
              </w:rPr>
              <w:t xml:space="preserve"> </w:t>
            </w:r>
            <w:hyperlink w:anchor="AppCComplianceNote9" w:history="1">
              <w:r w:rsidR="008F7316" w:rsidRPr="008F7316">
                <w:rPr>
                  <w:rStyle w:val="Hyperlink"/>
                  <w:b/>
                  <w:sz w:val="18"/>
                  <w:szCs w:val="18"/>
                </w:rPr>
                <w:t>note 9</w:t>
              </w:r>
            </w:hyperlink>
            <w:r w:rsidRPr="00273F43">
              <w:rPr>
                <w:b/>
                <w:sz w:val="18"/>
                <w:szCs w:val="18"/>
              </w:rPr>
              <w:t xml:space="preserve"> (WSE000041)</w:t>
            </w:r>
          </w:p>
        </w:tc>
      </w:tr>
      <w:bookmarkEnd w:id="724"/>
      <w:tr w:rsidR="00937435" w:rsidRPr="00937435" w14:paraId="0F8A3A65" w14:textId="77777777" w:rsidTr="00683727">
        <w:tc>
          <w:tcPr>
            <w:tcW w:w="1702" w:type="dxa"/>
          </w:tcPr>
          <w:p w14:paraId="272FCE89" w14:textId="77777777" w:rsidR="000C7D38" w:rsidRPr="00937435" w:rsidRDefault="000C7D38" w:rsidP="00937435">
            <w:pPr>
              <w:pStyle w:val="TableBodyText"/>
              <w:rPr>
                <w:sz w:val="18"/>
                <w:szCs w:val="18"/>
              </w:rPr>
            </w:pPr>
            <w:r w:rsidRPr="00937435">
              <w:rPr>
                <w:sz w:val="18"/>
                <w:szCs w:val="18"/>
              </w:rPr>
              <w:t>The amount of water taken by PEHs in 2022-23</w:t>
            </w:r>
          </w:p>
          <w:p w14:paraId="3E8DD620" w14:textId="701478C0" w:rsidR="001868EF" w:rsidRPr="00937435" w:rsidRDefault="00A423F5" w:rsidP="00937435">
            <w:pPr>
              <w:pStyle w:val="TableBodyText"/>
              <w:rPr>
                <w:sz w:val="18"/>
                <w:szCs w:val="18"/>
              </w:rPr>
            </w:pPr>
            <w:r>
              <w:rPr>
                <w:sz w:val="18"/>
                <w:szCs w:val="18"/>
              </w:rPr>
              <w:t>(i)</w:t>
            </w:r>
            <w:r w:rsidR="00287CB4">
              <w:rPr>
                <w:sz w:val="18"/>
                <w:szCs w:val="18"/>
              </w:rPr>
              <w:t>.</w:t>
            </w:r>
            <w:r>
              <w:rPr>
                <w:sz w:val="18"/>
                <w:szCs w:val="18"/>
              </w:rPr>
              <w:t xml:space="preserve"> </w:t>
            </w:r>
            <w:r w:rsidR="000C7D38" w:rsidRPr="00937435">
              <w:rPr>
                <w:sz w:val="18"/>
                <w:szCs w:val="18"/>
              </w:rPr>
              <w:t>Total inflows</w:t>
            </w:r>
            <w:r>
              <w:rPr>
                <w:sz w:val="18"/>
                <w:szCs w:val="18"/>
              </w:rPr>
              <w:t xml:space="preserve"> </w:t>
            </w:r>
            <w:hyperlink w:anchor="BulkEntitlementsNotea" w:history="1">
              <w:r w:rsidRPr="00A423F5">
                <w:rPr>
                  <w:rStyle w:val="Hyperlink"/>
                  <w:sz w:val="18"/>
                  <w:szCs w:val="18"/>
                </w:rPr>
                <w:t>note a</w:t>
              </w:r>
            </w:hyperlink>
            <w:r w:rsidR="000C7D38" w:rsidRPr="00937435">
              <w:rPr>
                <w:sz w:val="18"/>
                <w:szCs w:val="18"/>
              </w:rPr>
              <w:t>;</w:t>
            </w:r>
          </w:p>
          <w:p w14:paraId="08D81AB8" w14:textId="6A4CBAEF" w:rsidR="00937435" w:rsidRDefault="00A423F5" w:rsidP="00937435">
            <w:pPr>
              <w:pStyle w:val="TableBodyText"/>
              <w:rPr>
                <w:sz w:val="18"/>
                <w:szCs w:val="18"/>
              </w:rPr>
            </w:pPr>
            <w:r>
              <w:rPr>
                <w:sz w:val="18"/>
                <w:szCs w:val="18"/>
              </w:rPr>
              <w:t>(ii)</w:t>
            </w:r>
            <w:r w:rsidR="00287CB4">
              <w:rPr>
                <w:sz w:val="18"/>
                <w:szCs w:val="18"/>
              </w:rPr>
              <w:t>.</w:t>
            </w:r>
            <w:r>
              <w:rPr>
                <w:sz w:val="18"/>
                <w:szCs w:val="18"/>
              </w:rPr>
              <w:t xml:space="preserve"> </w:t>
            </w:r>
            <w:r w:rsidR="000C7D38" w:rsidRPr="00937435">
              <w:rPr>
                <w:sz w:val="18"/>
                <w:szCs w:val="18"/>
              </w:rPr>
              <w:t>Total storage volumes</w:t>
            </w:r>
            <w:r>
              <w:rPr>
                <w:sz w:val="18"/>
                <w:szCs w:val="18"/>
              </w:rPr>
              <w:t xml:space="preserve"> </w:t>
            </w:r>
            <w:hyperlink w:anchor="BulkEntitlementsNoteb" w:history="1">
              <w:r w:rsidRPr="00A423F5">
                <w:rPr>
                  <w:rStyle w:val="Hyperlink"/>
                  <w:sz w:val="18"/>
                  <w:szCs w:val="18"/>
                </w:rPr>
                <w:t>note b</w:t>
              </w:r>
            </w:hyperlink>
          </w:p>
          <w:p w14:paraId="287D990F" w14:textId="1EDC69EB" w:rsidR="000C7D38" w:rsidRPr="00937435" w:rsidRDefault="000C7D38" w:rsidP="00937435">
            <w:pPr>
              <w:pStyle w:val="TableBodyText"/>
              <w:rPr>
                <w:sz w:val="18"/>
                <w:szCs w:val="18"/>
              </w:rPr>
            </w:pPr>
            <w:r w:rsidRPr="00937435">
              <w:rPr>
                <w:sz w:val="18"/>
                <w:szCs w:val="18"/>
              </w:rPr>
              <w:t>and</w:t>
            </w:r>
          </w:p>
          <w:p w14:paraId="75659350" w14:textId="21BAEA38" w:rsidR="001868EF" w:rsidRPr="001868EF" w:rsidRDefault="00A423F5" w:rsidP="00937435">
            <w:pPr>
              <w:pStyle w:val="TableBodyText"/>
              <w:rPr>
                <w:color w:val="0000FF"/>
                <w:sz w:val="18"/>
                <w:szCs w:val="18"/>
                <w:u w:val="single"/>
              </w:rPr>
            </w:pPr>
            <w:r>
              <w:rPr>
                <w:sz w:val="18"/>
                <w:szCs w:val="18"/>
              </w:rPr>
              <w:t>(iii)</w:t>
            </w:r>
            <w:r w:rsidR="00287CB4">
              <w:rPr>
                <w:sz w:val="18"/>
                <w:szCs w:val="18"/>
              </w:rPr>
              <w:t>.</w:t>
            </w:r>
            <w:r>
              <w:rPr>
                <w:sz w:val="18"/>
                <w:szCs w:val="18"/>
              </w:rPr>
              <w:t xml:space="preserve"> </w:t>
            </w:r>
            <w:r w:rsidR="000C7D38" w:rsidRPr="00937435">
              <w:rPr>
                <w:sz w:val="18"/>
                <w:szCs w:val="18"/>
              </w:rPr>
              <w:t>Total outflows</w:t>
            </w:r>
            <w:r>
              <w:rPr>
                <w:sz w:val="18"/>
                <w:szCs w:val="18"/>
              </w:rPr>
              <w:t xml:space="preserve"> </w:t>
            </w:r>
            <w:hyperlink w:anchor="BulkEntitlementsNotec" w:history="1">
              <w:r w:rsidRPr="00A423F5">
                <w:rPr>
                  <w:rStyle w:val="Hyperlink"/>
                  <w:sz w:val="18"/>
                  <w:szCs w:val="18"/>
                </w:rPr>
                <w:t>note c</w:t>
              </w:r>
            </w:hyperlink>
          </w:p>
        </w:tc>
        <w:tc>
          <w:tcPr>
            <w:tcW w:w="1417" w:type="dxa"/>
          </w:tcPr>
          <w:p w14:paraId="54D14D1C" w14:textId="77777777" w:rsidR="000C7D38" w:rsidRPr="00937435" w:rsidRDefault="000C7D38" w:rsidP="00937435">
            <w:pPr>
              <w:pStyle w:val="TableBodyText"/>
              <w:rPr>
                <w:sz w:val="18"/>
                <w:szCs w:val="18"/>
              </w:rPr>
            </w:pPr>
            <w:r w:rsidRPr="00937435">
              <w:rPr>
                <w:sz w:val="18"/>
                <w:szCs w:val="18"/>
              </w:rPr>
              <w:t>N/A</w:t>
            </w:r>
          </w:p>
        </w:tc>
        <w:tc>
          <w:tcPr>
            <w:tcW w:w="1559" w:type="dxa"/>
          </w:tcPr>
          <w:p w14:paraId="7C881E7C" w14:textId="47CB65DA" w:rsidR="000C7D38" w:rsidRPr="00937435" w:rsidRDefault="000C7D38" w:rsidP="00937435">
            <w:pPr>
              <w:pStyle w:val="TableBodyText"/>
              <w:rPr>
                <w:sz w:val="18"/>
                <w:szCs w:val="18"/>
              </w:rPr>
            </w:pPr>
            <w:r w:rsidRPr="00937435">
              <w:rPr>
                <w:sz w:val="18"/>
                <w:szCs w:val="18"/>
              </w:rPr>
              <w:t xml:space="preserve">Clause 15.1 </w:t>
            </w:r>
            <w:hyperlink w:anchor="BulkEntitlementsNotea" w:history="1">
              <w:r w:rsidR="00287CB4" w:rsidRPr="00287CB4">
                <w:rPr>
                  <w:rStyle w:val="Hyperlink"/>
                  <w:sz w:val="18"/>
                  <w:szCs w:val="18"/>
                </w:rPr>
                <w:t>note</w:t>
              </w:r>
              <w:r w:rsidR="00287CB4">
                <w:rPr>
                  <w:rStyle w:val="Hyperlink"/>
                  <w:sz w:val="18"/>
                  <w:szCs w:val="18"/>
                </w:rPr>
                <w:t> </w:t>
              </w:r>
              <w:r w:rsidR="00287CB4" w:rsidRPr="00287CB4">
                <w:rPr>
                  <w:rStyle w:val="Hyperlink"/>
                  <w:sz w:val="18"/>
                  <w:szCs w:val="18"/>
                </w:rPr>
                <w:t>a</w:t>
              </w:r>
            </w:hyperlink>
          </w:p>
          <w:p w14:paraId="0D0669CB" w14:textId="78880ACC" w:rsidR="000C7D38" w:rsidRPr="00937435" w:rsidRDefault="00287CB4" w:rsidP="00937435">
            <w:pPr>
              <w:pStyle w:val="TableBodyText"/>
              <w:rPr>
                <w:sz w:val="18"/>
                <w:szCs w:val="18"/>
              </w:rPr>
            </w:pPr>
            <w:r>
              <w:rPr>
                <w:sz w:val="18"/>
                <w:szCs w:val="18"/>
              </w:rPr>
              <w:t xml:space="preserve">(i). </w:t>
            </w:r>
            <w:r w:rsidR="000C7D38" w:rsidRPr="00937435">
              <w:rPr>
                <w:sz w:val="18"/>
                <w:szCs w:val="18"/>
              </w:rPr>
              <w:t>492,815ML</w:t>
            </w:r>
          </w:p>
          <w:p w14:paraId="4A155634" w14:textId="5E10A329" w:rsidR="000C7D38" w:rsidRPr="00937435" w:rsidRDefault="00287CB4" w:rsidP="00937435">
            <w:pPr>
              <w:pStyle w:val="TableBodyText"/>
              <w:rPr>
                <w:sz w:val="18"/>
                <w:szCs w:val="18"/>
              </w:rPr>
            </w:pPr>
            <w:r>
              <w:rPr>
                <w:sz w:val="18"/>
                <w:szCs w:val="18"/>
              </w:rPr>
              <w:t xml:space="preserve">(ii). </w:t>
            </w:r>
            <w:r w:rsidR="000C7D38" w:rsidRPr="00937435">
              <w:rPr>
                <w:sz w:val="18"/>
                <w:szCs w:val="18"/>
              </w:rPr>
              <w:t>578,707 ML</w:t>
            </w:r>
          </w:p>
          <w:p w14:paraId="2F98F158" w14:textId="1A9D8CDB" w:rsidR="000C7D38" w:rsidRPr="00937435" w:rsidRDefault="00287CB4" w:rsidP="00937435">
            <w:pPr>
              <w:pStyle w:val="TableBodyText"/>
              <w:rPr>
                <w:sz w:val="18"/>
                <w:szCs w:val="18"/>
              </w:rPr>
            </w:pPr>
            <w:r>
              <w:rPr>
                <w:sz w:val="18"/>
                <w:szCs w:val="18"/>
              </w:rPr>
              <w:t xml:space="preserve">(iii). </w:t>
            </w:r>
            <w:r w:rsidR="000C7D38" w:rsidRPr="00937435">
              <w:rPr>
                <w:sz w:val="18"/>
                <w:szCs w:val="18"/>
              </w:rPr>
              <w:t>474,741ML</w:t>
            </w:r>
          </w:p>
        </w:tc>
        <w:tc>
          <w:tcPr>
            <w:tcW w:w="1559" w:type="dxa"/>
          </w:tcPr>
          <w:p w14:paraId="1166161F" w14:textId="77777777" w:rsidR="005E4E99" w:rsidRDefault="000C7D38" w:rsidP="00937435">
            <w:pPr>
              <w:pStyle w:val="TableBodyText"/>
              <w:rPr>
                <w:sz w:val="18"/>
                <w:szCs w:val="18"/>
              </w:rPr>
            </w:pPr>
            <w:r w:rsidRPr="00937435">
              <w:rPr>
                <w:sz w:val="18"/>
                <w:szCs w:val="18"/>
              </w:rPr>
              <w:t>Clause 14.1 (a)</w:t>
            </w:r>
          </w:p>
          <w:p w14:paraId="196F7864" w14:textId="146B6979" w:rsidR="000C7D38" w:rsidRDefault="000C7D38" w:rsidP="00937435">
            <w:pPr>
              <w:pStyle w:val="TableBodyText"/>
              <w:rPr>
                <w:sz w:val="18"/>
                <w:szCs w:val="18"/>
              </w:rPr>
            </w:pPr>
            <w:r w:rsidRPr="00937435">
              <w:rPr>
                <w:sz w:val="18"/>
                <w:szCs w:val="18"/>
              </w:rPr>
              <w:t>(i). 1,142 ML</w:t>
            </w:r>
          </w:p>
          <w:p w14:paraId="646A4960" w14:textId="7FFFC795" w:rsidR="000C7D38" w:rsidRPr="00937435" w:rsidRDefault="006D284F" w:rsidP="00937435">
            <w:pPr>
              <w:pStyle w:val="TableBodyText"/>
              <w:rPr>
                <w:sz w:val="18"/>
                <w:szCs w:val="18"/>
              </w:rPr>
            </w:pPr>
            <w:r>
              <w:rPr>
                <w:sz w:val="18"/>
                <w:szCs w:val="18"/>
              </w:rPr>
              <w:t xml:space="preserve">(ii). </w:t>
            </w:r>
            <w:r w:rsidR="000C7D38" w:rsidRPr="00937435">
              <w:rPr>
                <w:sz w:val="18"/>
                <w:szCs w:val="18"/>
              </w:rPr>
              <w:t>No storage is available in Silver and Wallaby</w:t>
            </w:r>
          </w:p>
          <w:p w14:paraId="5C8DD8CA" w14:textId="076F4AC7" w:rsidR="000C7D38" w:rsidRPr="00937435" w:rsidRDefault="006D284F" w:rsidP="00937435">
            <w:pPr>
              <w:pStyle w:val="TableBodyText"/>
              <w:rPr>
                <w:sz w:val="18"/>
                <w:szCs w:val="18"/>
              </w:rPr>
            </w:pPr>
            <w:r>
              <w:rPr>
                <w:sz w:val="18"/>
                <w:szCs w:val="18"/>
              </w:rPr>
              <w:t xml:space="preserve">(iii). </w:t>
            </w:r>
            <w:r w:rsidR="000C7D38" w:rsidRPr="00937435">
              <w:rPr>
                <w:sz w:val="18"/>
                <w:szCs w:val="18"/>
              </w:rPr>
              <w:t>1,142 ML</w:t>
            </w:r>
          </w:p>
        </w:tc>
        <w:tc>
          <w:tcPr>
            <w:tcW w:w="1500" w:type="dxa"/>
          </w:tcPr>
          <w:p w14:paraId="35EB98EF" w14:textId="77777777" w:rsidR="005E4E99" w:rsidRDefault="000C7D38" w:rsidP="00937435">
            <w:pPr>
              <w:pStyle w:val="TableBodyText"/>
              <w:rPr>
                <w:sz w:val="18"/>
                <w:szCs w:val="18"/>
              </w:rPr>
            </w:pPr>
            <w:r w:rsidRPr="00937435">
              <w:rPr>
                <w:sz w:val="18"/>
                <w:szCs w:val="18"/>
              </w:rPr>
              <w:t>Clause 15.1 (a)</w:t>
            </w:r>
          </w:p>
          <w:p w14:paraId="48C2B352" w14:textId="2A56E80F" w:rsidR="000C7D38" w:rsidRPr="00937435" w:rsidRDefault="000C7D38" w:rsidP="00937435">
            <w:pPr>
              <w:pStyle w:val="TableBodyText"/>
              <w:rPr>
                <w:sz w:val="18"/>
                <w:szCs w:val="18"/>
              </w:rPr>
            </w:pPr>
            <w:r w:rsidRPr="00937435">
              <w:rPr>
                <w:sz w:val="18"/>
                <w:szCs w:val="18"/>
              </w:rPr>
              <w:t>(i). 302,844 ML</w:t>
            </w:r>
          </w:p>
          <w:p w14:paraId="706626E1" w14:textId="7CFA7E70" w:rsidR="000C7D38" w:rsidRPr="00937435" w:rsidRDefault="006D284F" w:rsidP="00937435">
            <w:pPr>
              <w:pStyle w:val="TableBodyText"/>
              <w:rPr>
                <w:sz w:val="18"/>
                <w:szCs w:val="18"/>
              </w:rPr>
            </w:pPr>
            <w:r>
              <w:rPr>
                <w:sz w:val="18"/>
                <w:szCs w:val="18"/>
              </w:rPr>
              <w:t xml:space="preserve">(ii). </w:t>
            </w:r>
            <w:r w:rsidR="000C7D38" w:rsidRPr="00937435">
              <w:rPr>
                <w:sz w:val="18"/>
                <w:szCs w:val="18"/>
              </w:rPr>
              <w:t>989,559 ML</w:t>
            </w:r>
          </w:p>
          <w:p w14:paraId="19EE7AA1" w14:textId="17D536B0" w:rsidR="000C7D38" w:rsidRPr="00937435" w:rsidRDefault="006D284F" w:rsidP="00937435">
            <w:pPr>
              <w:pStyle w:val="TableBodyText"/>
              <w:rPr>
                <w:sz w:val="18"/>
                <w:szCs w:val="18"/>
              </w:rPr>
            </w:pPr>
            <w:r>
              <w:rPr>
                <w:sz w:val="18"/>
                <w:szCs w:val="18"/>
              </w:rPr>
              <w:t xml:space="preserve">(iii). </w:t>
            </w:r>
            <w:r w:rsidR="000C7D38" w:rsidRPr="00937435">
              <w:rPr>
                <w:sz w:val="18"/>
                <w:szCs w:val="18"/>
              </w:rPr>
              <w:t>117,093 ML</w:t>
            </w:r>
          </w:p>
        </w:tc>
        <w:tc>
          <w:tcPr>
            <w:tcW w:w="1481" w:type="dxa"/>
          </w:tcPr>
          <w:p w14:paraId="6CE333C0" w14:textId="77777777" w:rsidR="000C7D38" w:rsidRPr="00937435" w:rsidRDefault="000C7D38" w:rsidP="00937435">
            <w:pPr>
              <w:pStyle w:val="TableBodyText"/>
              <w:rPr>
                <w:sz w:val="18"/>
                <w:szCs w:val="18"/>
              </w:rPr>
            </w:pPr>
            <w:r w:rsidRPr="00937435">
              <w:rPr>
                <w:sz w:val="18"/>
                <w:szCs w:val="18"/>
              </w:rPr>
              <w:t>Clause 15.1 (a)</w:t>
            </w:r>
          </w:p>
          <w:p w14:paraId="7019D2D6" w14:textId="331540DA" w:rsidR="000C7D38" w:rsidRPr="00937435" w:rsidRDefault="006D284F" w:rsidP="00937435">
            <w:pPr>
              <w:pStyle w:val="TableBodyText"/>
              <w:rPr>
                <w:sz w:val="18"/>
                <w:szCs w:val="18"/>
              </w:rPr>
            </w:pPr>
            <w:r>
              <w:rPr>
                <w:sz w:val="18"/>
                <w:szCs w:val="18"/>
              </w:rPr>
              <w:t xml:space="preserve">(i). </w:t>
            </w:r>
            <w:r w:rsidR="000C7D38" w:rsidRPr="00937435">
              <w:rPr>
                <w:sz w:val="18"/>
                <w:szCs w:val="18"/>
              </w:rPr>
              <w:t>34,637 ML</w:t>
            </w:r>
            <w:r>
              <w:rPr>
                <w:sz w:val="18"/>
                <w:szCs w:val="18"/>
              </w:rPr>
              <w:t xml:space="preserve"> </w:t>
            </w:r>
            <w:r w:rsidR="000C7D38" w:rsidRPr="00937435">
              <w:rPr>
                <w:sz w:val="18"/>
                <w:szCs w:val="18"/>
              </w:rPr>
              <w:t>(Tarago) 2,190 ML (Bunyip)</w:t>
            </w:r>
          </w:p>
          <w:p w14:paraId="1087F59C" w14:textId="581AF935" w:rsidR="000C7D38" w:rsidRPr="00937435" w:rsidRDefault="006D284F" w:rsidP="00937435">
            <w:pPr>
              <w:pStyle w:val="TableBodyText"/>
              <w:rPr>
                <w:sz w:val="18"/>
                <w:szCs w:val="18"/>
              </w:rPr>
            </w:pPr>
            <w:r>
              <w:rPr>
                <w:sz w:val="18"/>
                <w:szCs w:val="18"/>
              </w:rPr>
              <w:t xml:space="preserve">(ii). </w:t>
            </w:r>
            <w:r w:rsidR="000C7D38" w:rsidRPr="00937435">
              <w:rPr>
                <w:sz w:val="18"/>
                <w:szCs w:val="18"/>
              </w:rPr>
              <w:t>34,580</w:t>
            </w:r>
            <w:r>
              <w:rPr>
                <w:sz w:val="18"/>
                <w:szCs w:val="18"/>
              </w:rPr>
              <w:t xml:space="preserve"> </w:t>
            </w:r>
            <w:r w:rsidR="000C7D38" w:rsidRPr="00937435">
              <w:rPr>
                <w:sz w:val="18"/>
                <w:szCs w:val="18"/>
              </w:rPr>
              <w:t>ML (Tarago)</w:t>
            </w:r>
            <w:r w:rsidR="005E4E99">
              <w:rPr>
                <w:sz w:val="18"/>
                <w:szCs w:val="18"/>
              </w:rPr>
              <w:t xml:space="preserve"> </w:t>
            </w:r>
            <w:r w:rsidR="000C7D38" w:rsidRPr="00937435">
              <w:rPr>
                <w:sz w:val="18"/>
                <w:szCs w:val="18"/>
              </w:rPr>
              <w:t>No</w:t>
            </w:r>
            <w:r w:rsidR="005E4E99">
              <w:rPr>
                <w:sz w:val="18"/>
                <w:szCs w:val="18"/>
              </w:rPr>
              <w:t> </w:t>
            </w:r>
            <w:r w:rsidR="000C7D38" w:rsidRPr="00937435">
              <w:rPr>
                <w:sz w:val="18"/>
                <w:szCs w:val="18"/>
              </w:rPr>
              <w:t>storage is available in Bunyip</w:t>
            </w:r>
          </w:p>
          <w:p w14:paraId="7678B37A" w14:textId="6743D90F" w:rsidR="000C7D38" w:rsidRPr="00937435" w:rsidRDefault="006D284F" w:rsidP="006D284F">
            <w:pPr>
              <w:pStyle w:val="TableBodyText"/>
              <w:rPr>
                <w:sz w:val="18"/>
                <w:szCs w:val="18"/>
              </w:rPr>
            </w:pPr>
            <w:r>
              <w:rPr>
                <w:sz w:val="18"/>
                <w:szCs w:val="18"/>
              </w:rPr>
              <w:t xml:space="preserve">(iii). </w:t>
            </w:r>
            <w:r w:rsidR="000C7D38" w:rsidRPr="00937435">
              <w:rPr>
                <w:sz w:val="18"/>
                <w:szCs w:val="18"/>
              </w:rPr>
              <w:t>11,226 ML</w:t>
            </w:r>
            <w:r>
              <w:rPr>
                <w:sz w:val="18"/>
                <w:szCs w:val="18"/>
              </w:rPr>
              <w:t xml:space="preserve"> </w:t>
            </w:r>
            <w:r w:rsidR="000C7D38" w:rsidRPr="00937435">
              <w:rPr>
                <w:sz w:val="18"/>
                <w:szCs w:val="18"/>
              </w:rPr>
              <w:t>(Tarago) 2,190</w:t>
            </w:r>
            <w:r w:rsidR="005E4E99">
              <w:rPr>
                <w:sz w:val="18"/>
                <w:szCs w:val="18"/>
              </w:rPr>
              <w:t> </w:t>
            </w:r>
            <w:r w:rsidR="000C7D38" w:rsidRPr="00937435">
              <w:rPr>
                <w:sz w:val="18"/>
                <w:szCs w:val="18"/>
              </w:rPr>
              <w:t>ML (Bunyip)</w:t>
            </w:r>
          </w:p>
        </w:tc>
      </w:tr>
      <w:tr w:rsidR="00937435" w:rsidRPr="00937435" w14:paraId="1E2405A0" w14:textId="77777777" w:rsidTr="00683727">
        <w:tc>
          <w:tcPr>
            <w:tcW w:w="1702" w:type="dxa"/>
          </w:tcPr>
          <w:p w14:paraId="44EEFDE5" w14:textId="77777777" w:rsidR="000C7D38" w:rsidRPr="00937435" w:rsidRDefault="000C7D38" w:rsidP="00937435">
            <w:pPr>
              <w:pStyle w:val="TableBodyText"/>
              <w:rPr>
                <w:sz w:val="18"/>
                <w:szCs w:val="18"/>
              </w:rPr>
            </w:pPr>
            <w:r w:rsidRPr="00937435">
              <w:rPr>
                <w:sz w:val="18"/>
                <w:szCs w:val="18"/>
              </w:rPr>
              <w:t>Compliance with the diversion limit</w:t>
            </w:r>
          </w:p>
        </w:tc>
        <w:tc>
          <w:tcPr>
            <w:tcW w:w="1417" w:type="dxa"/>
          </w:tcPr>
          <w:p w14:paraId="1F8F25CA" w14:textId="67CCD62D" w:rsidR="00015C1B" w:rsidRPr="00937435" w:rsidRDefault="000C7D38" w:rsidP="00937435">
            <w:pPr>
              <w:pStyle w:val="TableBodyText"/>
              <w:rPr>
                <w:sz w:val="18"/>
                <w:szCs w:val="18"/>
              </w:rPr>
            </w:pPr>
            <w:r w:rsidRPr="00937435">
              <w:rPr>
                <w:sz w:val="18"/>
                <w:szCs w:val="18"/>
              </w:rPr>
              <w:t>441,804 ML</w:t>
            </w:r>
            <w:r w:rsidR="00015C1B">
              <w:rPr>
                <w:sz w:val="18"/>
                <w:szCs w:val="18"/>
              </w:rPr>
              <w:t xml:space="preserve"> </w:t>
            </w:r>
            <w:hyperlink w:anchor="AppCComplianceNote1" w:history="1">
              <w:r w:rsidR="00015C1B" w:rsidRPr="00015C1B">
                <w:rPr>
                  <w:rStyle w:val="Hyperlink"/>
                  <w:sz w:val="18"/>
                  <w:szCs w:val="18"/>
                </w:rPr>
                <w:t>note 1</w:t>
              </w:r>
            </w:hyperlink>
          </w:p>
        </w:tc>
        <w:tc>
          <w:tcPr>
            <w:tcW w:w="1559" w:type="dxa"/>
          </w:tcPr>
          <w:p w14:paraId="701D373D" w14:textId="15940424" w:rsidR="000C7D38" w:rsidRPr="00937435" w:rsidRDefault="000C7D38" w:rsidP="00683727">
            <w:pPr>
              <w:pStyle w:val="TableBodyText"/>
              <w:rPr>
                <w:sz w:val="18"/>
                <w:szCs w:val="18"/>
              </w:rPr>
            </w:pPr>
            <w:r w:rsidRPr="00937435">
              <w:rPr>
                <w:sz w:val="18"/>
                <w:szCs w:val="18"/>
              </w:rPr>
              <w:t>Clause 15.1 (b)</w:t>
            </w:r>
            <w:r w:rsidR="00683727">
              <w:rPr>
                <w:sz w:val="18"/>
                <w:szCs w:val="18"/>
              </w:rPr>
              <w:t xml:space="preserve"> </w:t>
            </w:r>
            <w:r w:rsidRPr="00937435">
              <w:rPr>
                <w:sz w:val="18"/>
                <w:szCs w:val="18"/>
              </w:rPr>
              <w:t>323,469 ML</w:t>
            </w:r>
            <w:r w:rsidR="00015C1B">
              <w:rPr>
                <w:sz w:val="18"/>
                <w:szCs w:val="18"/>
              </w:rPr>
              <w:t xml:space="preserve"> </w:t>
            </w:r>
            <w:hyperlink w:anchor="AppCComplianceNote3" w:history="1">
              <w:r w:rsidR="00015C1B" w:rsidRPr="00015C1B">
                <w:rPr>
                  <w:rStyle w:val="Hyperlink"/>
                  <w:sz w:val="18"/>
                  <w:szCs w:val="18"/>
                </w:rPr>
                <w:t>note</w:t>
              </w:r>
              <w:r w:rsidR="00015C1B">
                <w:rPr>
                  <w:rStyle w:val="Hyperlink"/>
                  <w:sz w:val="18"/>
                  <w:szCs w:val="18"/>
                </w:rPr>
                <w:t> </w:t>
              </w:r>
              <w:r w:rsidR="00015C1B" w:rsidRPr="00015C1B">
                <w:rPr>
                  <w:rStyle w:val="Hyperlink"/>
                  <w:sz w:val="18"/>
                  <w:szCs w:val="18"/>
                </w:rPr>
                <w:t>3</w:t>
              </w:r>
            </w:hyperlink>
          </w:p>
        </w:tc>
        <w:tc>
          <w:tcPr>
            <w:tcW w:w="1559" w:type="dxa"/>
          </w:tcPr>
          <w:p w14:paraId="5D1A43C1" w14:textId="22EAAEE7" w:rsidR="000C7D38" w:rsidRPr="00937435" w:rsidRDefault="000C7D38" w:rsidP="00683727">
            <w:pPr>
              <w:pStyle w:val="TableBodyText"/>
              <w:rPr>
                <w:sz w:val="18"/>
                <w:szCs w:val="18"/>
              </w:rPr>
            </w:pPr>
            <w:r w:rsidRPr="00937435">
              <w:rPr>
                <w:sz w:val="18"/>
                <w:szCs w:val="18"/>
              </w:rPr>
              <w:t>Clause 14.1 (b)</w:t>
            </w:r>
            <w:r w:rsidR="00683727">
              <w:rPr>
                <w:sz w:val="18"/>
                <w:szCs w:val="18"/>
              </w:rPr>
              <w:t xml:space="preserve"> </w:t>
            </w:r>
            <w:r w:rsidRPr="00937435">
              <w:rPr>
                <w:sz w:val="18"/>
                <w:szCs w:val="18"/>
              </w:rPr>
              <w:t>7,208 ML</w:t>
            </w:r>
            <w:r w:rsidR="00015C1B">
              <w:rPr>
                <w:sz w:val="18"/>
                <w:szCs w:val="18"/>
              </w:rPr>
              <w:t xml:space="preserve"> </w:t>
            </w:r>
            <w:hyperlink w:anchor="AppCComplianceNote6" w:history="1">
              <w:r w:rsidR="00015C1B" w:rsidRPr="00015C1B">
                <w:rPr>
                  <w:rStyle w:val="Hyperlink"/>
                  <w:sz w:val="18"/>
                  <w:szCs w:val="18"/>
                </w:rPr>
                <w:t>note 6</w:t>
              </w:r>
            </w:hyperlink>
          </w:p>
        </w:tc>
        <w:tc>
          <w:tcPr>
            <w:tcW w:w="1500" w:type="dxa"/>
          </w:tcPr>
          <w:p w14:paraId="29B6CB87" w14:textId="5F10C682" w:rsidR="000C7D38" w:rsidRPr="00937435" w:rsidRDefault="000C7D38" w:rsidP="00683727">
            <w:pPr>
              <w:pStyle w:val="TableBodyText"/>
              <w:rPr>
                <w:sz w:val="18"/>
                <w:szCs w:val="18"/>
              </w:rPr>
            </w:pPr>
            <w:r w:rsidRPr="00937435">
              <w:rPr>
                <w:sz w:val="18"/>
                <w:szCs w:val="18"/>
              </w:rPr>
              <w:t>Clause 15.1 (b)</w:t>
            </w:r>
            <w:r w:rsidR="00683727">
              <w:rPr>
                <w:sz w:val="18"/>
                <w:szCs w:val="18"/>
              </w:rPr>
              <w:t xml:space="preserve"> </w:t>
            </w:r>
            <w:r w:rsidRPr="00937435">
              <w:rPr>
                <w:sz w:val="18"/>
                <w:szCs w:val="18"/>
              </w:rPr>
              <w:t>117,093 ML</w:t>
            </w:r>
            <w:r w:rsidR="00015C1B">
              <w:rPr>
                <w:sz w:val="18"/>
                <w:szCs w:val="18"/>
              </w:rPr>
              <w:t xml:space="preserve"> </w:t>
            </w:r>
            <w:hyperlink w:anchor="AppCComplianceNote8" w:history="1">
              <w:r w:rsidR="00015C1B" w:rsidRPr="00015C1B">
                <w:rPr>
                  <w:rStyle w:val="Hyperlink"/>
                  <w:sz w:val="18"/>
                  <w:szCs w:val="18"/>
                </w:rPr>
                <w:t>note</w:t>
              </w:r>
              <w:r w:rsidR="00015C1B">
                <w:rPr>
                  <w:rStyle w:val="Hyperlink"/>
                  <w:sz w:val="18"/>
                  <w:szCs w:val="18"/>
                </w:rPr>
                <w:t> </w:t>
              </w:r>
              <w:r w:rsidR="00015C1B" w:rsidRPr="00015C1B">
                <w:rPr>
                  <w:rStyle w:val="Hyperlink"/>
                  <w:sz w:val="18"/>
                  <w:szCs w:val="18"/>
                </w:rPr>
                <w:t>8</w:t>
              </w:r>
            </w:hyperlink>
          </w:p>
        </w:tc>
        <w:tc>
          <w:tcPr>
            <w:tcW w:w="1481" w:type="dxa"/>
          </w:tcPr>
          <w:p w14:paraId="64AAB10A" w14:textId="77777777" w:rsidR="000C7D38" w:rsidRPr="00937435" w:rsidRDefault="000C7D38" w:rsidP="00937435">
            <w:pPr>
              <w:pStyle w:val="TableBodyText"/>
              <w:rPr>
                <w:sz w:val="18"/>
                <w:szCs w:val="18"/>
              </w:rPr>
            </w:pPr>
            <w:r w:rsidRPr="00937435">
              <w:rPr>
                <w:sz w:val="18"/>
                <w:szCs w:val="18"/>
              </w:rPr>
              <w:t>Clause 15.1 (b)</w:t>
            </w:r>
          </w:p>
          <w:p w14:paraId="78F704E1" w14:textId="66C1FC19" w:rsidR="00683727" w:rsidRDefault="000C7D38" w:rsidP="00937435">
            <w:pPr>
              <w:pStyle w:val="TableBodyText"/>
              <w:rPr>
                <w:sz w:val="18"/>
                <w:szCs w:val="18"/>
              </w:rPr>
            </w:pPr>
            <w:r w:rsidRPr="00937435">
              <w:rPr>
                <w:sz w:val="18"/>
                <w:szCs w:val="18"/>
              </w:rPr>
              <w:t>12,718 ML</w:t>
            </w:r>
            <w:r w:rsidR="00683727">
              <w:rPr>
                <w:sz w:val="18"/>
                <w:szCs w:val="18"/>
              </w:rPr>
              <w:t xml:space="preserve"> </w:t>
            </w:r>
            <w:r w:rsidRPr="00937435">
              <w:rPr>
                <w:sz w:val="18"/>
                <w:szCs w:val="18"/>
              </w:rPr>
              <w:t>(Tarago)</w:t>
            </w:r>
            <w:r w:rsidR="00015C1B">
              <w:rPr>
                <w:sz w:val="18"/>
                <w:szCs w:val="18"/>
              </w:rPr>
              <w:t xml:space="preserve"> </w:t>
            </w:r>
            <w:hyperlink w:anchor="AppCComplianceNote10" w:history="1">
              <w:r w:rsidR="00015C1B" w:rsidRPr="00015C1B">
                <w:rPr>
                  <w:rStyle w:val="Hyperlink"/>
                  <w:sz w:val="18"/>
                  <w:szCs w:val="18"/>
                </w:rPr>
                <w:t>note 10</w:t>
              </w:r>
            </w:hyperlink>
          </w:p>
          <w:p w14:paraId="00B440BB" w14:textId="3AD74FB8" w:rsidR="000C7D38" w:rsidRPr="00937435" w:rsidRDefault="000C7D38" w:rsidP="00683727">
            <w:pPr>
              <w:pStyle w:val="TableBodyText"/>
              <w:rPr>
                <w:sz w:val="18"/>
                <w:szCs w:val="18"/>
              </w:rPr>
            </w:pPr>
            <w:r w:rsidRPr="00937435">
              <w:rPr>
                <w:sz w:val="18"/>
                <w:szCs w:val="18"/>
              </w:rPr>
              <w:t>2,191 ML</w:t>
            </w:r>
            <w:r w:rsidR="00683727">
              <w:rPr>
                <w:sz w:val="18"/>
                <w:szCs w:val="18"/>
              </w:rPr>
              <w:t xml:space="preserve"> </w:t>
            </w:r>
            <w:r w:rsidRPr="00937435">
              <w:rPr>
                <w:sz w:val="18"/>
                <w:szCs w:val="18"/>
              </w:rPr>
              <w:t>(Bunyip)</w:t>
            </w:r>
            <w:r w:rsidR="00015C1B">
              <w:rPr>
                <w:sz w:val="18"/>
                <w:szCs w:val="18"/>
              </w:rPr>
              <w:t xml:space="preserve"> </w:t>
            </w:r>
            <w:hyperlink w:anchor="AppCComplianceNote11" w:history="1">
              <w:r w:rsidR="00015C1B" w:rsidRPr="00015C1B">
                <w:rPr>
                  <w:rStyle w:val="Hyperlink"/>
                  <w:sz w:val="18"/>
                  <w:szCs w:val="18"/>
                </w:rPr>
                <w:t>note 11</w:t>
              </w:r>
            </w:hyperlink>
          </w:p>
        </w:tc>
      </w:tr>
      <w:tr w:rsidR="00937435" w:rsidRPr="00937435" w14:paraId="2356D704" w14:textId="77777777" w:rsidTr="00683727">
        <w:tc>
          <w:tcPr>
            <w:tcW w:w="1702" w:type="dxa"/>
          </w:tcPr>
          <w:p w14:paraId="66F88DBC" w14:textId="5832A4E1" w:rsidR="000C7D38" w:rsidRPr="00937435" w:rsidRDefault="000C7D38" w:rsidP="00937435">
            <w:pPr>
              <w:pStyle w:val="TableBodyText"/>
              <w:rPr>
                <w:sz w:val="18"/>
                <w:szCs w:val="18"/>
              </w:rPr>
            </w:pPr>
            <w:r w:rsidRPr="00937435">
              <w:rPr>
                <w:sz w:val="18"/>
                <w:szCs w:val="18"/>
              </w:rPr>
              <w:t>Any temporary/</w:t>
            </w:r>
            <w:r w:rsidR="005D33CC">
              <w:rPr>
                <w:sz w:val="18"/>
                <w:szCs w:val="18"/>
              </w:rPr>
              <w:t xml:space="preserve"> </w:t>
            </w:r>
            <w:r w:rsidRPr="00937435">
              <w:rPr>
                <w:sz w:val="18"/>
                <w:szCs w:val="18"/>
              </w:rPr>
              <w:t>permanent transfer of this bulk entitlement</w:t>
            </w:r>
          </w:p>
        </w:tc>
        <w:tc>
          <w:tcPr>
            <w:tcW w:w="1417" w:type="dxa"/>
          </w:tcPr>
          <w:p w14:paraId="68625CFE" w14:textId="77777777" w:rsidR="000C7D38" w:rsidRPr="00937435" w:rsidRDefault="000C7D38" w:rsidP="00937435">
            <w:pPr>
              <w:pStyle w:val="TableBodyText"/>
              <w:rPr>
                <w:sz w:val="18"/>
                <w:szCs w:val="18"/>
              </w:rPr>
            </w:pPr>
            <w:r w:rsidRPr="00937435">
              <w:rPr>
                <w:sz w:val="18"/>
                <w:szCs w:val="18"/>
              </w:rPr>
              <w:t>N/A</w:t>
            </w:r>
          </w:p>
        </w:tc>
        <w:tc>
          <w:tcPr>
            <w:tcW w:w="1559" w:type="dxa"/>
          </w:tcPr>
          <w:p w14:paraId="20966FD1" w14:textId="77777777" w:rsidR="000C7D38" w:rsidRPr="00937435" w:rsidRDefault="000C7D38" w:rsidP="00937435">
            <w:pPr>
              <w:pStyle w:val="TableBodyText"/>
              <w:rPr>
                <w:sz w:val="18"/>
                <w:szCs w:val="18"/>
              </w:rPr>
            </w:pPr>
            <w:r w:rsidRPr="00937435">
              <w:rPr>
                <w:sz w:val="18"/>
                <w:szCs w:val="18"/>
              </w:rPr>
              <w:t>Clause 15.1 (c) Nil</w:t>
            </w:r>
          </w:p>
        </w:tc>
        <w:tc>
          <w:tcPr>
            <w:tcW w:w="1559" w:type="dxa"/>
          </w:tcPr>
          <w:p w14:paraId="464C5BD9" w14:textId="77777777" w:rsidR="000C7D38" w:rsidRPr="00937435" w:rsidRDefault="000C7D38" w:rsidP="00937435">
            <w:pPr>
              <w:pStyle w:val="TableBodyText"/>
              <w:rPr>
                <w:sz w:val="18"/>
                <w:szCs w:val="18"/>
              </w:rPr>
            </w:pPr>
            <w:r w:rsidRPr="00937435">
              <w:rPr>
                <w:sz w:val="18"/>
                <w:szCs w:val="18"/>
              </w:rPr>
              <w:t>Clause 14.1 (c) Nil</w:t>
            </w:r>
          </w:p>
        </w:tc>
        <w:tc>
          <w:tcPr>
            <w:tcW w:w="1500" w:type="dxa"/>
          </w:tcPr>
          <w:p w14:paraId="7A6C7323" w14:textId="77777777" w:rsidR="000C7D38" w:rsidRPr="00937435" w:rsidRDefault="000C7D38" w:rsidP="00937435">
            <w:pPr>
              <w:pStyle w:val="TableBodyText"/>
              <w:rPr>
                <w:sz w:val="18"/>
                <w:szCs w:val="18"/>
              </w:rPr>
            </w:pPr>
            <w:r w:rsidRPr="00937435">
              <w:rPr>
                <w:sz w:val="18"/>
                <w:szCs w:val="18"/>
              </w:rPr>
              <w:t>Clause 15.1 (c) Nil</w:t>
            </w:r>
          </w:p>
        </w:tc>
        <w:tc>
          <w:tcPr>
            <w:tcW w:w="1481" w:type="dxa"/>
          </w:tcPr>
          <w:p w14:paraId="2D8A07B8" w14:textId="77777777" w:rsidR="000C7D38" w:rsidRPr="00937435" w:rsidRDefault="000C7D38" w:rsidP="00937435">
            <w:pPr>
              <w:pStyle w:val="TableBodyText"/>
              <w:rPr>
                <w:sz w:val="18"/>
                <w:szCs w:val="18"/>
              </w:rPr>
            </w:pPr>
            <w:r w:rsidRPr="00937435">
              <w:rPr>
                <w:sz w:val="18"/>
                <w:szCs w:val="18"/>
              </w:rPr>
              <w:t>Clause 15.1 (c) Nil</w:t>
            </w:r>
          </w:p>
        </w:tc>
      </w:tr>
      <w:tr w:rsidR="00937435" w:rsidRPr="00937435" w14:paraId="1E4EFD5E" w14:textId="77777777" w:rsidTr="00683727">
        <w:tc>
          <w:tcPr>
            <w:tcW w:w="1702" w:type="dxa"/>
          </w:tcPr>
          <w:p w14:paraId="55837EA2" w14:textId="43B81133" w:rsidR="000C7D38" w:rsidRPr="00937435" w:rsidRDefault="000C7D38" w:rsidP="00937435">
            <w:pPr>
              <w:pStyle w:val="TableBodyText"/>
              <w:rPr>
                <w:sz w:val="18"/>
                <w:szCs w:val="18"/>
              </w:rPr>
            </w:pPr>
            <w:r w:rsidRPr="00937435">
              <w:rPr>
                <w:sz w:val="18"/>
                <w:szCs w:val="18"/>
              </w:rPr>
              <w:t>Any temporary/</w:t>
            </w:r>
            <w:r w:rsidR="00574E5E">
              <w:rPr>
                <w:sz w:val="18"/>
                <w:szCs w:val="18"/>
              </w:rPr>
              <w:t xml:space="preserve"> </w:t>
            </w:r>
            <w:r w:rsidRPr="00937435">
              <w:rPr>
                <w:sz w:val="18"/>
                <w:szCs w:val="18"/>
              </w:rPr>
              <w:t>permanent transfer of a bulk entitlement which may alter the flow in the waterway</w:t>
            </w:r>
          </w:p>
        </w:tc>
        <w:tc>
          <w:tcPr>
            <w:tcW w:w="1417" w:type="dxa"/>
          </w:tcPr>
          <w:p w14:paraId="309DDFF3" w14:textId="77777777" w:rsidR="000C7D38" w:rsidRPr="00937435" w:rsidRDefault="000C7D38" w:rsidP="00937435">
            <w:pPr>
              <w:pStyle w:val="TableBodyText"/>
              <w:rPr>
                <w:sz w:val="18"/>
                <w:szCs w:val="18"/>
              </w:rPr>
            </w:pPr>
            <w:r w:rsidRPr="00937435">
              <w:rPr>
                <w:sz w:val="18"/>
                <w:szCs w:val="18"/>
              </w:rPr>
              <w:t>N/A</w:t>
            </w:r>
          </w:p>
        </w:tc>
        <w:tc>
          <w:tcPr>
            <w:tcW w:w="1559" w:type="dxa"/>
          </w:tcPr>
          <w:p w14:paraId="33A5319D" w14:textId="77777777" w:rsidR="000C7D38" w:rsidRPr="00937435" w:rsidRDefault="000C7D38" w:rsidP="00937435">
            <w:pPr>
              <w:pStyle w:val="TableBodyText"/>
              <w:rPr>
                <w:sz w:val="18"/>
                <w:szCs w:val="18"/>
              </w:rPr>
            </w:pPr>
            <w:r w:rsidRPr="00937435">
              <w:rPr>
                <w:sz w:val="18"/>
                <w:szCs w:val="18"/>
              </w:rPr>
              <w:t>Clause 15.1 (d) Nil</w:t>
            </w:r>
          </w:p>
        </w:tc>
        <w:tc>
          <w:tcPr>
            <w:tcW w:w="1559" w:type="dxa"/>
          </w:tcPr>
          <w:p w14:paraId="636D20AF" w14:textId="77777777" w:rsidR="000C7D38" w:rsidRPr="00937435" w:rsidRDefault="000C7D38" w:rsidP="00937435">
            <w:pPr>
              <w:pStyle w:val="TableBodyText"/>
              <w:rPr>
                <w:sz w:val="18"/>
                <w:szCs w:val="18"/>
              </w:rPr>
            </w:pPr>
            <w:r w:rsidRPr="00937435">
              <w:rPr>
                <w:sz w:val="18"/>
                <w:szCs w:val="18"/>
              </w:rPr>
              <w:t>Clause 14.1 (d) Nil</w:t>
            </w:r>
          </w:p>
        </w:tc>
        <w:tc>
          <w:tcPr>
            <w:tcW w:w="1500" w:type="dxa"/>
          </w:tcPr>
          <w:p w14:paraId="6C8BD2CE" w14:textId="77777777" w:rsidR="000C7D38" w:rsidRPr="00937435" w:rsidRDefault="000C7D38" w:rsidP="00937435">
            <w:pPr>
              <w:pStyle w:val="TableBodyText"/>
              <w:rPr>
                <w:sz w:val="18"/>
                <w:szCs w:val="18"/>
              </w:rPr>
            </w:pPr>
            <w:r w:rsidRPr="00937435">
              <w:rPr>
                <w:sz w:val="18"/>
                <w:szCs w:val="18"/>
              </w:rPr>
              <w:t>Clause 15.1 (d) Nil</w:t>
            </w:r>
          </w:p>
        </w:tc>
        <w:tc>
          <w:tcPr>
            <w:tcW w:w="1481" w:type="dxa"/>
          </w:tcPr>
          <w:p w14:paraId="4B2324FE" w14:textId="77777777" w:rsidR="000C7D38" w:rsidRPr="00937435" w:rsidRDefault="000C7D38" w:rsidP="00937435">
            <w:pPr>
              <w:pStyle w:val="TableBodyText"/>
              <w:rPr>
                <w:sz w:val="18"/>
                <w:szCs w:val="18"/>
              </w:rPr>
            </w:pPr>
            <w:r w:rsidRPr="00937435">
              <w:rPr>
                <w:sz w:val="18"/>
                <w:szCs w:val="18"/>
              </w:rPr>
              <w:t>Clause 15.1 (d) Nil</w:t>
            </w:r>
          </w:p>
        </w:tc>
      </w:tr>
      <w:tr w:rsidR="00937435" w:rsidRPr="00937435" w14:paraId="5CF90DB7" w14:textId="77777777" w:rsidTr="00683727">
        <w:tc>
          <w:tcPr>
            <w:tcW w:w="1702" w:type="dxa"/>
          </w:tcPr>
          <w:p w14:paraId="575AB180" w14:textId="77777777" w:rsidR="000C7D38" w:rsidRPr="00937435" w:rsidRDefault="000C7D38" w:rsidP="00937435">
            <w:pPr>
              <w:pStyle w:val="TableBodyText"/>
              <w:rPr>
                <w:sz w:val="18"/>
                <w:szCs w:val="18"/>
              </w:rPr>
            </w:pPr>
            <w:r w:rsidRPr="00937435">
              <w:rPr>
                <w:sz w:val="18"/>
                <w:szCs w:val="18"/>
              </w:rPr>
              <w:t>Any amendment to this bulk entitlement</w:t>
            </w:r>
          </w:p>
        </w:tc>
        <w:tc>
          <w:tcPr>
            <w:tcW w:w="1417" w:type="dxa"/>
          </w:tcPr>
          <w:p w14:paraId="4D5857BC" w14:textId="77777777" w:rsidR="000C7D38" w:rsidRPr="00937435" w:rsidRDefault="000C7D38" w:rsidP="00937435">
            <w:pPr>
              <w:pStyle w:val="TableBodyText"/>
              <w:rPr>
                <w:sz w:val="18"/>
                <w:szCs w:val="18"/>
              </w:rPr>
            </w:pPr>
            <w:r w:rsidRPr="00937435">
              <w:rPr>
                <w:sz w:val="18"/>
                <w:szCs w:val="18"/>
              </w:rPr>
              <w:t>N/A</w:t>
            </w:r>
          </w:p>
        </w:tc>
        <w:tc>
          <w:tcPr>
            <w:tcW w:w="1559" w:type="dxa"/>
          </w:tcPr>
          <w:p w14:paraId="2FD1E4CA" w14:textId="1EB4E812" w:rsidR="000C7D38" w:rsidRPr="00937435" w:rsidRDefault="000C7D38" w:rsidP="00683727">
            <w:pPr>
              <w:pStyle w:val="TableBodyText"/>
              <w:rPr>
                <w:sz w:val="18"/>
                <w:szCs w:val="18"/>
              </w:rPr>
            </w:pPr>
            <w:r w:rsidRPr="00937435">
              <w:rPr>
                <w:sz w:val="18"/>
                <w:szCs w:val="18"/>
              </w:rPr>
              <w:t>Clause 15.1 (e)</w:t>
            </w:r>
            <w:r w:rsidR="00683727">
              <w:rPr>
                <w:sz w:val="18"/>
                <w:szCs w:val="18"/>
              </w:rPr>
              <w:t xml:space="preserve"> </w:t>
            </w:r>
            <w:r w:rsidRPr="00937435">
              <w:rPr>
                <w:sz w:val="18"/>
                <w:szCs w:val="18"/>
              </w:rPr>
              <w:t>As per Bulk Entitlement (Melbourne Water Storage Manager Changes) Minor Amendment Notice</w:t>
            </w:r>
            <w:r w:rsidR="00683727">
              <w:rPr>
                <w:sz w:val="18"/>
                <w:szCs w:val="18"/>
              </w:rPr>
              <w:t xml:space="preserve"> </w:t>
            </w:r>
            <w:r w:rsidRPr="00937435">
              <w:rPr>
                <w:sz w:val="18"/>
                <w:szCs w:val="18"/>
              </w:rPr>
              <w:t>2022</w:t>
            </w:r>
            <w:r w:rsidR="00574E5E">
              <w:rPr>
                <w:sz w:val="18"/>
                <w:szCs w:val="18"/>
              </w:rPr>
              <w:t xml:space="preserve"> </w:t>
            </w:r>
            <w:r w:rsidRPr="00937435">
              <w:rPr>
                <w:sz w:val="18"/>
                <w:szCs w:val="18"/>
              </w:rPr>
              <w:t>published in Government Gazette G37 15</w:t>
            </w:r>
            <w:r w:rsidR="00574E5E">
              <w:rPr>
                <w:sz w:val="18"/>
                <w:szCs w:val="18"/>
              </w:rPr>
              <w:t> </w:t>
            </w:r>
            <w:r w:rsidRPr="00937435">
              <w:rPr>
                <w:sz w:val="18"/>
                <w:szCs w:val="18"/>
              </w:rPr>
              <w:t>September 2022</w:t>
            </w:r>
          </w:p>
        </w:tc>
        <w:tc>
          <w:tcPr>
            <w:tcW w:w="1559" w:type="dxa"/>
          </w:tcPr>
          <w:p w14:paraId="0B9512B0" w14:textId="5F501993" w:rsidR="000C7D38" w:rsidRPr="00937435" w:rsidRDefault="000C7D38" w:rsidP="00683727">
            <w:pPr>
              <w:pStyle w:val="TableBodyText"/>
              <w:rPr>
                <w:sz w:val="18"/>
                <w:szCs w:val="18"/>
              </w:rPr>
            </w:pPr>
            <w:r w:rsidRPr="00937435">
              <w:rPr>
                <w:sz w:val="18"/>
                <w:szCs w:val="18"/>
              </w:rPr>
              <w:t>Clause 14.1 (e) As per Bulk Entitlement</w:t>
            </w:r>
            <w:r w:rsidR="00683727">
              <w:rPr>
                <w:sz w:val="18"/>
                <w:szCs w:val="18"/>
              </w:rPr>
              <w:t xml:space="preserve"> </w:t>
            </w:r>
            <w:r w:rsidRPr="00937435">
              <w:rPr>
                <w:sz w:val="18"/>
                <w:szCs w:val="18"/>
              </w:rPr>
              <w:t>(Melbourne Water Storage Manager Changes) Minor Amendment Notice 2022 published in Government Gazette G37 15</w:t>
            </w:r>
            <w:r w:rsidR="00574E5E">
              <w:rPr>
                <w:sz w:val="18"/>
                <w:szCs w:val="18"/>
              </w:rPr>
              <w:t> </w:t>
            </w:r>
            <w:r w:rsidRPr="00937435">
              <w:rPr>
                <w:sz w:val="18"/>
                <w:szCs w:val="18"/>
              </w:rPr>
              <w:t>September 2022</w:t>
            </w:r>
          </w:p>
        </w:tc>
        <w:tc>
          <w:tcPr>
            <w:tcW w:w="1500" w:type="dxa"/>
          </w:tcPr>
          <w:p w14:paraId="5A78718A" w14:textId="441033BB" w:rsidR="000C7D38" w:rsidRPr="00937435" w:rsidRDefault="000C7D38" w:rsidP="00683727">
            <w:pPr>
              <w:pStyle w:val="TableBodyText"/>
              <w:rPr>
                <w:sz w:val="18"/>
                <w:szCs w:val="18"/>
              </w:rPr>
            </w:pPr>
            <w:r w:rsidRPr="00937435">
              <w:rPr>
                <w:sz w:val="18"/>
                <w:szCs w:val="18"/>
              </w:rPr>
              <w:t>Clause 15.1 (e) As per Bulk Entitlement (Melbourne Water Storage Manager Changes) Minor Amendment Notice 2022 published in Government Gazette G37 15</w:t>
            </w:r>
            <w:r w:rsidR="00574E5E">
              <w:rPr>
                <w:sz w:val="18"/>
                <w:szCs w:val="18"/>
              </w:rPr>
              <w:t> </w:t>
            </w:r>
            <w:r w:rsidRPr="00937435">
              <w:rPr>
                <w:sz w:val="18"/>
                <w:szCs w:val="18"/>
              </w:rPr>
              <w:t>September 2022</w:t>
            </w:r>
          </w:p>
        </w:tc>
        <w:tc>
          <w:tcPr>
            <w:tcW w:w="1481" w:type="dxa"/>
          </w:tcPr>
          <w:p w14:paraId="59102F72" w14:textId="7B4924F2" w:rsidR="000C7D38" w:rsidRPr="00937435" w:rsidRDefault="000C7D38" w:rsidP="00683727">
            <w:pPr>
              <w:pStyle w:val="TableBodyText"/>
              <w:rPr>
                <w:sz w:val="18"/>
                <w:szCs w:val="18"/>
              </w:rPr>
            </w:pPr>
            <w:r w:rsidRPr="00937435">
              <w:rPr>
                <w:sz w:val="18"/>
                <w:szCs w:val="18"/>
              </w:rPr>
              <w:t>Clause 15.1 (e) As per Bulk Entitlement</w:t>
            </w:r>
            <w:r w:rsidR="00683727">
              <w:rPr>
                <w:sz w:val="18"/>
                <w:szCs w:val="18"/>
              </w:rPr>
              <w:t xml:space="preserve"> </w:t>
            </w:r>
            <w:r w:rsidRPr="00937435">
              <w:rPr>
                <w:sz w:val="18"/>
                <w:szCs w:val="18"/>
              </w:rPr>
              <w:t>(Melbourne Water Storage Manager Changes) Minor Amendment Notice 2022 published in Government Gazette G37 15</w:t>
            </w:r>
            <w:r w:rsidR="00574E5E">
              <w:rPr>
                <w:sz w:val="18"/>
                <w:szCs w:val="18"/>
              </w:rPr>
              <w:t> </w:t>
            </w:r>
            <w:r w:rsidRPr="00937435">
              <w:rPr>
                <w:sz w:val="18"/>
                <w:szCs w:val="18"/>
              </w:rPr>
              <w:t>September 2022</w:t>
            </w:r>
          </w:p>
        </w:tc>
      </w:tr>
      <w:tr w:rsidR="00D82E83" w:rsidRPr="00D82E83" w14:paraId="3C84B106" w14:textId="77777777" w:rsidTr="00683727">
        <w:tc>
          <w:tcPr>
            <w:tcW w:w="1702" w:type="dxa"/>
          </w:tcPr>
          <w:p w14:paraId="492515BB" w14:textId="177029D6" w:rsidR="00D82E83" w:rsidRPr="00D82E83" w:rsidRDefault="00D82E83" w:rsidP="003E4955">
            <w:pPr>
              <w:pStyle w:val="TableBodyText"/>
              <w:keepLines/>
              <w:rPr>
                <w:sz w:val="18"/>
                <w:szCs w:val="18"/>
              </w:rPr>
            </w:pPr>
            <w:r w:rsidRPr="00D82E83">
              <w:rPr>
                <w:sz w:val="18"/>
                <w:szCs w:val="18"/>
              </w:rPr>
              <w:t>Volume of water made available to PEHs from seasonal</w:t>
            </w:r>
            <w:r>
              <w:rPr>
                <w:sz w:val="18"/>
                <w:szCs w:val="18"/>
              </w:rPr>
              <w:t xml:space="preserve"> </w:t>
            </w:r>
            <w:r w:rsidRPr="00D82E83">
              <w:rPr>
                <w:sz w:val="18"/>
                <w:szCs w:val="18"/>
              </w:rPr>
              <w:t>determinations (on 1 June 2022)</w:t>
            </w:r>
          </w:p>
        </w:tc>
        <w:tc>
          <w:tcPr>
            <w:tcW w:w="1417" w:type="dxa"/>
          </w:tcPr>
          <w:p w14:paraId="2EBF8B6A" w14:textId="7D2666FF" w:rsidR="00D82E83" w:rsidRPr="00D82E83" w:rsidRDefault="00D82E83" w:rsidP="003E4955">
            <w:pPr>
              <w:pStyle w:val="TableBodyText"/>
              <w:keepLines/>
              <w:rPr>
                <w:sz w:val="18"/>
                <w:szCs w:val="18"/>
              </w:rPr>
            </w:pPr>
            <w:r>
              <w:rPr>
                <w:sz w:val="18"/>
                <w:szCs w:val="18"/>
              </w:rPr>
              <w:t>N/A</w:t>
            </w:r>
          </w:p>
        </w:tc>
        <w:tc>
          <w:tcPr>
            <w:tcW w:w="1559" w:type="dxa"/>
          </w:tcPr>
          <w:p w14:paraId="05542B3E" w14:textId="195FF75A" w:rsidR="00D82E83" w:rsidRPr="00D82E83" w:rsidRDefault="00D82E83" w:rsidP="003E4955">
            <w:pPr>
              <w:pStyle w:val="TableBodyText"/>
              <w:keepLines/>
              <w:rPr>
                <w:sz w:val="18"/>
                <w:szCs w:val="18"/>
              </w:rPr>
            </w:pPr>
            <w:r w:rsidRPr="00D82E83">
              <w:rPr>
                <w:sz w:val="18"/>
                <w:szCs w:val="18"/>
              </w:rPr>
              <w:t>Clause 15.1 (f)</w:t>
            </w:r>
          </w:p>
        </w:tc>
        <w:tc>
          <w:tcPr>
            <w:tcW w:w="1559" w:type="dxa"/>
          </w:tcPr>
          <w:p w14:paraId="090B92D0" w14:textId="6AA4F651" w:rsidR="00D82E83" w:rsidRPr="00D82E83" w:rsidRDefault="00D82E83" w:rsidP="003E4955">
            <w:pPr>
              <w:pStyle w:val="TableBodyText"/>
              <w:keepLines/>
              <w:rPr>
                <w:sz w:val="18"/>
                <w:szCs w:val="18"/>
              </w:rPr>
            </w:pPr>
            <w:r w:rsidRPr="00D82E83">
              <w:rPr>
                <w:sz w:val="18"/>
                <w:szCs w:val="18"/>
              </w:rPr>
              <w:t>Clause 14.1 (f)</w:t>
            </w:r>
          </w:p>
        </w:tc>
        <w:tc>
          <w:tcPr>
            <w:tcW w:w="1500" w:type="dxa"/>
          </w:tcPr>
          <w:p w14:paraId="1C0BEC43" w14:textId="6AF8B9D8" w:rsidR="00D82E83" w:rsidRPr="00D82E83" w:rsidRDefault="00D82E83" w:rsidP="003E4955">
            <w:pPr>
              <w:pStyle w:val="TableBodyText"/>
              <w:keepLines/>
              <w:rPr>
                <w:sz w:val="18"/>
                <w:szCs w:val="18"/>
              </w:rPr>
            </w:pPr>
            <w:r w:rsidRPr="00D82E83">
              <w:rPr>
                <w:sz w:val="18"/>
                <w:szCs w:val="18"/>
              </w:rPr>
              <w:t>Clause 15.1 (f)</w:t>
            </w:r>
          </w:p>
        </w:tc>
        <w:tc>
          <w:tcPr>
            <w:tcW w:w="1481" w:type="dxa"/>
          </w:tcPr>
          <w:p w14:paraId="107390BF" w14:textId="4773CA63" w:rsidR="00D82E83" w:rsidRPr="00D82E83" w:rsidRDefault="00D82E83" w:rsidP="003E4955">
            <w:pPr>
              <w:pStyle w:val="TableBodyText"/>
              <w:keepLines/>
              <w:rPr>
                <w:sz w:val="18"/>
                <w:szCs w:val="18"/>
              </w:rPr>
            </w:pPr>
            <w:r w:rsidRPr="00D82E83">
              <w:rPr>
                <w:sz w:val="18"/>
                <w:szCs w:val="18"/>
              </w:rPr>
              <w:t>Clause 15.1 (f)</w:t>
            </w:r>
          </w:p>
        </w:tc>
      </w:tr>
      <w:tr w:rsidR="00D82E83" w:rsidRPr="00D82E83" w14:paraId="0593CAEA" w14:textId="77777777" w:rsidTr="00683727">
        <w:tc>
          <w:tcPr>
            <w:tcW w:w="1702" w:type="dxa"/>
          </w:tcPr>
          <w:p w14:paraId="2E1B1C46" w14:textId="7A0D84CB" w:rsidR="000C7D38" w:rsidRPr="00D82E83" w:rsidRDefault="00D82E83" w:rsidP="00ED1226">
            <w:pPr>
              <w:pStyle w:val="TableBodyText"/>
              <w:keepLines/>
              <w:rPr>
                <w:sz w:val="18"/>
                <w:szCs w:val="18"/>
              </w:rPr>
            </w:pPr>
            <w:r w:rsidRPr="00D82E83">
              <w:rPr>
                <w:sz w:val="18"/>
                <w:szCs w:val="18"/>
              </w:rPr>
              <w:t>Volume of water made available to PEHs from seasonal</w:t>
            </w:r>
            <w:r>
              <w:rPr>
                <w:sz w:val="18"/>
                <w:szCs w:val="18"/>
              </w:rPr>
              <w:t xml:space="preserve"> </w:t>
            </w:r>
            <w:r w:rsidRPr="00D82E83">
              <w:rPr>
                <w:sz w:val="18"/>
                <w:szCs w:val="18"/>
              </w:rPr>
              <w:t>determinations (on 1 June 2022)</w:t>
            </w:r>
          </w:p>
        </w:tc>
        <w:tc>
          <w:tcPr>
            <w:tcW w:w="1417" w:type="dxa"/>
          </w:tcPr>
          <w:p w14:paraId="61187687" w14:textId="798D42A1" w:rsidR="000C7D38" w:rsidRPr="00D82E83" w:rsidRDefault="00D82E83" w:rsidP="00ED1226">
            <w:pPr>
              <w:pStyle w:val="TableBodyText"/>
              <w:keepLines/>
              <w:rPr>
                <w:sz w:val="18"/>
                <w:szCs w:val="18"/>
              </w:rPr>
            </w:pPr>
            <w:r>
              <w:rPr>
                <w:sz w:val="18"/>
                <w:szCs w:val="18"/>
              </w:rPr>
              <w:t>N/A</w:t>
            </w:r>
          </w:p>
        </w:tc>
        <w:tc>
          <w:tcPr>
            <w:tcW w:w="1559" w:type="dxa"/>
          </w:tcPr>
          <w:p w14:paraId="39B63DA3" w14:textId="2654449C" w:rsidR="000C7D38" w:rsidRPr="00D82E83" w:rsidRDefault="000C7D38" w:rsidP="00ED1226">
            <w:pPr>
              <w:pStyle w:val="TableBodyText"/>
              <w:keepNext/>
              <w:keepLines/>
              <w:rPr>
                <w:sz w:val="18"/>
                <w:szCs w:val="18"/>
              </w:rPr>
            </w:pPr>
            <w:r w:rsidRPr="00D82E83">
              <w:rPr>
                <w:sz w:val="18"/>
                <w:szCs w:val="18"/>
              </w:rPr>
              <w:t>Greater Yarra System – Thomson River Pool</w:t>
            </w:r>
            <w:r w:rsidR="00206934">
              <w:rPr>
                <w:sz w:val="18"/>
                <w:szCs w:val="18"/>
              </w:rPr>
              <w:t xml:space="preserve"> </w:t>
            </w:r>
            <w:hyperlink w:anchor="AppCComplianceNote4" w:history="1">
              <w:r w:rsidR="00206934" w:rsidRPr="00206934">
                <w:rPr>
                  <w:rStyle w:val="Hyperlink"/>
                  <w:sz w:val="18"/>
                  <w:szCs w:val="18"/>
                </w:rPr>
                <w:t>note 4</w:t>
              </w:r>
            </w:hyperlink>
            <w:r w:rsidRPr="00D82E83">
              <w:rPr>
                <w:sz w:val="18"/>
                <w:szCs w:val="18"/>
              </w:rPr>
              <w:t xml:space="preserve"> 237,012 ML</w:t>
            </w:r>
            <w:r w:rsidR="00780624">
              <w:rPr>
                <w:sz w:val="18"/>
                <w:szCs w:val="18"/>
              </w:rPr>
              <w:t xml:space="preserve"> </w:t>
            </w:r>
            <w:r w:rsidRPr="00D82E83">
              <w:rPr>
                <w:sz w:val="18"/>
                <w:szCs w:val="18"/>
              </w:rPr>
              <w:t>(Greater Western Water)</w:t>
            </w:r>
          </w:p>
          <w:p w14:paraId="5E794F4D" w14:textId="349FB2CA" w:rsidR="000C7D38" w:rsidRPr="00D82E83" w:rsidRDefault="000C7D38" w:rsidP="00ED1226">
            <w:pPr>
              <w:pStyle w:val="TableBodyText"/>
              <w:keepNext/>
              <w:keepLines/>
              <w:rPr>
                <w:sz w:val="18"/>
                <w:szCs w:val="18"/>
              </w:rPr>
            </w:pPr>
            <w:r w:rsidRPr="00D82E83">
              <w:rPr>
                <w:sz w:val="18"/>
                <w:szCs w:val="18"/>
              </w:rPr>
              <w:t>285,834 ML</w:t>
            </w:r>
            <w:r w:rsidR="00780624">
              <w:rPr>
                <w:sz w:val="18"/>
                <w:szCs w:val="18"/>
              </w:rPr>
              <w:t xml:space="preserve"> </w:t>
            </w:r>
            <w:r w:rsidRPr="00D82E83">
              <w:rPr>
                <w:sz w:val="18"/>
                <w:szCs w:val="18"/>
              </w:rPr>
              <w:t>(South East Water)</w:t>
            </w:r>
          </w:p>
          <w:p w14:paraId="43624C29" w14:textId="0272C27E" w:rsidR="000C7D38" w:rsidRPr="00D82E83" w:rsidRDefault="000C7D38" w:rsidP="00ED1226">
            <w:pPr>
              <w:pStyle w:val="TableBodyText"/>
              <w:keepNext/>
              <w:keepLines/>
              <w:rPr>
                <w:sz w:val="18"/>
                <w:szCs w:val="18"/>
              </w:rPr>
            </w:pPr>
            <w:r w:rsidRPr="00D82E83">
              <w:rPr>
                <w:sz w:val="18"/>
                <w:szCs w:val="18"/>
              </w:rPr>
              <w:t>304,534 ML</w:t>
            </w:r>
            <w:r w:rsidR="00780624">
              <w:rPr>
                <w:sz w:val="18"/>
                <w:szCs w:val="18"/>
              </w:rPr>
              <w:t xml:space="preserve"> </w:t>
            </w:r>
            <w:r w:rsidRPr="00D82E83">
              <w:rPr>
                <w:sz w:val="18"/>
                <w:szCs w:val="18"/>
              </w:rPr>
              <w:t>(Yarra Valley Water)</w:t>
            </w:r>
          </w:p>
          <w:p w14:paraId="706BF735" w14:textId="0E9EA5C0" w:rsidR="000C7D38" w:rsidRPr="00D82E83" w:rsidRDefault="000C7D38" w:rsidP="00ED1226">
            <w:pPr>
              <w:pStyle w:val="TableBodyText"/>
              <w:keepNext/>
              <w:keepLines/>
              <w:rPr>
                <w:sz w:val="18"/>
                <w:szCs w:val="18"/>
              </w:rPr>
            </w:pPr>
            <w:r w:rsidRPr="00D82E83">
              <w:rPr>
                <w:sz w:val="18"/>
                <w:szCs w:val="18"/>
              </w:rPr>
              <w:t>22,170 ML</w:t>
            </w:r>
            <w:r w:rsidR="00780624">
              <w:rPr>
                <w:sz w:val="18"/>
                <w:szCs w:val="18"/>
              </w:rPr>
              <w:t xml:space="preserve"> </w:t>
            </w:r>
            <w:r w:rsidRPr="00D82E83">
              <w:rPr>
                <w:sz w:val="18"/>
                <w:szCs w:val="18"/>
              </w:rPr>
              <w:t>(Barwon Water)</w:t>
            </w:r>
          </w:p>
          <w:p w14:paraId="50A595FE" w14:textId="3EA56C26" w:rsidR="000C7D38" w:rsidRPr="00D82E83" w:rsidRDefault="000C7D38" w:rsidP="00ED1226">
            <w:pPr>
              <w:pStyle w:val="TableBodyText"/>
              <w:keepNext/>
              <w:keepLines/>
              <w:rPr>
                <w:sz w:val="18"/>
                <w:szCs w:val="18"/>
              </w:rPr>
            </w:pPr>
            <w:r w:rsidRPr="00D82E83">
              <w:rPr>
                <w:sz w:val="18"/>
                <w:szCs w:val="18"/>
              </w:rPr>
              <w:t>1,386 ML</w:t>
            </w:r>
            <w:r w:rsidR="00780624">
              <w:rPr>
                <w:sz w:val="18"/>
                <w:szCs w:val="18"/>
              </w:rPr>
              <w:t xml:space="preserve"> </w:t>
            </w:r>
            <w:r w:rsidRPr="00D82E83">
              <w:rPr>
                <w:sz w:val="18"/>
                <w:szCs w:val="18"/>
              </w:rPr>
              <w:t>(South Gippsland Water)</w:t>
            </w:r>
          </w:p>
          <w:p w14:paraId="470FEC0D" w14:textId="66001A85" w:rsidR="000C7D38" w:rsidRPr="00D82E83" w:rsidRDefault="000C7D38" w:rsidP="00ED1226">
            <w:pPr>
              <w:pStyle w:val="TableBodyText"/>
              <w:keepLines/>
              <w:rPr>
                <w:sz w:val="18"/>
                <w:szCs w:val="18"/>
              </w:rPr>
            </w:pPr>
            <w:r w:rsidRPr="00D82E83">
              <w:rPr>
                <w:sz w:val="18"/>
                <w:szCs w:val="18"/>
              </w:rPr>
              <w:t>1,386 ML</w:t>
            </w:r>
            <w:r w:rsidR="00780624">
              <w:rPr>
                <w:sz w:val="18"/>
                <w:szCs w:val="18"/>
              </w:rPr>
              <w:t xml:space="preserve"> </w:t>
            </w:r>
            <w:r w:rsidRPr="00D82E83">
              <w:rPr>
                <w:sz w:val="18"/>
                <w:szCs w:val="18"/>
              </w:rPr>
              <w:t>(Westernport Water)</w:t>
            </w:r>
          </w:p>
        </w:tc>
        <w:tc>
          <w:tcPr>
            <w:tcW w:w="1559" w:type="dxa"/>
          </w:tcPr>
          <w:p w14:paraId="48DF960C" w14:textId="77777777" w:rsidR="000C7D38" w:rsidRPr="00D82E83" w:rsidRDefault="000C7D38" w:rsidP="00ED1226">
            <w:pPr>
              <w:pStyle w:val="TableBodyText"/>
              <w:keepLines/>
              <w:rPr>
                <w:sz w:val="18"/>
                <w:szCs w:val="18"/>
              </w:rPr>
            </w:pPr>
            <w:r w:rsidRPr="00D82E83">
              <w:rPr>
                <w:sz w:val="18"/>
                <w:szCs w:val="18"/>
              </w:rPr>
              <w:t>N/A</w:t>
            </w:r>
          </w:p>
        </w:tc>
        <w:tc>
          <w:tcPr>
            <w:tcW w:w="1500" w:type="dxa"/>
          </w:tcPr>
          <w:p w14:paraId="448C36B5" w14:textId="77777777" w:rsidR="000C7D38" w:rsidRPr="00D82E83" w:rsidRDefault="000C7D38" w:rsidP="00ED1226">
            <w:pPr>
              <w:pStyle w:val="TableBodyText"/>
              <w:keepLines/>
              <w:rPr>
                <w:sz w:val="18"/>
                <w:szCs w:val="18"/>
              </w:rPr>
            </w:pPr>
            <w:r w:rsidRPr="00D82E83">
              <w:rPr>
                <w:sz w:val="18"/>
                <w:szCs w:val="18"/>
              </w:rPr>
              <w:t>N/A</w:t>
            </w:r>
          </w:p>
        </w:tc>
        <w:tc>
          <w:tcPr>
            <w:tcW w:w="1481" w:type="dxa"/>
          </w:tcPr>
          <w:p w14:paraId="521B8A41" w14:textId="77777777" w:rsidR="000C7D38" w:rsidRPr="00D82E83" w:rsidRDefault="000C7D38" w:rsidP="00ED1226">
            <w:pPr>
              <w:pStyle w:val="TableBodyText"/>
              <w:keepLines/>
              <w:rPr>
                <w:sz w:val="18"/>
                <w:szCs w:val="18"/>
              </w:rPr>
            </w:pPr>
            <w:r w:rsidRPr="00D82E83">
              <w:rPr>
                <w:sz w:val="18"/>
                <w:szCs w:val="18"/>
              </w:rPr>
              <w:t>N/A</w:t>
            </w:r>
          </w:p>
        </w:tc>
      </w:tr>
      <w:tr w:rsidR="00D82E83" w:rsidRPr="00D82E83" w14:paraId="049072E1" w14:textId="77777777" w:rsidTr="00683727">
        <w:tc>
          <w:tcPr>
            <w:tcW w:w="1702" w:type="dxa"/>
          </w:tcPr>
          <w:p w14:paraId="11DC2AAF" w14:textId="77777777" w:rsidR="000C7D38" w:rsidRPr="00D82E83" w:rsidRDefault="000C7D38" w:rsidP="00D82E83">
            <w:pPr>
              <w:pStyle w:val="TableBodyText"/>
              <w:rPr>
                <w:sz w:val="18"/>
                <w:szCs w:val="18"/>
              </w:rPr>
            </w:pPr>
            <w:r w:rsidRPr="00D82E83">
              <w:rPr>
                <w:sz w:val="18"/>
                <w:szCs w:val="18"/>
              </w:rPr>
              <w:t>Any new bulk entitlement of water granted</w:t>
            </w:r>
          </w:p>
        </w:tc>
        <w:tc>
          <w:tcPr>
            <w:tcW w:w="1417" w:type="dxa"/>
          </w:tcPr>
          <w:p w14:paraId="465E2D7A" w14:textId="77777777" w:rsidR="000C7D38" w:rsidRPr="00D82E83" w:rsidRDefault="000C7D38" w:rsidP="00D82E83">
            <w:pPr>
              <w:pStyle w:val="TableBodyText"/>
              <w:rPr>
                <w:sz w:val="18"/>
                <w:szCs w:val="18"/>
              </w:rPr>
            </w:pPr>
            <w:r w:rsidRPr="00D82E83">
              <w:rPr>
                <w:sz w:val="18"/>
                <w:szCs w:val="18"/>
              </w:rPr>
              <w:t>N/A</w:t>
            </w:r>
          </w:p>
        </w:tc>
        <w:tc>
          <w:tcPr>
            <w:tcW w:w="1559" w:type="dxa"/>
          </w:tcPr>
          <w:p w14:paraId="26037A1D" w14:textId="77777777" w:rsidR="000C7D38" w:rsidRPr="00D82E83" w:rsidRDefault="000C7D38" w:rsidP="00D82E83">
            <w:pPr>
              <w:pStyle w:val="TableBodyText"/>
              <w:rPr>
                <w:sz w:val="18"/>
                <w:szCs w:val="18"/>
              </w:rPr>
            </w:pPr>
            <w:r w:rsidRPr="00D82E83">
              <w:rPr>
                <w:sz w:val="18"/>
                <w:szCs w:val="18"/>
              </w:rPr>
              <w:t>Clause 15.1 (g) Nil</w:t>
            </w:r>
          </w:p>
        </w:tc>
        <w:tc>
          <w:tcPr>
            <w:tcW w:w="1559" w:type="dxa"/>
          </w:tcPr>
          <w:p w14:paraId="6E706760" w14:textId="77777777" w:rsidR="000C7D38" w:rsidRPr="00D82E83" w:rsidRDefault="000C7D38" w:rsidP="00D82E83">
            <w:pPr>
              <w:pStyle w:val="TableBodyText"/>
              <w:rPr>
                <w:sz w:val="18"/>
                <w:szCs w:val="18"/>
              </w:rPr>
            </w:pPr>
            <w:r w:rsidRPr="00D82E83">
              <w:rPr>
                <w:sz w:val="18"/>
                <w:szCs w:val="18"/>
              </w:rPr>
              <w:t>Clause 14.1 (g) Nil</w:t>
            </w:r>
          </w:p>
        </w:tc>
        <w:tc>
          <w:tcPr>
            <w:tcW w:w="1500" w:type="dxa"/>
          </w:tcPr>
          <w:p w14:paraId="693ABA98" w14:textId="77777777" w:rsidR="000C7D38" w:rsidRPr="00D82E83" w:rsidRDefault="000C7D38" w:rsidP="00D82E83">
            <w:pPr>
              <w:pStyle w:val="TableBodyText"/>
              <w:rPr>
                <w:sz w:val="18"/>
                <w:szCs w:val="18"/>
              </w:rPr>
            </w:pPr>
            <w:r w:rsidRPr="00D82E83">
              <w:rPr>
                <w:sz w:val="18"/>
                <w:szCs w:val="18"/>
              </w:rPr>
              <w:t>Clause 15.1 (g) Nil</w:t>
            </w:r>
          </w:p>
        </w:tc>
        <w:tc>
          <w:tcPr>
            <w:tcW w:w="1481" w:type="dxa"/>
          </w:tcPr>
          <w:p w14:paraId="0D1548A4" w14:textId="77777777" w:rsidR="000C7D38" w:rsidRPr="00D82E83" w:rsidRDefault="000C7D38" w:rsidP="00D82E83">
            <w:pPr>
              <w:pStyle w:val="TableBodyText"/>
              <w:rPr>
                <w:sz w:val="18"/>
                <w:szCs w:val="18"/>
              </w:rPr>
            </w:pPr>
            <w:r w:rsidRPr="00D82E83">
              <w:rPr>
                <w:sz w:val="18"/>
                <w:szCs w:val="18"/>
              </w:rPr>
              <w:t>Clause 15.1 (g) Nil</w:t>
            </w:r>
          </w:p>
        </w:tc>
      </w:tr>
      <w:tr w:rsidR="00D82E83" w:rsidRPr="00D82E83" w14:paraId="052E25A4" w14:textId="77777777" w:rsidTr="00683727">
        <w:tc>
          <w:tcPr>
            <w:tcW w:w="1702" w:type="dxa"/>
          </w:tcPr>
          <w:p w14:paraId="3493D72A" w14:textId="77777777" w:rsidR="000C7D38" w:rsidRPr="00D82E83" w:rsidRDefault="000C7D38" w:rsidP="00D82E83">
            <w:pPr>
              <w:pStyle w:val="TableBodyText"/>
              <w:rPr>
                <w:sz w:val="18"/>
                <w:szCs w:val="18"/>
              </w:rPr>
            </w:pPr>
            <w:r w:rsidRPr="00D82E83">
              <w:rPr>
                <w:sz w:val="18"/>
                <w:szCs w:val="18"/>
              </w:rPr>
              <w:t>Any failures to comply with this bulk entitlement and any remedial action</w:t>
            </w:r>
          </w:p>
        </w:tc>
        <w:tc>
          <w:tcPr>
            <w:tcW w:w="1417" w:type="dxa"/>
          </w:tcPr>
          <w:p w14:paraId="26B22D4B" w14:textId="77777777" w:rsidR="000C7D38" w:rsidRPr="00D82E83" w:rsidRDefault="000C7D38" w:rsidP="00D82E83">
            <w:pPr>
              <w:pStyle w:val="TableBodyText"/>
              <w:rPr>
                <w:sz w:val="18"/>
                <w:szCs w:val="18"/>
              </w:rPr>
            </w:pPr>
            <w:r w:rsidRPr="00D82E83">
              <w:rPr>
                <w:sz w:val="18"/>
                <w:szCs w:val="18"/>
              </w:rPr>
              <w:t>N/A</w:t>
            </w:r>
          </w:p>
        </w:tc>
        <w:tc>
          <w:tcPr>
            <w:tcW w:w="1559" w:type="dxa"/>
          </w:tcPr>
          <w:p w14:paraId="1C805138" w14:textId="77777777" w:rsidR="000C7D38" w:rsidRPr="00D82E83" w:rsidRDefault="000C7D38" w:rsidP="00D82E83">
            <w:pPr>
              <w:pStyle w:val="TableBodyText"/>
              <w:rPr>
                <w:sz w:val="18"/>
                <w:szCs w:val="18"/>
              </w:rPr>
            </w:pPr>
            <w:r w:rsidRPr="00D82E83">
              <w:rPr>
                <w:sz w:val="18"/>
                <w:szCs w:val="18"/>
              </w:rPr>
              <w:t>Clause 15.1 (h) Nil</w:t>
            </w:r>
          </w:p>
        </w:tc>
        <w:tc>
          <w:tcPr>
            <w:tcW w:w="1559" w:type="dxa"/>
          </w:tcPr>
          <w:p w14:paraId="01B882F3" w14:textId="77777777" w:rsidR="000C7D38" w:rsidRPr="00D82E83" w:rsidRDefault="000C7D38" w:rsidP="00D82E83">
            <w:pPr>
              <w:pStyle w:val="TableBodyText"/>
              <w:rPr>
                <w:sz w:val="18"/>
                <w:szCs w:val="18"/>
              </w:rPr>
            </w:pPr>
            <w:r w:rsidRPr="00D82E83">
              <w:rPr>
                <w:sz w:val="18"/>
                <w:szCs w:val="18"/>
              </w:rPr>
              <w:t>Clause 14.1 (h) Nil</w:t>
            </w:r>
          </w:p>
        </w:tc>
        <w:tc>
          <w:tcPr>
            <w:tcW w:w="1500" w:type="dxa"/>
          </w:tcPr>
          <w:p w14:paraId="1E846132" w14:textId="77777777" w:rsidR="000C7D38" w:rsidRPr="00D82E83" w:rsidRDefault="000C7D38" w:rsidP="00D82E83">
            <w:pPr>
              <w:pStyle w:val="TableBodyText"/>
              <w:rPr>
                <w:sz w:val="18"/>
                <w:szCs w:val="18"/>
              </w:rPr>
            </w:pPr>
            <w:r w:rsidRPr="00D82E83">
              <w:rPr>
                <w:sz w:val="18"/>
                <w:szCs w:val="18"/>
              </w:rPr>
              <w:t>Clause 15.1 (h) Nil</w:t>
            </w:r>
          </w:p>
        </w:tc>
        <w:tc>
          <w:tcPr>
            <w:tcW w:w="1481" w:type="dxa"/>
          </w:tcPr>
          <w:p w14:paraId="5791887E" w14:textId="77777777" w:rsidR="000C7D38" w:rsidRPr="00D82E83" w:rsidRDefault="000C7D38" w:rsidP="00D82E83">
            <w:pPr>
              <w:pStyle w:val="TableBodyText"/>
              <w:rPr>
                <w:sz w:val="18"/>
                <w:szCs w:val="18"/>
              </w:rPr>
            </w:pPr>
            <w:r w:rsidRPr="00D82E83">
              <w:rPr>
                <w:sz w:val="18"/>
                <w:szCs w:val="18"/>
              </w:rPr>
              <w:t>Clause 15.1 (h) Nil</w:t>
            </w:r>
          </w:p>
        </w:tc>
      </w:tr>
      <w:tr w:rsidR="00D82E83" w:rsidRPr="00D82E83" w14:paraId="61DDC935" w14:textId="77777777" w:rsidTr="00683727">
        <w:tc>
          <w:tcPr>
            <w:tcW w:w="1702" w:type="dxa"/>
          </w:tcPr>
          <w:p w14:paraId="5666AC37" w14:textId="77777777" w:rsidR="000C7D38" w:rsidRPr="00D82E83" w:rsidRDefault="000C7D38" w:rsidP="00D82E83">
            <w:pPr>
              <w:pStyle w:val="TableBodyText"/>
              <w:rPr>
                <w:sz w:val="18"/>
                <w:szCs w:val="18"/>
              </w:rPr>
            </w:pPr>
            <w:r w:rsidRPr="00D82E83">
              <w:rPr>
                <w:sz w:val="18"/>
                <w:szCs w:val="18"/>
              </w:rPr>
              <w:t>Any difficulties experienced in complying with this bulk entitlement and any remedial action</w:t>
            </w:r>
          </w:p>
        </w:tc>
        <w:tc>
          <w:tcPr>
            <w:tcW w:w="1417" w:type="dxa"/>
          </w:tcPr>
          <w:p w14:paraId="3BE99731" w14:textId="77777777" w:rsidR="000C7D38" w:rsidRPr="00D82E83" w:rsidRDefault="000C7D38" w:rsidP="00D82E83">
            <w:pPr>
              <w:pStyle w:val="TableBodyText"/>
              <w:rPr>
                <w:sz w:val="18"/>
                <w:szCs w:val="18"/>
              </w:rPr>
            </w:pPr>
            <w:r w:rsidRPr="00D82E83">
              <w:rPr>
                <w:sz w:val="18"/>
                <w:szCs w:val="18"/>
              </w:rPr>
              <w:t>N/A</w:t>
            </w:r>
          </w:p>
        </w:tc>
        <w:tc>
          <w:tcPr>
            <w:tcW w:w="1559" w:type="dxa"/>
          </w:tcPr>
          <w:p w14:paraId="0B5A0B25" w14:textId="77777777" w:rsidR="000C7D38" w:rsidRPr="00D82E83" w:rsidRDefault="000C7D38" w:rsidP="00D82E83">
            <w:pPr>
              <w:pStyle w:val="TableBodyText"/>
              <w:rPr>
                <w:sz w:val="18"/>
                <w:szCs w:val="18"/>
              </w:rPr>
            </w:pPr>
            <w:r w:rsidRPr="00D82E83">
              <w:rPr>
                <w:sz w:val="18"/>
                <w:szCs w:val="18"/>
              </w:rPr>
              <w:t>Clause 15.1 (i) Nil</w:t>
            </w:r>
          </w:p>
        </w:tc>
        <w:tc>
          <w:tcPr>
            <w:tcW w:w="1559" w:type="dxa"/>
          </w:tcPr>
          <w:p w14:paraId="186A43D7" w14:textId="77777777" w:rsidR="000C7D38" w:rsidRPr="00D82E83" w:rsidRDefault="000C7D38" w:rsidP="00D82E83">
            <w:pPr>
              <w:pStyle w:val="TableBodyText"/>
              <w:rPr>
                <w:sz w:val="18"/>
                <w:szCs w:val="18"/>
              </w:rPr>
            </w:pPr>
            <w:r w:rsidRPr="00D82E83">
              <w:rPr>
                <w:sz w:val="18"/>
                <w:szCs w:val="18"/>
              </w:rPr>
              <w:t>Clause 14.1 (i) Nil</w:t>
            </w:r>
          </w:p>
        </w:tc>
        <w:tc>
          <w:tcPr>
            <w:tcW w:w="1500" w:type="dxa"/>
          </w:tcPr>
          <w:p w14:paraId="3FB947D4" w14:textId="77777777" w:rsidR="000C7D38" w:rsidRPr="00D82E83" w:rsidRDefault="000C7D38" w:rsidP="00D82E83">
            <w:pPr>
              <w:pStyle w:val="TableBodyText"/>
              <w:rPr>
                <w:sz w:val="18"/>
                <w:szCs w:val="18"/>
              </w:rPr>
            </w:pPr>
            <w:r w:rsidRPr="00D82E83">
              <w:rPr>
                <w:sz w:val="18"/>
                <w:szCs w:val="18"/>
              </w:rPr>
              <w:t>Clause 15.1 (i) Nil</w:t>
            </w:r>
          </w:p>
        </w:tc>
        <w:tc>
          <w:tcPr>
            <w:tcW w:w="1481" w:type="dxa"/>
          </w:tcPr>
          <w:p w14:paraId="420556C0" w14:textId="77777777" w:rsidR="000C7D38" w:rsidRPr="00D82E83" w:rsidRDefault="000C7D38" w:rsidP="00D82E83">
            <w:pPr>
              <w:pStyle w:val="TableBodyText"/>
              <w:rPr>
                <w:sz w:val="18"/>
                <w:szCs w:val="18"/>
              </w:rPr>
            </w:pPr>
            <w:r w:rsidRPr="00D82E83">
              <w:rPr>
                <w:sz w:val="18"/>
                <w:szCs w:val="18"/>
              </w:rPr>
              <w:t>Clause 15.1 (i) Nil</w:t>
            </w:r>
          </w:p>
        </w:tc>
      </w:tr>
      <w:tr w:rsidR="00D82E83" w:rsidRPr="00D82E83" w14:paraId="125D38C9" w14:textId="77777777" w:rsidTr="00683727">
        <w:tc>
          <w:tcPr>
            <w:tcW w:w="1702" w:type="dxa"/>
          </w:tcPr>
          <w:p w14:paraId="147CDEB5" w14:textId="77777777" w:rsidR="000C7D38" w:rsidRPr="00D82E83" w:rsidRDefault="000C7D38" w:rsidP="00D82E83">
            <w:pPr>
              <w:pStyle w:val="TableBodyText"/>
              <w:rPr>
                <w:sz w:val="18"/>
                <w:szCs w:val="18"/>
              </w:rPr>
            </w:pPr>
            <w:r w:rsidRPr="00D82E83">
              <w:rPr>
                <w:sz w:val="18"/>
                <w:szCs w:val="18"/>
              </w:rPr>
              <w:t>Any other matters as required by the Minister</w:t>
            </w:r>
          </w:p>
        </w:tc>
        <w:tc>
          <w:tcPr>
            <w:tcW w:w="1417" w:type="dxa"/>
          </w:tcPr>
          <w:p w14:paraId="1578812D" w14:textId="77777777" w:rsidR="000C7D38" w:rsidRPr="00D82E83" w:rsidRDefault="000C7D38" w:rsidP="00D82E83">
            <w:pPr>
              <w:pStyle w:val="TableBodyText"/>
              <w:rPr>
                <w:sz w:val="18"/>
                <w:szCs w:val="18"/>
              </w:rPr>
            </w:pPr>
            <w:r w:rsidRPr="00D82E83">
              <w:rPr>
                <w:sz w:val="18"/>
                <w:szCs w:val="18"/>
              </w:rPr>
              <w:t>N/A</w:t>
            </w:r>
          </w:p>
        </w:tc>
        <w:tc>
          <w:tcPr>
            <w:tcW w:w="1559" w:type="dxa"/>
          </w:tcPr>
          <w:p w14:paraId="4B005066" w14:textId="77777777" w:rsidR="000C7D38" w:rsidRPr="00D82E83" w:rsidRDefault="000C7D38" w:rsidP="00D82E83">
            <w:pPr>
              <w:pStyle w:val="TableBodyText"/>
              <w:rPr>
                <w:sz w:val="18"/>
                <w:szCs w:val="18"/>
              </w:rPr>
            </w:pPr>
            <w:r w:rsidRPr="00D82E83">
              <w:rPr>
                <w:sz w:val="18"/>
                <w:szCs w:val="18"/>
              </w:rPr>
              <w:t>Clause 15.1 (j) Nil</w:t>
            </w:r>
          </w:p>
        </w:tc>
        <w:tc>
          <w:tcPr>
            <w:tcW w:w="1559" w:type="dxa"/>
          </w:tcPr>
          <w:p w14:paraId="6619239B" w14:textId="77777777" w:rsidR="000C7D38" w:rsidRPr="00D82E83" w:rsidRDefault="000C7D38" w:rsidP="00D82E83">
            <w:pPr>
              <w:pStyle w:val="TableBodyText"/>
              <w:rPr>
                <w:sz w:val="18"/>
                <w:szCs w:val="18"/>
              </w:rPr>
            </w:pPr>
            <w:r w:rsidRPr="00D82E83">
              <w:rPr>
                <w:sz w:val="18"/>
                <w:szCs w:val="18"/>
              </w:rPr>
              <w:t>Clause 13.1 (j) Nil</w:t>
            </w:r>
          </w:p>
        </w:tc>
        <w:tc>
          <w:tcPr>
            <w:tcW w:w="1500" w:type="dxa"/>
          </w:tcPr>
          <w:p w14:paraId="6D77E73E" w14:textId="77777777" w:rsidR="000C7D38" w:rsidRPr="00D82E83" w:rsidRDefault="000C7D38" w:rsidP="00D82E83">
            <w:pPr>
              <w:pStyle w:val="TableBodyText"/>
              <w:rPr>
                <w:sz w:val="18"/>
                <w:szCs w:val="18"/>
              </w:rPr>
            </w:pPr>
            <w:r w:rsidRPr="00D82E83">
              <w:rPr>
                <w:sz w:val="18"/>
                <w:szCs w:val="18"/>
              </w:rPr>
              <w:t>Clause 15.1 (j) Nil</w:t>
            </w:r>
          </w:p>
        </w:tc>
        <w:tc>
          <w:tcPr>
            <w:tcW w:w="1481" w:type="dxa"/>
          </w:tcPr>
          <w:p w14:paraId="2BEF31FB" w14:textId="77777777" w:rsidR="000C7D38" w:rsidRPr="00D82E83" w:rsidRDefault="000C7D38" w:rsidP="00D82E83">
            <w:pPr>
              <w:pStyle w:val="TableBodyText"/>
              <w:rPr>
                <w:sz w:val="18"/>
                <w:szCs w:val="18"/>
              </w:rPr>
            </w:pPr>
            <w:r w:rsidRPr="00D82E83">
              <w:rPr>
                <w:sz w:val="18"/>
                <w:szCs w:val="18"/>
              </w:rPr>
              <w:t>Clause 15.1 (j) Nil</w:t>
            </w:r>
          </w:p>
        </w:tc>
      </w:tr>
    </w:tbl>
    <w:p w14:paraId="5D7F57FC" w14:textId="41E2D846" w:rsidR="000C7D38" w:rsidRPr="00591C13" w:rsidRDefault="007050A5" w:rsidP="007050A5">
      <w:pPr>
        <w:pStyle w:val="BodyText"/>
      </w:pPr>
      <w:bookmarkStart w:id="725" w:name="BulkEntitlementsNotea"/>
      <w:bookmarkStart w:id="726" w:name="AppendixCNotea"/>
      <w:bookmarkEnd w:id="725"/>
      <w:bookmarkEnd w:id="726"/>
      <w:r>
        <w:t xml:space="preserve">(a) </w:t>
      </w:r>
      <w:r w:rsidR="000C7D38" w:rsidRPr="00591C13">
        <w:t>Total inflows for each of Melbourne Water’s bulk entitlements include inflows to reservoir(s) and diversions from weirs available to Melbourne Water under its bulk entitlements.</w:t>
      </w:r>
    </w:p>
    <w:p w14:paraId="795F414D" w14:textId="3B3DFF49" w:rsidR="000C7D38" w:rsidRPr="00591C13" w:rsidRDefault="007050A5" w:rsidP="007050A5">
      <w:pPr>
        <w:pStyle w:val="BodyText"/>
      </w:pPr>
      <w:bookmarkStart w:id="727" w:name="BulkEntitlementsNoteb"/>
      <w:bookmarkStart w:id="728" w:name="AppendixCNoteb"/>
      <w:bookmarkEnd w:id="727"/>
      <w:bookmarkEnd w:id="728"/>
      <w:r>
        <w:t xml:space="preserve">(b) </w:t>
      </w:r>
      <w:r w:rsidR="000C7D38" w:rsidRPr="00591C13">
        <w:t>Total storage volumes are as at 30 June 2023 for all reservoirs defined in each of Melbourne Water’s bulk entitlements.</w:t>
      </w:r>
    </w:p>
    <w:p w14:paraId="5659103F" w14:textId="6BEC7278" w:rsidR="000C7D38" w:rsidRPr="00591C13" w:rsidRDefault="007050A5" w:rsidP="007050A5">
      <w:pPr>
        <w:pStyle w:val="BodyText"/>
      </w:pPr>
      <w:bookmarkStart w:id="729" w:name="BulkEntitlementsNotec"/>
      <w:bookmarkStart w:id="730" w:name="AppendixCNotec"/>
      <w:bookmarkEnd w:id="729"/>
      <w:bookmarkEnd w:id="730"/>
      <w:r>
        <w:t xml:space="preserve">(c) </w:t>
      </w:r>
      <w:r w:rsidR="000C7D38" w:rsidRPr="00591C13">
        <w:t>Total outflows are the volume of water diverted or released under each of Melbourne Water’s bulk entitlements for consumptive and operational purposes. It excludes spills from reservoirs.</w:t>
      </w:r>
    </w:p>
    <w:p w14:paraId="3F2BD589" w14:textId="77777777" w:rsidR="000C7D38" w:rsidRPr="00591C13" w:rsidRDefault="000C7D38" w:rsidP="00D82E83">
      <w:pPr>
        <w:pStyle w:val="Heading3"/>
      </w:pPr>
      <w:bookmarkStart w:id="731" w:name="_Toc151587857"/>
      <w:r w:rsidRPr="00591C13">
        <w:t xml:space="preserve">Notes for </w:t>
      </w:r>
      <w:r w:rsidRPr="00D82E83">
        <w:t>compliance</w:t>
      </w:r>
      <w:r w:rsidRPr="00591C13">
        <w:t xml:space="preserve"> with Bulk Entitlements</w:t>
      </w:r>
      <w:bookmarkEnd w:id="731"/>
    </w:p>
    <w:p w14:paraId="0FABB354" w14:textId="77777777" w:rsidR="000C7D38" w:rsidRPr="00591C13" w:rsidRDefault="000C7D38" w:rsidP="00981BC0">
      <w:pPr>
        <w:pStyle w:val="Heading4"/>
      </w:pPr>
      <w:r w:rsidRPr="00591C13">
        <w:t>Combined Yarra River, Silver and Wallaby creeks, Thomson River</w:t>
      </w:r>
    </w:p>
    <w:p w14:paraId="490B46BA" w14:textId="77777777" w:rsidR="000C7D38" w:rsidRPr="00591C13" w:rsidRDefault="000C7D38" w:rsidP="00ED1226">
      <w:pPr>
        <w:pStyle w:val="ListNumber"/>
        <w:keepNext/>
        <w:numPr>
          <w:ilvl w:val="0"/>
          <w:numId w:val="27"/>
        </w:numPr>
      </w:pPr>
      <w:bookmarkStart w:id="732" w:name="AppCComplianceNote1"/>
      <w:bookmarkEnd w:id="732"/>
      <w:r w:rsidRPr="00591C13">
        <w:t>This is the volume diverted in 2022-23.</w:t>
      </w:r>
    </w:p>
    <w:p w14:paraId="50A523AA" w14:textId="77777777" w:rsidR="000C7D38" w:rsidRPr="00591C13" w:rsidRDefault="000C7D38" w:rsidP="00981BC0">
      <w:pPr>
        <w:pStyle w:val="Heading4"/>
      </w:pPr>
      <w:r w:rsidRPr="00591C13">
        <w:t>Yarra River</w:t>
      </w:r>
    </w:p>
    <w:p w14:paraId="6A55FF48" w14:textId="77777777" w:rsidR="000C7D38" w:rsidRPr="00591C13" w:rsidRDefault="000C7D38" w:rsidP="000C7D38">
      <w:pPr>
        <w:pStyle w:val="ListNumber"/>
      </w:pPr>
      <w:bookmarkStart w:id="733" w:name="AppCComplianceNote2"/>
      <w:bookmarkEnd w:id="733"/>
      <w:r w:rsidRPr="00591C13">
        <w:t>Melbourne Water holds the Bulk Entitlement (Yarra River – Melbourne Water) Order 2014 – WSE000185.</w:t>
      </w:r>
    </w:p>
    <w:p w14:paraId="002F54C9" w14:textId="77777777" w:rsidR="000C7D38" w:rsidRPr="00591C13" w:rsidRDefault="000C7D38" w:rsidP="000C7D38">
      <w:pPr>
        <w:pStyle w:val="ListNumber"/>
      </w:pPr>
      <w:bookmarkStart w:id="734" w:name="AppCComplianceNote3"/>
      <w:bookmarkEnd w:id="734"/>
      <w:r w:rsidRPr="00591C13">
        <w:t>This is the volume diverted in 2022-23.</w:t>
      </w:r>
    </w:p>
    <w:p w14:paraId="1D978A47" w14:textId="77777777" w:rsidR="000C7D38" w:rsidRPr="00591C13" w:rsidRDefault="000C7D38" w:rsidP="00981BC0">
      <w:pPr>
        <w:pStyle w:val="Heading4"/>
      </w:pPr>
      <w:r w:rsidRPr="00591C13">
        <w:t>Greater Yarra System – Thomson River Pool</w:t>
      </w:r>
    </w:p>
    <w:p w14:paraId="59A090F2" w14:textId="77777777" w:rsidR="000C7D38" w:rsidRPr="00591C13" w:rsidRDefault="000C7D38" w:rsidP="000C7D38">
      <w:pPr>
        <w:pStyle w:val="ListNumber"/>
      </w:pPr>
      <w:bookmarkStart w:id="735" w:name="AppCComplianceNote4"/>
      <w:bookmarkEnd w:id="735"/>
      <w:r w:rsidRPr="00591C13">
        <w:t>The Greater Yarra System – Thomson River Pool includes the following Bulk Entitlements held by Melbourne Water:</w:t>
      </w:r>
    </w:p>
    <w:p w14:paraId="7FE574DE" w14:textId="77777777" w:rsidR="000C7D38" w:rsidRPr="00591C13" w:rsidRDefault="000C7D38" w:rsidP="00892AC2">
      <w:pPr>
        <w:pStyle w:val="ListAlpha"/>
        <w:numPr>
          <w:ilvl w:val="0"/>
          <w:numId w:val="79"/>
        </w:numPr>
        <w:ind w:left="794"/>
      </w:pPr>
      <w:r w:rsidRPr="00591C13">
        <w:t>Bulk Entitlement (Yarra River – Melbourne Water) Order 2014 – WSE000185</w:t>
      </w:r>
    </w:p>
    <w:p w14:paraId="20C16A80" w14:textId="77777777" w:rsidR="000C7D38" w:rsidRPr="00591C13" w:rsidRDefault="000C7D38" w:rsidP="00892AC2">
      <w:pPr>
        <w:pStyle w:val="ListAlpha"/>
        <w:numPr>
          <w:ilvl w:val="0"/>
          <w:numId w:val="79"/>
        </w:numPr>
        <w:ind w:left="794"/>
      </w:pPr>
      <w:r w:rsidRPr="00591C13">
        <w:t>Bulk Entitlement (Silver and Wallaby creeks – Melbourne Water) Order 2014 – WSE000018</w:t>
      </w:r>
    </w:p>
    <w:p w14:paraId="371F8219" w14:textId="77777777" w:rsidR="000C7D38" w:rsidRPr="00591C13" w:rsidRDefault="000C7D38" w:rsidP="00892AC2">
      <w:pPr>
        <w:pStyle w:val="ListAlpha"/>
        <w:numPr>
          <w:ilvl w:val="0"/>
          <w:numId w:val="79"/>
        </w:numPr>
        <w:ind w:left="794"/>
      </w:pPr>
      <w:r w:rsidRPr="00591C13">
        <w:t>Bulk Entitlement (Tarago and Bunyip rivers – Melbourne Water) Order 2014 – WSE000041</w:t>
      </w:r>
    </w:p>
    <w:p w14:paraId="4ECECB81" w14:textId="77777777" w:rsidR="000C7D38" w:rsidRPr="00591C13" w:rsidRDefault="000C7D38" w:rsidP="00892AC2">
      <w:pPr>
        <w:pStyle w:val="ListAlpha"/>
        <w:numPr>
          <w:ilvl w:val="0"/>
          <w:numId w:val="79"/>
        </w:numPr>
        <w:ind w:left="794"/>
      </w:pPr>
      <w:r w:rsidRPr="00591C13">
        <w:t>Bulk Entitlement (Thomson River – Melbourne Water) Order 2014 – WSE000168</w:t>
      </w:r>
    </w:p>
    <w:p w14:paraId="6E61E635" w14:textId="77777777" w:rsidR="000C7D38" w:rsidRPr="00591C13" w:rsidRDefault="000C7D38" w:rsidP="00981BC0">
      <w:pPr>
        <w:pStyle w:val="Heading4"/>
      </w:pPr>
      <w:r w:rsidRPr="00591C13">
        <w:t>Silver and Wallaby creeks (Goulburn Basin)</w:t>
      </w:r>
    </w:p>
    <w:p w14:paraId="3CC970FF" w14:textId="77777777" w:rsidR="000C7D38" w:rsidRPr="00591C13" w:rsidRDefault="000C7D38" w:rsidP="000C7D38">
      <w:pPr>
        <w:pStyle w:val="ListNumber"/>
      </w:pPr>
      <w:bookmarkStart w:id="736" w:name="AppCComplianceNote5"/>
      <w:bookmarkEnd w:id="736"/>
      <w:r w:rsidRPr="00591C13">
        <w:t>Melbourne Water holds the Bulk Entitlement (Silver and Wallaby creeks – Melbourne Water) Order 2014 – WSE000018.</w:t>
      </w:r>
    </w:p>
    <w:p w14:paraId="1700B64A" w14:textId="77777777" w:rsidR="000C7D38" w:rsidRPr="00591C13" w:rsidRDefault="000C7D38" w:rsidP="000C7D38">
      <w:pPr>
        <w:pStyle w:val="ListNumber"/>
      </w:pPr>
      <w:bookmarkStart w:id="737" w:name="AppCComplianceNote6"/>
      <w:bookmarkEnd w:id="737"/>
      <w:r w:rsidRPr="00591C13">
        <w:t>Compliance with the three-year total diversion limit of 66,000 ML was assessed and confirmed using a three-year rolling total diversion.</w:t>
      </w:r>
    </w:p>
    <w:p w14:paraId="115DEB95" w14:textId="77777777" w:rsidR="000C7D38" w:rsidRPr="00591C13" w:rsidRDefault="000C7D38" w:rsidP="00981BC0">
      <w:pPr>
        <w:pStyle w:val="Heading4"/>
      </w:pPr>
      <w:r w:rsidRPr="00591C13">
        <w:t>Thomson River</w:t>
      </w:r>
    </w:p>
    <w:p w14:paraId="5B237D88" w14:textId="77777777" w:rsidR="000C7D38" w:rsidRPr="00591C13" w:rsidRDefault="000C7D38" w:rsidP="000C7D38">
      <w:pPr>
        <w:pStyle w:val="ListNumber"/>
      </w:pPr>
      <w:bookmarkStart w:id="738" w:name="AppCComplianceNote7"/>
      <w:bookmarkEnd w:id="738"/>
      <w:r w:rsidRPr="00591C13">
        <w:t>Melbourne Water holds the Bulk Entitlement (Thomson River – Melbourne Water) Order 2014 – WSE000168.</w:t>
      </w:r>
    </w:p>
    <w:p w14:paraId="7B93B267" w14:textId="77777777" w:rsidR="000C7D38" w:rsidRPr="00591C13" w:rsidRDefault="000C7D38" w:rsidP="000C7D38">
      <w:pPr>
        <w:pStyle w:val="ListNumber"/>
      </w:pPr>
      <w:bookmarkStart w:id="739" w:name="AppCComplianceNote8"/>
      <w:bookmarkEnd w:id="739"/>
      <w:r w:rsidRPr="00591C13">
        <w:t>This is the volume diverted in 2022-23.</w:t>
      </w:r>
    </w:p>
    <w:p w14:paraId="6C301E1D" w14:textId="77777777" w:rsidR="000C7D38" w:rsidRPr="00591C13" w:rsidRDefault="000C7D38" w:rsidP="00981BC0">
      <w:pPr>
        <w:pStyle w:val="Heading4"/>
      </w:pPr>
      <w:r w:rsidRPr="00591C13">
        <w:t>Tarago and Bunyip rivers</w:t>
      </w:r>
    </w:p>
    <w:p w14:paraId="0D0032C1" w14:textId="77777777" w:rsidR="000C7D38" w:rsidRPr="00591C13" w:rsidRDefault="000C7D38" w:rsidP="000C7D38">
      <w:pPr>
        <w:pStyle w:val="ListNumber"/>
      </w:pPr>
      <w:bookmarkStart w:id="740" w:name="AppCComplianceNote9"/>
      <w:bookmarkEnd w:id="740"/>
      <w:r w:rsidRPr="00591C13">
        <w:t>Melbourne Water holds the Bulk Entitlement (Tarago and Bunyip rivers – Melbourne Water) Order 2014 – WSE000041.</w:t>
      </w:r>
    </w:p>
    <w:p w14:paraId="5BA7BF19" w14:textId="77777777" w:rsidR="000C7D38" w:rsidRPr="00591C13" w:rsidRDefault="000C7D38" w:rsidP="000C7D38">
      <w:pPr>
        <w:pStyle w:val="ListNumber"/>
      </w:pPr>
      <w:bookmarkStart w:id="741" w:name="AppCComplianceNote10"/>
      <w:bookmarkEnd w:id="741"/>
      <w:r w:rsidRPr="00591C13">
        <w:t>Compliance with the Tarago River long-term average diversion limit of 24,950 ML was assessed and confirmed using a five- year rolling average annual diversion.</w:t>
      </w:r>
    </w:p>
    <w:p w14:paraId="4D5B09A2" w14:textId="77777777" w:rsidR="000C7D38" w:rsidRPr="00591C13" w:rsidRDefault="000C7D38" w:rsidP="000C7D38">
      <w:pPr>
        <w:pStyle w:val="ListNumber"/>
      </w:pPr>
      <w:bookmarkStart w:id="742" w:name="AppCComplianceNote11"/>
      <w:bookmarkEnd w:id="742"/>
      <w:r w:rsidRPr="00591C13">
        <w:t>Compliance with the Bunyip River long-term average diversion limit of 5,560 ML was assessed and confirmed using a five- year rolling average annual diversion.</w:t>
      </w:r>
    </w:p>
    <w:p w14:paraId="388D66BE" w14:textId="77777777" w:rsidR="000C7D38" w:rsidRPr="00591C13" w:rsidRDefault="000C7D38" w:rsidP="00981BC0">
      <w:pPr>
        <w:pStyle w:val="Heading3"/>
      </w:pPr>
      <w:bookmarkStart w:id="743" w:name="_Toc151587858"/>
      <w:r w:rsidRPr="00591C13">
        <w:t xml:space="preserve">Melbourne Water’s </w:t>
      </w:r>
      <w:r w:rsidRPr="00981BC0">
        <w:t>Maribyrnong</w:t>
      </w:r>
      <w:r w:rsidRPr="00591C13">
        <w:t xml:space="preserve"> Bulk Entitlement</w:t>
      </w:r>
      <w:bookmarkEnd w:id="743"/>
    </w:p>
    <w:p w14:paraId="23AB472A" w14:textId="77777777" w:rsidR="000C7D38" w:rsidRDefault="000C7D38" w:rsidP="000C7D38">
      <w:pPr>
        <w:pStyle w:val="BodyText"/>
      </w:pPr>
      <w:r w:rsidRPr="00591C13">
        <w:t>Melbourne Water holds a Bulk Entitlement (WSE000117) to the water resources of the Maribyrnong Basin to supply irrigators diverting water from Jacksons Creek, downstream of Rosslynne Reservoir, and the Maribyrnong River between its confluence with Jacksons Creek and Shepherd Bridge.</w:t>
      </w:r>
    </w:p>
    <w:p w14:paraId="3B7D01C3" w14:textId="34435A00" w:rsidR="00981BC0" w:rsidRPr="00981BC0" w:rsidRDefault="00981BC0" w:rsidP="007A7FDC">
      <w:pPr>
        <w:pStyle w:val="Heading4"/>
      </w:pPr>
      <w:r w:rsidRPr="00981BC0">
        <w:t>Compliance with the Maribyrnong River Bulk Entitlement held by Melbourne Water</w:t>
      </w:r>
    </w:p>
    <w:tbl>
      <w:tblPr>
        <w:tblStyle w:val="TableGrid"/>
        <w:tblW w:w="5000" w:type="pct"/>
        <w:tblLayout w:type="fixed"/>
        <w:tblLook w:val="04E0" w:firstRow="1" w:lastRow="1" w:firstColumn="1" w:lastColumn="0" w:noHBand="0" w:noVBand="1"/>
      </w:tblPr>
      <w:tblGrid>
        <w:gridCol w:w="5529"/>
        <w:gridCol w:w="4103"/>
      </w:tblGrid>
      <w:tr w:rsidR="00FE1E36" w:rsidRPr="00FE1E36" w14:paraId="7A0360EB" w14:textId="77777777" w:rsidTr="005D7A8E">
        <w:trPr>
          <w:cnfStyle w:val="100000000000" w:firstRow="1" w:lastRow="0" w:firstColumn="0" w:lastColumn="0" w:oddVBand="0" w:evenVBand="0" w:oddHBand="0" w:evenHBand="0" w:firstRowFirstColumn="0" w:firstRowLastColumn="0" w:lastRowFirstColumn="0" w:lastRowLastColumn="0"/>
        </w:trPr>
        <w:tc>
          <w:tcPr>
            <w:tcW w:w="2870" w:type="pct"/>
          </w:tcPr>
          <w:p w14:paraId="47AA85EA" w14:textId="34A5FB24" w:rsidR="00FE1E36" w:rsidRPr="00FE1E36" w:rsidRDefault="00FE1E36" w:rsidP="00FE1E36">
            <w:pPr>
              <w:pStyle w:val="TableBodyText"/>
              <w:rPr>
                <w:sz w:val="18"/>
                <w:szCs w:val="18"/>
              </w:rPr>
            </w:pPr>
            <w:bookmarkStart w:id="744" w:name="ColumnTitle_115"/>
            <w:r>
              <w:rPr>
                <w:sz w:val="18"/>
                <w:szCs w:val="18"/>
              </w:rPr>
              <w:t>Description</w:t>
            </w:r>
          </w:p>
        </w:tc>
        <w:tc>
          <w:tcPr>
            <w:tcW w:w="2130" w:type="pct"/>
          </w:tcPr>
          <w:p w14:paraId="73E02BF6" w14:textId="3300C04A" w:rsidR="00FE1E36" w:rsidRPr="00FE1E36" w:rsidRDefault="00FE1E36" w:rsidP="00FE1E36">
            <w:pPr>
              <w:pStyle w:val="TableBodyText"/>
              <w:rPr>
                <w:sz w:val="18"/>
                <w:szCs w:val="18"/>
              </w:rPr>
            </w:pPr>
            <w:r>
              <w:rPr>
                <w:sz w:val="18"/>
                <w:szCs w:val="18"/>
              </w:rPr>
              <w:t>Clause</w:t>
            </w:r>
          </w:p>
        </w:tc>
      </w:tr>
      <w:bookmarkEnd w:id="744"/>
      <w:tr w:rsidR="000C7D38" w:rsidRPr="00FE1E36" w14:paraId="72DF3940" w14:textId="77777777" w:rsidTr="005D7A8E">
        <w:tc>
          <w:tcPr>
            <w:tcW w:w="2870" w:type="pct"/>
          </w:tcPr>
          <w:p w14:paraId="13DC7E4D" w14:textId="77777777" w:rsidR="000C7D38" w:rsidRPr="00FE1E36" w:rsidRDefault="000C7D38" w:rsidP="00FE1E36">
            <w:pPr>
              <w:pStyle w:val="TableBodyText"/>
              <w:rPr>
                <w:sz w:val="18"/>
                <w:szCs w:val="18"/>
              </w:rPr>
            </w:pPr>
            <w:r w:rsidRPr="00FE1E36">
              <w:rPr>
                <w:sz w:val="18"/>
                <w:szCs w:val="18"/>
              </w:rPr>
              <w:t>The volume of water taken by Melbourne Water to supply licence holders in 2022-23</w:t>
            </w:r>
          </w:p>
        </w:tc>
        <w:tc>
          <w:tcPr>
            <w:tcW w:w="2130" w:type="pct"/>
          </w:tcPr>
          <w:p w14:paraId="0CE61C7A" w14:textId="77777777" w:rsidR="000C7D38" w:rsidRPr="00FE1E36" w:rsidRDefault="000C7D38" w:rsidP="00FE1E36">
            <w:pPr>
              <w:pStyle w:val="TableBodyText"/>
              <w:rPr>
                <w:sz w:val="18"/>
                <w:szCs w:val="18"/>
              </w:rPr>
            </w:pPr>
            <w:r w:rsidRPr="00FE1E36">
              <w:rPr>
                <w:sz w:val="18"/>
                <w:szCs w:val="18"/>
              </w:rPr>
              <w:t>Clause 19.1 (b), 92 ML</w:t>
            </w:r>
          </w:p>
        </w:tc>
      </w:tr>
      <w:tr w:rsidR="000C7D38" w:rsidRPr="00FE1E36" w14:paraId="493C41C6" w14:textId="77777777" w:rsidTr="005D7A8E">
        <w:tc>
          <w:tcPr>
            <w:tcW w:w="2870" w:type="pct"/>
          </w:tcPr>
          <w:p w14:paraId="78A450A5" w14:textId="77777777" w:rsidR="000C7D38" w:rsidRPr="00FE1E36" w:rsidRDefault="000C7D38" w:rsidP="00FE1E36">
            <w:pPr>
              <w:pStyle w:val="TableBodyText"/>
              <w:rPr>
                <w:sz w:val="18"/>
                <w:szCs w:val="18"/>
              </w:rPr>
            </w:pPr>
            <w:r w:rsidRPr="00FE1E36">
              <w:rPr>
                <w:sz w:val="18"/>
                <w:szCs w:val="18"/>
              </w:rPr>
              <w:t>Compliance with the five-year rolling average annual bulk entitlement diversion limit of 1,096 ML</w:t>
            </w:r>
          </w:p>
        </w:tc>
        <w:tc>
          <w:tcPr>
            <w:tcW w:w="2130" w:type="pct"/>
          </w:tcPr>
          <w:p w14:paraId="52B6C8A5" w14:textId="77777777" w:rsidR="000C7D38" w:rsidRPr="00FE1E36" w:rsidRDefault="000C7D38" w:rsidP="00FE1E36">
            <w:pPr>
              <w:pStyle w:val="TableBodyText"/>
              <w:rPr>
                <w:sz w:val="18"/>
                <w:szCs w:val="18"/>
              </w:rPr>
            </w:pPr>
            <w:r w:rsidRPr="00FE1E36">
              <w:rPr>
                <w:sz w:val="18"/>
                <w:szCs w:val="18"/>
              </w:rPr>
              <w:t>193 ML</w:t>
            </w:r>
          </w:p>
        </w:tc>
      </w:tr>
      <w:tr w:rsidR="000C7D38" w:rsidRPr="00FE1E36" w14:paraId="00BFB6BB" w14:textId="77777777" w:rsidTr="005D7A8E">
        <w:tc>
          <w:tcPr>
            <w:tcW w:w="2870" w:type="pct"/>
          </w:tcPr>
          <w:p w14:paraId="27B42EFC" w14:textId="77777777" w:rsidR="000C7D38" w:rsidRPr="00FE1E36" w:rsidRDefault="000C7D38" w:rsidP="00FE1E36">
            <w:pPr>
              <w:pStyle w:val="TableBodyText"/>
              <w:rPr>
                <w:sz w:val="18"/>
                <w:szCs w:val="18"/>
              </w:rPr>
            </w:pPr>
            <w:r w:rsidRPr="00FE1E36">
              <w:rPr>
                <w:sz w:val="18"/>
                <w:szCs w:val="18"/>
              </w:rPr>
              <w:t>Melbourne Water’s share of flow into Rosslynne Reservoir in 2022-23</w:t>
            </w:r>
          </w:p>
        </w:tc>
        <w:tc>
          <w:tcPr>
            <w:tcW w:w="2130" w:type="pct"/>
          </w:tcPr>
          <w:p w14:paraId="467B3C28" w14:textId="77777777" w:rsidR="000C7D38" w:rsidRPr="00FE1E36" w:rsidRDefault="000C7D38" w:rsidP="00FE1E36">
            <w:pPr>
              <w:pStyle w:val="TableBodyText"/>
              <w:rPr>
                <w:sz w:val="18"/>
                <w:szCs w:val="18"/>
              </w:rPr>
            </w:pPr>
            <w:r w:rsidRPr="00FE1E36">
              <w:rPr>
                <w:sz w:val="18"/>
                <w:szCs w:val="18"/>
              </w:rPr>
              <w:t>Clause 19.1 (a.iii), 1,591 ML</w:t>
            </w:r>
          </w:p>
        </w:tc>
      </w:tr>
      <w:tr w:rsidR="000C7D38" w:rsidRPr="00FE1E36" w14:paraId="28AB7699" w14:textId="77777777" w:rsidTr="005D7A8E">
        <w:tc>
          <w:tcPr>
            <w:tcW w:w="2870" w:type="pct"/>
          </w:tcPr>
          <w:p w14:paraId="55D1E27F" w14:textId="77777777" w:rsidR="000C7D38" w:rsidRPr="00FE1E36" w:rsidRDefault="000C7D38" w:rsidP="00FE1E36">
            <w:pPr>
              <w:pStyle w:val="TableBodyText"/>
              <w:rPr>
                <w:sz w:val="18"/>
                <w:szCs w:val="18"/>
              </w:rPr>
            </w:pPr>
            <w:r w:rsidRPr="00FE1E36">
              <w:rPr>
                <w:sz w:val="18"/>
                <w:szCs w:val="18"/>
              </w:rPr>
              <w:t>Melbourne Water’s share of storage volume in Rosslynne Reservoir at 30 June 2023</w:t>
            </w:r>
          </w:p>
        </w:tc>
        <w:tc>
          <w:tcPr>
            <w:tcW w:w="2130" w:type="pct"/>
          </w:tcPr>
          <w:p w14:paraId="6FEB15AD" w14:textId="77777777" w:rsidR="000C7D38" w:rsidRPr="00FE1E36" w:rsidRDefault="000C7D38" w:rsidP="00FE1E36">
            <w:pPr>
              <w:pStyle w:val="TableBodyText"/>
              <w:rPr>
                <w:sz w:val="18"/>
                <w:szCs w:val="18"/>
              </w:rPr>
            </w:pPr>
            <w:r w:rsidRPr="00FE1E36">
              <w:rPr>
                <w:sz w:val="18"/>
                <w:szCs w:val="18"/>
              </w:rPr>
              <w:t>Clause 19.1 (a,ii), 1,995 ML</w:t>
            </w:r>
          </w:p>
        </w:tc>
      </w:tr>
      <w:tr w:rsidR="000C7D38" w:rsidRPr="00FE1E36" w14:paraId="2D76EE2C" w14:textId="77777777" w:rsidTr="005D7A8E">
        <w:tc>
          <w:tcPr>
            <w:tcW w:w="2870" w:type="pct"/>
          </w:tcPr>
          <w:p w14:paraId="54F1A306" w14:textId="77777777" w:rsidR="000C7D38" w:rsidRPr="00FE1E36" w:rsidRDefault="000C7D38" w:rsidP="00FE1E36">
            <w:pPr>
              <w:pStyle w:val="TableBodyText"/>
              <w:rPr>
                <w:sz w:val="18"/>
                <w:szCs w:val="18"/>
              </w:rPr>
            </w:pPr>
            <w:r w:rsidRPr="00FE1E36">
              <w:rPr>
                <w:sz w:val="18"/>
                <w:szCs w:val="18"/>
              </w:rPr>
              <w:t>Transfer and operating losses within the system</w:t>
            </w:r>
          </w:p>
        </w:tc>
        <w:tc>
          <w:tcPr>
            <w:tcW w:w="2130" w:type="pct"/>
          </w:tcPr>
          <w:p w14:paraId="5507F60B" w14:textId="77777777" w:rsidR="000C7D38" w:rsidRPr="00FE1E36" w:rsidRDefault="000C7D38" w:rsidP="00FE1E36">
            <w:pPr>
              <w:pStyle w:val="TableBodyText"/>
              <w:rPr>
                <w:sz w:val="18"/>
                <w:szCs w:val="18"/>
              </w:rPr>
            </w:pPr>
            <w:r w:rsidRPr="00FE1E36">
              <w:rPr>
                <w:sz w:val="18"/>
                <w:szCs w:val="18"/>
              </w:rPr>
              <w:t>Clause 19.1 (a,iv), 0 ML</w:t>
            </w:r>
          </w:p>
        </w:tc>
      </w:tr>
      <w:tr w:rsidR="000C7D38" w:rsidRPr="00FE1E36" w14:paraId="452D0CFC" w14:textId="77777777" w:rsidTr="005D7A8E">
        <w:tc>
          <w:tcPr>
            <w:tcW w:w="2870" w:type="pct"/>
          </w:tcPr>
          <w:p w14:paraId="469BD039" w14:textId="77777777" w:rsidR="000C7D38" w:rsidRPr="00FE1E36" w:rsidRDefault="000C7D38" w:rsidP="00FE1E36">
            <w:pPr>
              <w:pStyle w:val="TableBodyText"/>
              <w:rPr>
                <w:sz w:val="18"/>
                <w:szCs w:val="18"/>
              </w:rPr>
            </w:pPr>
            <w:r w:rsidRPr="00FE1E36">
              <w:rPr>
                <w:sz w:val="18"/>
                <w:szCs w:val="18"/>
              </w:rPr>
              <w:t>Releases made from Rosslynne Reservoir to supply licence holders in 2022-23</w:t>
            </w:r>
          </w:p>
        </w:tc>
        <w:tc>
          <w:tcPr>
            <w:tcW w:w="2130" w:type="pct"/>
          </w:tcPr>
          <w:p w14:paraId="628FE40F" w14:textId="77777777" w:rsidR="000C7D38" w:rsidRPr="00FE1E36" w:rsidRDefault="000C7D38" w:rsidP="00FE1E36">
            <w:pPr>
              <w:pStyle w:val="TableBodyText"/>
              <w:rPr>
                <w:sz w:val="18"/>
                <w:szCs w:val="18"/>
              </w:rPr>
            </w:pPr>
            <w:r w:rsidRPr="00FE1E36">
              <w:rPr>
                <w:sz w:val="18"/>
                <w:szCs w:val="18"/>
              </w:rPr>
              <w:t>Clause 19.1 (a,i), 301 ML</w:t>
            </w:r>
          </w:p>
        </w:tc>
      </w:tr>
      <w:tr w:rsidR="000C7D38" w:rsidRPr="00FE1E36" w14:paraId="488633D1" w14:textId="77777777" w:rsidTr="005D7A8E">
        <w:tc>
          <w:tcPr>
            <w:tcW w:w="2870" w:type="pct"/>
          </w:tcPr>
          <w:p w14:paraId="6C57EAD9" w14:textId="77777777" w:rsidR="000C7D38" w:rsidRPr="00FE1E36" w:rsidRDefault="000C7D38" w:rsidP="00FE1E36">
            <w:pPr>
              <w:pStyle w:val="TableBodyText"/>
              <w:rPr>
                <w:sz w:val="18"/>
                <w:szCs w:val="18"/>
              </w:rPr>
            </w:pPr>
            <w:r w:rsidRPr="00FE1E36">
              <w:rPr>
                <w:sz w:val="18"/>
                <w:szCs w:val="18"/>
              </w:rPr>
              <w:t>Releases from Melbourne Water’s share of flow to meet minimum flows</w:t>
            </w:r>
          </w:p>
        </w:tc>
        <w:tc>
          <w:tcPr>
            <w:tcW w:w="2130" w:type="pct"/>
          </w:tcPr>
          <w:p w14:paraId="03D975BB" w14:textId="77777777" w:rsidR="000C7D38" w:rsidRPr="00FE1E36" w:rsidRDefault="000C7D38" w:rsidP="00FE1E36">
            <w:pPr>
              <w:pStyle w:val="TableBodyText"/>
              <w:rPr>
                <w:sz w:val="18"/>
                <w:szCs w:val="18"/>
              </w:rPr>
            </w:pPr>
            <w:r w:rsidRPr="00FE1E36">
              <w:rPr>
                <w:sz w:val="18"/>
                <w:szCs w:val="18"/>
              </w:rPr>
              <w:t>Clause 19.1 (a,v), 73 ML</w:t>
            </w:r>
          </w:p>
        </w:tc>
      </w:tr>
      <w:tr w:rsidR="000C7D38" w:rsidRPr="00FE1E36" w14:paraId="0CBDD5D0" w14:textId="77777777" w:rsidTr="005D7A8E">
        <w:tc>
          <w:tcPr>
            <w:tcW w:w="2870" w:type="pct"/>
          </w:tcPr>
          <w:p w14:paraId="5F7EAB32" w14:textId="77777777" w:rsidR="000C7D38" w:rsidRPr="00FE1E36" w:rsidRDefault="000C7D38" w:rsidP="00FE1E36">
            <w:pPr>
              <w:pStyle w:val="TableBodyText"/>
              <w:rPr>
                <w:sz w:val="18"/>
                <w:szCs w:val="18"/>
              </w:rPr>
            </w:pPr>
            <w:r w:rsidRPr="00FE1E36">
              <w:rPr>
                <w:sz w:val="18"/>
                <w:szCs w:val="18"/>
              </w:rPr>
              <w:t>Any temporary or permanent transfers of the bulk entitlement</w:t>
            </w:r>
          </w:p>
        </w:tc>
        <w:tc>
          <w:tcPr>
            <w:tcW w:w="2130" w:type="pct"/>
          </w:tcPr>
          <w:p w14:paraId="197A87F1" w14:textId="77777777" w:rsidR="000C7D38" w:rsidRPr="00FE1E36" w:rsidRDefault="000C7D38" w:rsidP="00FE1E36">
            <w:pPr>
              <w:pStyle w:val="TableBodyText"/>
              <w:rPr>
                <w:sz w:val="18"/>
                <w:szCs w:val="18"/>
              </w:rPr>
            </w:pPr>
            <w:r w:rsidRPr="00FE1E36">
              <w:rPr>
                <w:sz w:val="18"/>
                <w:szCs w:val="18"/>
              </w:rPr>
              <w:t>Clause 19.1 (c), nil</w:t>
            </w:r>
          </w:p>
        </w:tc>
      </w:tr>
      <w:tr w:rsidR="000C7D38" w:rsidRPr="00FE1E36" w14:paraId="05CEFEE9" w14:textId="77777777" w:rsidTr="005D7A8E">
        <w:tc>
          <w:tcPr>
            <w:tcW w:w="2870" w:type="pct"/>
          </w:tcPr>
          <w:p w14:paraId="69C034F2" w14:textId="77777777" w:rsidR="000C7D38" w:rsidRPr="00FE1E36" w:rsidRDefault="000C7D38" w:rsidP="00FE1E36">
            <w:pPr>
              <w:pStyle w:val="TableBodyText"/>
              <w:rPr>
                <w:sz w:val="18"/>
                <w:szCs w:val="18"/>
              </w:rPr>
            </w:pPr>
            <w:r w:rsidRPr="00FE1E36">
              <w:rPr>
                <w:sz w:val="18"/>
                <w:szCs w:val="18"/>
              </w:rPr>
              <w:t>Any temporary or permanent transfer of the bulk entitlement which may alter the flow in the waterway</w:t>
            </w:r>
          </w:p>
        </w:tc>
        <w:tc>
          <w:tcPr>
            <w:tcW w:w="2130" w:type="pct"/>
          </w:tcPr>
          <w:p w14:paraId="0DBC2473" w14:textId="77777777" w:rsidR="000C7D38" w:rsidRPr="00FE1E36" w:rsidRDefault="000C7D38" w:rsidP="00FE1E36">
            <w:pPr>
              <w:pStyle w:val="TableBodyText"/>
              <w:rPr>
                <w:sz w:val="18"/>
                <w:szCs w:val="18"/>
              </w:rPr>
            </w:pPr>
            <w:r w:rsidRPr="00FE1E36">
              <w:rPr>
                <w:sz w:val="18"/>
                <w:szCs w:val="18"/>
              </w:rPr>
              <w:t>Clause 19.1 (d), nil</w:t>
            </w:r>
          </w:p>
        </w:tc>
      </w:tr>
      <w:tr w:rsidR="000C7D38" w:rsidRPr="00FE1E36" w14:paraId="290BE830" w14:textId="77777777" w:rsidTr="005D7A8E">
        <w:tc>
          <w:tcPr>
            <w:tcW w:w="2870" w:type="pct"/>
          </w:tcPr>
          <w:p w14:paraId="7115EDC9" w14:textId="77777777" w:rsidR="000C7D38" w:rsidRPr="00FE1E36" w:rsidRDefault="000C7D38" w:rsidP="00FE1E36">
            <w:pPr>
              <w:pStyle w:val="TableBodyText"/>
              <w:rPr>
                <w:sz w:val="18"/>
                <w:szCs w:val="18"/>
              </w:rPr>
            </w:pPr>
            <w:r w:rsidRPr="00FE1E36">
              <w:rPr>
                <w:sz w:val="18"/>
                <w:szCs w:val="18"/>
              </w:rPr>
              <w:t>Alteration to volume of water under licences issued by Melbourne Water</w:t>
            </w:r>
          </w:p>
        </w:tc>
        <w:tc>
          <w:tcPr>
            <w:tcW w:w="2130" w:type="pct"/>
          </w:tcPr>
          <w:p w14:paraId="71501A3F" w14:textId="77777777" w:rsidR="000C7D38" w:rsidRPr="00FE1E36" w:rsidRDefault="000C7D38" w:rsidP="00FE1E36">
            <w:pPr>
              <w:pStyle w:val="TableBodyText"/>
              <w:rPr>
                <w:sz w:val="18"/>
                <w:szCs w:val="18"/>
              </w:rPr>
            </w:pPr>
            <w:r w:rsidRPr="00FE1E36">
              <w:rPr>
                <w:sz w:val="18"/>
                <w:szCs w:val="18"/>
              </w:rPr>
              <w:t>Clause 19.1 (e), nil</w:t>
            </w:r>
          </w:p>
        </w:tc>
      </w:tr>
      <w:tr w:rsidR="000C7D38" w:rsidRPr="00FE1E36" w14:paraId="7B535ABA" w14:textId="77777777" w:rsidTr="005D7A8E">
        <w:tc>
          <w:tcPr>
            <w:tcW w:w="2870" w:type="pct"/>
          </w:tcPr>
          <w:p w14:paraId="48D7324F" w14:textId="77777777" w:rsidR="000C7D38" w:rsidRPr="00FE1E36" w:rsidRDefault="000C7D38" w:rsidP="00FE1E36">
            <w:pPr>
              <w:pStyle w:val="TableBodyText"/>
              <w:rPr>
                <w:sz w:val="18"/>
                <w:szCs w:val="18"/>
              </w:rPr>
            </w:pPr>
            <w:r w:rsidRPr="00FE1E36">
              <w:rPr>
                <w:sz w:val="18"/>
                <w:szCs w:val="18"/>
              </w:rPr>
              <w:t>Alteration to security of supply of entitlements under licences</w:t>
            </w:r>
          </w:p>
        </w:tc>
        <w:tc>
          <w:tcPr>
            <w:tcW w:w="2130" w:type="pct"/>
          </w:tcPr>
          <w:p w14:paraId="02B1D55F" w14:textId="77777777" w:rsidR="000C7D38" w:rsidRPr="00FE1E36" w:rsidRDefault="000C7D38" w:rsidP="00FE1E36">
            <w:pPr>
              <w:pStyle w:val="TableBodyText"/>
              <w:rPr>
                <w:sz w:val="18"/>
                <w:szCs w:val="18"/>
              </w:rPr>
            </w:pPr>
            <w:r w:rsidRPr="00FE1E36">
              <w:rPr>
                <w:sz w:val="18"/>
                <w:szCs w:val="18"/>
              </w:rPr>
              <w:t>Clause 19.1 (e), nil</w:t>
            </w:r>
          </w:p>
        </w:tc>
      </w:tr>
      <w:tr w:rsidR="000C7D38" w:rsidRPr="00FE1E36" w14:paraId="3573FC8B" w14:textId="77777777" w:rsidTr="005D7A8E">
        <w:tc>
          <w:tcPr>
            <w:tcW w:w="2870" w:type="pct"/>
          </w:tcPr>
          <w:p w14:paraId="47CC7AC6" w14:textId="77777777" w:rsidR="000C7D38" w:rsidRPr="00FE1E36" w:rsidRDefault="000C7D38" w:rsidP="00FE1E36">
            <w:pPr>
              <w:pStyle w:val="TableBodyText"/>
              <w:rPr>
                <w:sz w:val="18"/>
                <w:szCs w:val="18"/>
              </w:rPr>
            </w:pPr>
            <w:r w:rsidRPr="00FE1E36">
              <w:rPr>
                <w:sz w:val="18"/>
                <w:szCs w:val="18"/>
              </w:rPr>
              <w:t>Transfer of licences (number, amount and places)</w:t>
            </w:r>
          </w:p>
        </w:tc>
        <w:tc>
          <w:tcPr>
            <w:tcW w:w="2130" w:type="pct"/>
          </w:tcPr>
          <w:p w14:paraId="0A8EC963" w14:textId="77777777" w:rsidR="000C7D38" w:rsidRPr="00FE1E36" w:rsidRDefault="000C7D38" w:rsidP="00FE1E36">
            <w:pPr>
              <w:pStyle w:val="TableBodyText"/>
              <w:rPr>
                <w:sz w:val="18"/>
                <w:szCs w:val="18"/>
              </w:rPr>
            </w:pPr>
            <w:r w:rsidRPr="00FE1E36">
              <w:rPr>
                <w:sz w:val="18"/>
                <w:szCs w:val="18"/>
              </w:rPr>
              <w:t>Clause 19.1 (f), Yes</w:t>
            </w:r>
          </w:p>
          <w:p w14:paraId="22D08B12" w14:textId="77777777" w:rsidR="000C7D38" w:rsidRPr="00FE1E36" w:rsidRDefault="000C7D38" w:rsidP="00FE1E36">
            <w:pPr>
              <w:pStyle w:val="TableBodyText"/>
              <w:rPr>
                <w:sz w:val="18"/>
                <w:szCs w:val="18"/>
              </w:rPr>
            </w:pPr>
            <w:r w:rsidRPr="00FE1E36">
              <w:rPr>
                <w:sz w:val="18"/>
                <w:szCs w:val="18"/>
              </w:rPr>
              <w:t>(In total 23 licences were transferred to VEWH)</w:t>
            </w:r>
          </w:p>
        </w:tc>
      </w:tr>
      <w:tr w:rsidR="000C7D38" w:rsidRPr="00FE1E36" w14:paraId="6A423458" w14:textId="77777777" w:rsidTr="005D7A8E">
        <w:tc>
          <w:tcPr>
            <w:tcW w:w="2870" w:type="pct"/>
          </w:tcPr>
          <w:p w14:paraId="3DAC3384" w14:textId="77777777" w:rsidR="000C7D38" w:rsidRPr="00FE1E36" w:rsidRDefault="000C7D38" w:rsidP="00FE1E36">
            <w:pPr>
              <w:pStyle w:val="TableBodyText"/>
              <w:rPr>
                <w:sz w:val="18"/>
                <w:szCs w:val="18"/>
              </w:rPr>
            </w:pPr>
            <w:r w:rsidRPr="00FE1E36">
              <w:rPr>
                <w:sz w:val="18"/>
                <w:szCs w:val="18"/>
              </w:rPr>
              <w:t>Any amendment to the bulk entitlement</w:t>
            </w:r>
          </w:p>
        </w:tc>
        <w:tc>
          <w:tcPr>
            <w:tcW w:w="2130" w:type="pct"/>
          </w:tcPr>
          <w:p w14:paraId="124132B0" w14:textId="77777777" w:rsidR="000C7D38" w:rsidRPr="00FE1E36" w:rsidRDefault="000C7D38" w:rsidP="00FE1E36">
            <w:pPr>
              <w:pStyle w:val="TableBodyText"/>
              <w:rPr>
                <w:sz w:val="18"/>
                <w:szCs w:val="18"/>
              </w:rPr>
            </w:pPr>
            <w:r w:rsidRPr="00FE1E36">
              <w:rPr>
                <w:sz w:val="18"/>
                <w:szCs w:val="18"/>
              </w:rPr>
              <w:t>Clause 19.1 (g), As per Bulk Entitlement (Maribyrnong -Melbourne Water) Minor Amendment Notice 2022 published in Government Gazette G36 8 September 2022</w:t>
            </w:r>
          </w:p>
        </w:tc>
      </w:tr>
      <w:tr w:rsidR="000C7D38" w:rsidRPr="00FE1E36" w14:paraId="30BF5623" w14:textId="77777777" w:rsidTr="005D7A8E">
        <w:tc>
          <w:tcPr>
            <w:tcW w:w="2870" w:type="pct"/>
          </w:tcPr>
          <w:p w14:paraId="08DF0CD5" w14:textId="77777777" w:rsidR="000C7D38" w:rsidRPr="00FE1E36" w:rsidRDefault="000C7D38" w:rsidP="00FE1E36">
            <w:pPr>
              <w:pStyle w:val="TableBodyText"/>
              <w:rPr>
                <w:sz w:val="18"/>
                <w:szCs w:val="18"/>
              </w:rPr>
            </w:pPr>
            <w:r w:rsidRPr="00FE1E36">
              <w:rPr>
                <w:sz w:val="18"/>
                <w:szCs w:val="18"/>
              </w:rPr>
              <w:t>Any new bulk entitlement granted to Melbourne Water</w:t>
            </w:r>
          </w:p>
        </w:tc>
        <w:tc>
          <w:tcPr>
            <w:tcW w:w="2130" w:type="pct"/>
          </w:tcPr>
          <w:p w14:paraId="6FFBFA54" w14:textId="77777777" w:rsidR="000C7D38" w:rsidRPr="00FE1E36" w:rsidRDefault="000C7D38" w:rsidP="00FE1E36">
            <w:pPr>
              <w:pStyle w:val="TableBodyText"/>
              <w:rPr>
                <w:sz w:val="18"/>
                <w:szCs w:val="18"/>
              </w:rPr>
            </w:pPr>
            <w:r w:rsidRPr="00FE1E36">
              <w:rPr>
                <w:sz w:val="18"/>
                <w:szCs w:val="18"/>
              </w:rPr>
              <w:t>Clause 19.1 (h), nil</w:t>
            </w:r>
          </w:p>
        </w:tc>
      </w:tr>
      <w:tr w:rsidR="000C7D38" w:rsidRPr="00FE1E36" w14:paraId="7FBABECB" w14:textId="77777777" w:rsidTr="005D7A8E">
        <w:tc>
          <w:tcPr>
            <w:tcW w:w="2870" w:type="pct"/>
          </w:tcPr>
          <w:p w14:paraId="37584CAA" w14:textId="77777777" w:rsidR="000C7D38" w:rsidRPr="00FE1E36" w:rsidRDefault="000C7D38" w:rsidP="00FE1E36">
            <w:pPr>
              <w:pStyle w:val="TableBodyText"/>
              <w:rPr>
                <w:sz w:val="18"/>
                <w:szCs w:val="18"/>
              </w:rPr>
            </w:pPr>
            <w:r w:rsidRPr="00FE1E36">
              <w:rPr>
                <w:sz w:val="18"/>
                <w:szCs w:val="18"/>
              </w:rPr>
              <w:t>Implementation of metering program</w:t>
            </w:r>
          </w:p>
        </w:tc>
        <w:tc>
          <w:tcPr>
            <w:tcW w:w="2130" w:type="pct"/>
          </w:tcPr>
          <w:p w14:paraId="5181E854" w14:textId="77777777" w:rsidR="000C7D38" w:rsidRPr="00FE1E36" w:rsidRDefault="000C7D38" w:rsidP="00FE1E36">
            <w:pPr>
              <w:pStyle w:val="TableBodyText"/>
              <w:rPr>
                <w:sz w:val="18"/>
                <w:szCs w:val="18"/>
              </w:rPr>
            </w:pPr>
            <w:r w:rsidRPr="00FE1E36">
              <w:rPr>
                <w:sz w:val="18"/>
                <w:szCs w:val="18"/>
              </w:rPr>
              <w:t>Clause 19.1 (i), Yes</w:t>
            </w:r>
          </w:p>
        </w:tc>
      </w:tr>
      <w:tr w:rsidR="000C7D38" w:rsidRPr="00FE1E36" w14:paraId="077DDED2" w14:textId="77777777" w:rsidTr="005D7A8E">
        <w:tc>
          <w:tcPr>
            <w:tcW w:w="2870" w:type="pct"/>
          </w:tcPr>
          <w:p w14:paraId="3A36819C" w14:textId="77777777" w:rsidR="000C7D38" w:rsidRPr="00FE1E36" w:rsidRDefault="000C7D38" w:rsidP="00FE1E36">
            <w:pPr>
              <w:pStyle w:val="TableBodyText"/>
              <w:rPr>
                <w:sz w:val="18"/>
                <w:szCs w:val="18"/>
              </w:rPr>
            </w:pPr>
            <w:r w:rsidRPr="00FE1E36">
              <w:rPr>
                <w:sz w:val="18"/>
                <w:szCs w:val="18"/>
              </w:rPr>
              <w:t>Any failures to comply with any provision of the bulk entitlement</w:t>
            </w:r>
          </w:p>
        </w:tc>
        <w:tc>
          <w:tcPr>
            <w:tcW w:w="2130" w:type="pct"/>
          </w:tcPr>
          <w:p w14:paraId="58170DEB" w14:textId="77777777" w:rsidR="000C7D38" w:rsidRPr="00FE1E36" w:rsidRDefault="000C7D38" w:rsidP="00FE1E36">
            <w:pPr>
              <w:pStyle w:val="TableBodyText"/>
              <w:rPr>
                <w:sz w:val="18"/>
                <w:szCs w:val="18"/>
              </w:rPr>
            </w:pPr>
            <w:r w:rsidRPr="00FE1E36">
              <w:rPr>
                <w:sz w:val="18"/>
                <w:szCs w:val="18"/>
              </w:rPr>
              <w:t>Clause 19.1 (j), nil</w:t>
            </w:r>
          </w:p>
        </w:tc>
      </w:tr>
      <w:tr w:rsidR="000C7D38" w:rsidRPr="00FE1E36" w14:paraId="7F18866A" w14:textId="77777777" w:rsidTr="005D7A8E">
        <w:tc>
          <w:tcPr>
            <w:tcW w:w="2870" w:type="pct"/>
          </w:tcPr>
          <w:p w14:paraId="02D9C7BA" w14:textId="77777777" w:rsidR="000C7D38" w:rsidRPr="00FE1E36" w:rsidRDefault="000C7D38" w:rsidP="00FE1E36">
            <w:pPr>
              <w:pStyle w:val="TableBodyText"/>
              <w:rPr>
                <w:sz w:val="18"/>
                <w:szCs w:val="18"/>
              </w:rPr>
            </w:pPr>
            <w:r w:rsidRPr="00FE1E36">
              <w:rPr>
                <w:sz w:val="18"/>
                <w:szCs w:val="18"/>
              </w:rPr>
              <w:t>Any difficulty experienced in complying with the bulk entitlement and if so, any remedial action taken or proposed</w:t>
            </w:r>
          </w:p>
        </w:tc>
        <w:tc>
          <w:tcPr>
            <w:tcW w:w="2130" w:type="pct"/>
          </w:tcPr>
          <w:p w14:paraId="77CFEF34" w14:textId="77777777" w:rsidR="000C7D38" w:rsidRPr="00FE1E36" w:rsidRDefault="000C7D38" w:rsidP="00FE1E36">
            <w:pPr>
              <w:pStyle w:val="TableBodyText"/>
              <w:rPr>
                <w:sz w:val="18"/>
                <w:szCs w:val="18"/>
              </w:rPr>
            </w:pPr>
            <w:r w:rsidRPr="00FE1E36">
              <w:rPr>
                <w:sz w:val="18"/>
                <w:szCs w:val="18"/>
              </w:rPr>
              <w:t>Clause 19.1 (k), nil</w:t>
            </w:r>
          </w:p>
        </w:tc>
      </w:tr>
    </w:tbl>
    <w:p w14:paraId="6AE99042" w14:textId="3EB7B7FD" w:rsidR="000C7D38" w:rsidRPr="00591C13" w:rsidRDefault="000C7D38" w:rsidP="00FE1E36">
      <w:pPr>
        <w:pStyle w:val="Heading2"/>
      </w:pPr>
      <w:bookmarkStart w:id="745" w:name="AppendixD"/>
      <w:bookmarkStart w:id="746" w:name="_Ref151134597"/>
      <w:bookmarkStart w:id="747" w:name="_Ref151134608"/>
      <w:bookmarkStart w:id="748" w:name="_Ref151134618"/>
      <w:bookmarkStart w:id="749" w:name="_Ref151134626"/>
      <w:bookmarkStart w:id="750" w:name="_Ref151367215"/>
      <w:bookmarkStart w:id="751" w:name="_Toc151587859"/>
      <w:r w:rsidRPr="00591C13">
        <w:t>Appendix D</w:t>
      </w:r>
      <w:bookmarkEnd w:id="745"/>
      <w:r w:rsidRPr="00591C13">
        <w:t xml:space="preserve"> – Private </w:t>
      </w:r>
      <w:r w:rsidRPr="00FE1E36">
        <w:t>diversion</w:t>
      </w:r>
      <w:r w:rsidRPr="00591C13">
        <w:t xml:space="preserve"> licences</w:t>
      </w:r>
      <w:bookmarkEnd w:id="746"/>
      <w:bookmarkEnd w:id="747"/>
      <w:bookmarkEnd w:id="748"/>
      <w:bookmarkEnd w:id="749"/>
      <w:bookmarkEnd w:id="750"/>
      <w:bookmarkEnd w:id="751"/>
    </w:p>
    <w:p w14:paraId="2733EE60" w14:textId="77777777" w:rsidR="000C7D38" w:rsidRPr="00591C13" w:rsidRDefault="000C7D38" w:rsidP="000C7D38">
      <w:pPr>
        <w:pStyle w:val="BodyText"/>
      </w:pPr>
      <w:r w:rsidRPr="00591C13">
        <w:t>Melbourne Water manages 1,810 licences to use water from farm dams and waterways in the Yarra River, Maribyrnong River, Stony Creek, Kororoit Creek, Laverton Creek and Skeleton Creek catchments. Water is mainly used for agricultural, industrial, commercial, domestic and stock purposes. The total number of ‘take and use’ licences (that is, licences for uses such as irrigation) is 1188 with a combined volume of 34,936 ML.</w:t>
      </w:r>
    </w:p>
    <w:p w14:paraId="0E4CA7B4" w14:textId="77777777" w:rsidR="000C7D38" w:rsidRPr="00591C13" w:rsidRDefault="000C7D38" w:rsidP="00ED1226">
      <w:pPr>
        <w:pStyle w:val="BodyText"/>
        <w:keepLines/>
      </w:pPr>
      <w:r w:rsidRPr="00591C13">
        <w:t xml:space="preserve">Melbourne Water applies permanent management trigger and restriction conditions enacted under the </w:t>
      </w:r>
      <w:r w:rsidRPr="00461DA8">
        <w:rPr>
          <w:rStyle w:val="ItalicText"/>
        </w:rPr>
        <w:t>Diversions Drought Response Plan</w:t>
      </w:r>
      <w:r w:rsidRPr="00591C13">
        <w:rPr>
          <w:i/>
        </w:rPr>
        <w:t xml:space="preserve"> </w:t>
      </w:r>
      <w:r w:rsidRPr="00591C13">
        <w:t>(A Water Sharing Plan for all Licenced Water Users) and licence conditions. Melbourne Water has not invoked any additional drought response measures outside of the plan during 2022-23. The table below details the licence type, number, volume and volume used for 2022/23.</w:t>
      </w:r>
    </w:p>
    <w:tbl>
      <w:tblPr>
        <w:tblStyle w:val="TableFinancial"/>
        <w:tblW w:w="5000" w:type="pct"/>
        <w:tblLayout w:type="fixed"/>
        <w:tblLook w:val="04A0" w:firstRow="1" w:lastRow="0" w:firstColumn="1" w:lastColumn="0" w:noHBand="0" w:noVBand="1"/>
      </w:tblPr>
      <w:tblGrid>
        <w:gridCol w:w="4110"/>
        <w:gridCol w:w="1844"/>
        <w:gridCol w:w="1842"/>
        <w:gridCol w:w="1836"/>
      </w:tblGrid>
      <w:tr w:rsidR="008B48A1" w:rsidRPr="00591C13" w14:paraId="1294D626" w14:textId="77777777" w:rsidTr="008B48A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34" w:type="pct"/>
          </w:tcPr>
          <w:p w14:paraId="054EA35F" w14:textId="77777777" w:rsidR="000C7D38" w:rsidRPr="00591C13" w:rsidRDefault="000C7D38" w:rsidP="008B48A1">
            <w:pPr>
              <w:pStyle w:val="TableBodyText"/>
            </w:pPr>
            <w:bookmarkStart w:id="752" w:name="ColumnTitle_116"/>
            <w:r w:rsidRPr="00591C13">
              <w:t>Licence Totals</w:t>
            </w:r>
          </w:p>
        </w:tc>
        <w:tc>
          <w:tcPr>
            <w:tcW w:w="957" w:type="pct"/>
          </w:tcPr>
          <w:p w14:paraId="4A45612D" w14:textId="77777777" w:rsidR="000C7D38" w:rsidRPr="00591C13" w:rsidRDefault="000C7D38" w:rsidP="008B48A1">
            <w:pPr>
              <w:pStyle w:val="TableBodyText"/>
              <w:cnfStyle w:val="100000000000" w:firstRow="1" w:lastRow="0" w:firstColumn="0" w:lastColumn="0" w:oddVBand="0" w:evenVBand="0" w:oddHBand="0" w:evenHBand="0" w:firstRowFirstColumn="0" w:firstRowLastColumn="0" w:lastRowFirstColumn="0" w:lastRowLastColumn="0"/>
            </w:pPr>
            <w:r w:rsidRPr="00591C13">
              <w:t>No. Licences</w:t>
            </w:r>
          </w:p>
        </w:tc>
        <w:tc>
          <w:tcPr>
            <w:tcW w:w="956" w:type="pct"/>
          </w:tcPr>
          <w:p w14:paraId="41E103B9" w14:textId="77777777" w:rsidR="000C7D38" w:rsidRPr="00591C13" w:rsidRDefault="000C7D38" w:rsidP="008B48A1">
            <w:pPr>
              <w:pStyle w:val="TableBodyText"/>
              <w:cnfStyle w:val="100000000000" w:firstRow="1" w:lastRow="0" w:firstColumn="0" w:lastColumn="0" w:oddVBand="0" w:evenVBand="0" w:oddHBand="0" w:evenHBand="0" w:firstRowFirstColumn="0" w:firstRowLastColumn="0" w:lastRowFirstColumn="0" w:lastRowLastColumn="0"/>
            </w:pPr>
            <w:r w:rsidRPr="00591C13">
              <w:t>Volume (ML)</w:t>
            </w:r>
          </w:p>
        </w:tc>
        <w:tc>
          <w:tcPr>
            <w:tcW w:w="953" w:type="pct"/>
          </w:tcPr>
          <w:p w14:paraId="70589D3B" w14:textId="77777777" w:rsidR="000C7D38" w:rsidRPr="00591C13" w:rsidRDefault="000C7D38" w:rsidP="008B48A1">
            <w:pPr>
              <w:pStyle w:val="TableBodyText"/>
              <w:cnfStyle w:val="100000000000" w:firstRow="1" w:lastRow="0" w:firstColumn="0" w:lastColumn="0" w:oddVBand="0" w:evenVBand="0" w:oddHBand="0" w:evenHBand="0" w:firstRowFirstColumn="0" w:firstRowLastColumn="0" w:lastRowFirstColumn="0" w:lastRowLastColumn="0"/>
            </w:pPr>
            <w:r w:rsidRPr="00591C13">
              <w:t>Metered Usage (ML)</w:t>
            </w:r>
          </w:p>
        </w:tc>
      </w:tr>
      <w:bookmarkEnd w:id="752"/>
      <w:tr w:rsidR="008B48A1" w:rsidRPr="00591C13" w14:paraId="4332B44E" w14:textId="77777777" w:rsidTr="008B48A1">
        <w:tc>
          <w:tcPr>
            <w:cnfStyle w:val="001000000000" w:firstRow="0" w:lastRow="0" w:firstColumn="1" w:lastColumn="0" w:oddVBand="0" w:evenVBand="0" w:oddHBand="0" w:evenHBand="0" w:firstRowFirstColumn="0" w:firstRowLastColumn="0" w:lastRowFirstColumn="0" w:lastRowLastColumn="0"/>
            <w:tcW w:w="2134" w:type="pct"/>
          </w:tcPr>
          <w:p w14:paraId="72E83110" w14:textId="77777777" w:rsidR="000C7D38" w:rsidRPr="00591C13" w:rsidRDefault="000C7D38" w:rsidP="008B48A1">
            <w:pPr>
              <w:pStyle w:val="TableBodyText"/>
            </w:pPr>
            <w:r w:rsidRPr="00591C13">
              <w:t>Farm Dam Registrations</w:t>
            </w:r>
          </w:p>
        </w:tc>
        <w:tc>
          <w:tcPr>
            <w:tcW w:w="957" w:type="pct"/>
          </w:tcPr>
          <w:p w14:paraId="50AF3B08"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524</w:t>
            </w:r>
          </w:p>
        </w:tc>
        <w:tc>
          <w:tcPr>
            <w:tcW w:w="956" w:type="pct"/>
          </w:tcPr>
          <w:p w14:paraId="6D78846F"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6,775.5</w:t>
            </w:r>
          </w:p>
        </w:tc>
        <w:tc>
          <w:tcPr>
            <w:tcW w:w="953" w:type="pct"/>
          </w:tcPr>
          <w:p w14:paraId="437D910F"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8B48A1" w:rsidRPr="00591C13" w14:paraId="0D6925F8" w14:textId="77777777" w:rsidTr="008B48A1">
        <w:tc>
          <w:tcPr>
            <w:cnfStyle w:val="001000000000" w:firstRow="0" w:lastRow="0" w:firstColumn="1" w:lastColumn="0" w:oddVBand="0" w:evenVBand="0" w:oddHBand="0" w:evenHBand="0" w:firstRowFirstColumn="0" w:firstRowLastColumn="0" w:lastRowFirstColumn="0" w:lastRowLastColumn="0"/>
            <w:tcW w:w="2134" w:type="pct"/>
          </w:tcPr>
          <w:p w14:paraId="0B3BF599" w14:textId="77777777" w:rsidR="000C7D38" w:rsidRPr="00591C13" w:rsidRDefault="000C7D38" w:rsidP="008B48A1">
            <w:pPr>
              <w:pStyle w:val="TableBodyText"/>
            </w:pPr>
            <w:r w:rsidRPr="00591C13">
              <w:t>Farm Dam Licences</w:t>
            </w:r>
          </w:p>
        </w:tc>
        <w:tc>
          <w:tcPr>
            <w:tcW w:w="957" w:type="pct"/>
          </w:tcPr>
          <w:p w14:paraId="16499938"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42</w:t>
            </w:r>
          </w:p>
        </w:tc>
        <w:tc>
          <w:tcPr>
            <w:tcW w:w="956" w:type="pct"/>
          </w:tcPr>
          <w:p w14:paraId="2087BA62"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972.5</w:t>
            </w:r>
          </w:p>
        </w:tc>
        <w:tc>
          <w:tcPr>
            <w:tcW w:w="953" w:type="pct"/>
          </w:tcPr>
          <w:p w14:paraId="12060E8E"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101.94</w:t>
            </w:r>
          </w:p>
        </w:tc>
      </w:tr>
      <w:tr w:rsidR="008B48A1" w:rsidRPr="00591C13" w14:paraId="007B6BB8" w14:textId="77777777" w:rsidTr="008B48A1">
        <w:tc>
          <w:tcPr>
            <w:cnfStyle w:val="001000000000" w:firstRow="0" w:lastRow="0" w:firstColumn="1" w:lastColumn="0" w:oddVBand="0" w:evenVBand="0" w:oddHBand="0" w:evenHBand="0" w:firstRowFirstColumn="0" w:firstRowLastColumn="0" w:lastRowFirstColumn="0" w:lastRowLastColumn="0"/>
            <w:tcW w:w="2134" w:type="pct"/>
          </w:tcPr>
          <w:p w14:paraId="15E26068" w14:textId="77777777" w:rsidR="000C7D38" w:rsidRPr="00591C13" w:rsidRDefault="000C7D38" w:rsidP="008B48A1">
            <w:pPr>
              <w:pStyle w:val="TableBodyText"/>
            </w:pPr>
            <w:r w:rsidRPr="00591C13">
              <w:t>Take and Use Licences Yarra</w:t>
            </w:r>
          </w:p>
        </w:tc>
        <w:tc>
          <w:tcPr>
            <w:tcW w:w="957" w:type="pct"/>
          </w:tcPr>
          <w:p w14:paraId="289929EF"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1141</w:t>
            </w:r>
          </w:p>
        </w:tc>
        <w:tc>
          <w:tcPr>
            <w:tcW w:w="956" w:type="pct"/>
          </w:tcPr>
          <w:p w14:paraId="16EA797D"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34,149.03</w:t>
            </w:r>
          </w:p>
        </w:tc>
        <w:tc>
          <w:tcPr>
            <w:tcW w:w="953" w:type="pct"/>
          </w:tcPr>
          <w:p w14:paraId="3C4364B6"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8,106.76</w:t>
            </w:r>
          </w:p>
        </w:tc>
      </w:tr>
      <w:tr w:rsidR="008B48A1" w:rsidRPr="00591C13" w14:paraId="019A8966" w14:textId="77777777" w:rsidTr="008B48A1">
        <w:tc>
          <w:tcPr>
            <w:cnfStyle w:val="001000000000" w:firstRow="0" w:lastRow="0" w:firstColumn="1" w:lastColumn="0" w:oddVBand="0" w:evenVBand="0" w:oddHBand="0" w:evenHBand="0" w:firstRowFirstColumn="0" w:firstRowLastColumn="0" w:lastRowFirstColumn="0" w:lastRowLastColumn="0"/>
            <w:tcW w:w="2134" w:type="pct"/>
          </w:tcPr>
          <w:p w14:paraId="19E01DE7" w14:textId="77777777" w:rsidR="000C7D38" w:rsidRPr="00591C13" w:rsidRDefault="000C7D38" w:rsidP="008B48A1">
            <w:pPr>
              <w:pStyle w:val="TableBodyText"/>
            </w:pPr>
            <w:r w:rsidRPr="00591C13">
              <w:t>Take and Use Licences Maribyrnong</w:t>
            </w:r>
          </w:p>
        </w:tc>
        <w:tc>
          <w:tcPr>
            <w:tcW w:w="957" w:type="pct"/>
          </w:tcPr>
          <w:p w14:paraId="45E7F944"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47</w:t>
            </w:r>
          </w:p>
        </w:tc>
        <w:tc>
          <w:tcPr>
            <w:tcW w:w="956" w:type="pct"/>
          </w:tcPr>
          <w:p w14:paraId="6F527C94"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787.10</w:t>
            </w:r>
          </w:p>
        </w:tc>
        <w:tc>
          <w:tcPr>
            <w:tcW w:w="953" w:type="pct"/>
          </w:tcPr>
          <w:p w14:paraId="4A823E3D"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148.9</w:t>
            </w:r>
          </w:p>
        </w:tc>
      </w:tr>
      <w:tr w:rsidR="008B48A1" w:rsidRPr="00591C13" w14:paraId="06537887" w14:textId="77777777" w:rsidTr="008B48A1">
        <w:tc>
          <w:tcPr>
            <w:cnfStyle w:val="001000000000" w:firstRow="0" w:lastRow="0" w:firstColumn="1" w:lastColumn="0" w:oddVBand="0" w:evenVBand="0" w:oddHBand="0" w:evenHBand="0" w:firstRowFirstColumn="0" w:firstRowLastColumn="0" w:lastRowFirstColumn="0" w:lastRowLastColumn="0"/>
            <w:tcW w:w="2134" w:type="pct"/>
          </w:tcPr>
          <w:p w14:paraId="2095BC5D" w14:textId="77777777" w:rsidR="000C7D38" w:rsidRPr="00591C13" w:rsidRDefault="000C7D38" w:rsidP="008B48A1">
            <w:pPr>
              <w:pStyle w:val="TableBodyText"/>
            </w:pPr>
            <w:r w:rsidRPr="00591C13">
              <w:t>Stormwater Licences</w:t>
            </w:r>
          </w:p>
        </w:tc>
        <w:tc>
          <w:tcPr>
            <w:tcW w:w="957" w:type="pct"/>
          </w:tcPr>
          <w:p w14:paraId="2B67F901"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56</w:t>
            </w:r>
          </w:p>
        </w:tc>
        <w:tc>
          <w:tcPr>
            <w:tcW w:w="956" w:type="pct"/>
          </w:tcPr>
          <w:p w14:paraId="4EC869B3"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3,681.6</w:t>
            </w:r>
          </w:p>
        </w:tc>
        <w:tc>
          <w:tcPr>
            <w:tcW w:w="953" w:type="pct"/>
          </w:tcPr>
          <w:p w14:paraId="798BE169"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763.41</w:t>
            </w:r>
          </w:p>
        </w:tc>
      </w:tr>
      <w:tr w:rsidR="008B48A1" w:rsidRPr="00591C13" w14:paraId="7CDCA84C" w14:textId="77777777" w:rsidTr="008B48A1">
        <w:tc>
          <w:tcPr>
            <w:cnfStyle w:val="001000000000" w:firstRow="0" w:lastRow="0" w:firstColumn="1" w:lastColumn="0" w:oddVBand="0" w:evenVBand="0" w:oddHBand="0" w:evenHBand="0" w:firstRowFirstColumn="0" w:firstRowLastColumn="0" w:lastRowFirstColumn="0" w:lastRowLastColumn="0"/>
            <w:tcW w:w="2134" w:type="pct"/>
          </w:tcPr>
          <w:p w14:paraId="4B437E6D" w14:textId="77777777" w:rsidR="000C7D38" w:rsidRPr="00591C13" w:rsidRDefault="000C7D38" w:rsidP="008B48A1">
            <w:pPr>
              <w:pStyle w:val="TableBodyText"/>
            </w:pPr>
            <w:r w:rsidRPr="00591C13">
              <w:t>Environmental Water Licence</w:t>
            </w:r>
          </w:p>
        </w:tc>
        <w:tc>
          <w:tcPr>
            <w:tcW w:w="957" w:type="pct"/>
          </w:tcPr>
          <w:p w14:paraId="7755FBF4"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8</w:t>
            </w:r>
          </w:p>
        </w:tc>
        <w:tc>
          <w:tcPr>
            <w:tcW w:w="956" w:type="pct"/>
          </w:tcPr>
          <w:p w14:paraId="38AFB01C"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1,995.87</w:t>
            </w:r>
          </w:p>
        </w:tc>
        <w:tc>
          <w:tcPr>
            <w:tcW w:w="953" w:type="pct"/>
          </w:tcPr>
          <w:p w14:paraId="4703EE60" w14:textId="77777777" w:rsidR="000C7D38" w:rsidRPr="00591C13" w:rsidRDefault="000C7D38" w:rsidP="008B48A1">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bl>
    <w:p w14:paraId="585B7AD4" w14:textId="77777777" w:rsidR="000C7D38" w:rsidRPr="00591C13" w:rsidRDefault="000C7D38" w:rsidP="008B48A1">
      <w:pPr>
        <w:pStyle w:val="Heading3"/>
      </w:pPr>
      <w:bookmarkStart w:id="753" w:name="_Toc151587860"/>
      <w:r w:rsidRPr="00591C13">
        <w:t xml:space="preserve">Compliance </w:t>
      </w:r>
      <w:r w:rsidRPr="008B48A1">
        <w:t>Management</w:t>
      </w:r>
      <w:bookmarkEnd w:id="753"/>
    </w:p>
    <w:p w14:paraId="488404DC" w14:textId="72FC9FAF" w:rsidR="000C7D38" w:rsidRPr="00591C13" w:rsidRDefault="000C7D38" w:rsidP="000C7D38">
      <w:pPr>
        <w:pStyle w:val="BodyText"/>
      </w:pPr>
      <w:r w:rsidRPr="00591C13">
        <w:t xml:space="preserve">Melbourne Water has delegated power and functions to undertake compliance and enforcement activities under the </w:t>
      </w:r>
      <w:r w:rsidRPr="00591C13">
        <w:rPr>
          <w:i/>
        </w:rPr>
        <w:t xml:space="preserve">Water Act 1989. </w:t>
      </w:r>
      <w:r w:rsidRPr="00591C13">
        <w:t xml:space="preserve">Following an independent compliance and enforcement review undertaken in 2020, Melbourne Water has been working with </w:t>
      </w:r>
      <w:r w:rsidR="00BB78D4">
        <w:t>Department of Energy, Environment and Climate Action</w:t>
      </w:r>
      <w:r w:rsidRPr="00591C13">
        <w:t xml:space="preserve"> to review and update compliance and enforcement strategies to ensure a coordinated, risk-based and consistent State-wide approach to compliance and enforcement activities.</w:t>
      </w:r>
    </w:p>
    <w:p w14:paraId="0BBB50B4" w14:textId="3240B6A2" w:rsidR="000C7D38" w:rsidRPr="00591C13" w:rsidRDefault="000C7D38" w:rsidP="000C7D38">
      <w:pPr>
        <w:pStyle w:val="BodyText"/>
      </w:pPr>
      <w:r w:rsidRPr="00591C13">
        <w:t xml:space="preserve">Our </w:t>
      </w:r>
      <w:r w:rsidRPr="00530416">
        <w:rPr>
          <w:rStyle w:val="ItalicText"/>
        </w:rPr>
        <w:t>Healthy Waterways Strategy and Stream Flow Management Plans</w:t>
      </w:r>
      <w:r w:rsidRPr="00591C13">
        <w:rPr>
          <w:i/>
        </w:rPr>
        <w:t xml:space="preserve"> </w:t>
      </w:r>
      <w:r w:rsidRPr="00591C13">
        <w:t xml:space="preserve">provide guidance on our compliance and enforcement priorities which is further supported by our Compliance and Enforcement Statement. The Statement is available on our website and outlines our approach to compliance and enforcement and was developed in line with </w:t>
      </w:r>
      <w:r w:rsidR="00BB78D4">
        <w:t>Department of Energy, Environment and Climate Action</w:t>
      </w:r>
      <w:r w:rsidRPr="00591C13">
        <w:t xml:space="preserve">’s Non-Urban Compliance and Enforcement Guidelines for Water Corporations </w:t>
      </w:r>
      <w:r w:rsidRPr="00461DA8">
        <w:t>2019. This document can be assessed on the</w:t>
      </w:r>
      <w:r w:rsidR="00A168FC" w:rsidRPr="00461DA8">
        <w:t xml:space="preserve"> </w:t>
      </w:r>
      <w:hyperlink r:id="rId50" w:history="1">
        <w:r w:rsidR="00A168FC" w:rsidRPr="00461DA8">
          <w:rPr>
            <w:rStyle w:val="Hyperlink"/>
          </w:rPr>
          <w:t>website</w:t>
        </w:r>
      </w:hyperlink>
      <w:r w:rsidR="00A168FC" w:rsidRPr="00461DA8">
        <w:rPr>
          <w:rStyle w:val="FootnoteReference"/>
        </w:rPr>
        <w:footnoteReference w:id="13"/>
      </w:r>
      <w:r w:rsidRPr="00461DA8">
        <w:t>.</w:t>
      </w:r>
    </w:p>
    <w:p w14:paraId="2C13C8A2" w14:textId="77777777" w:rsidR="000C7D38" w:rsidRPr="00591C13" w:rsidRDefault="000C7D38" w:rsidP="000C7D38">
      <w:pPr>
        <w:pStyle w:val="BodyText"/>
      </w:pPr>
      <w:r w:rsidRPr="00591C13">
        <w:t>Melbourne Water are committed to continuous improvement following the completion of recommendations arising from the 2020 Independent Review into Compliance and Enforcement. During 2022-23 period Melbourne Water continued to operationalise our Compliance and Enforcement Statement by undertaking the following priorities:</w:t>
      </w:r>
    </w:p>
    <w:p w14:paraId="0E04AE05" w14:textId="77777777" w:rsidR="000C7D38" w:rsidRPr="00591C13" w:rsidRDefault="000C7D38" w:rsidP="000C7D38">
      <w:pPr>
        <w:pStyle w:val="ListBullet"/>
      </w:pPr>
      <w:r w:rsidRPr="00591C13">
        <w:t>Implementing system improvements to assist with our compliance and enforcement reporting capability and increasing automation of reporting.</w:t>
      </w:r>
    </w:p>
    <w:p w14:paraId="6494AE03" w14:textId="77777777" w:rsidR="000C7D38" w:rsidRPr="00591C13" w:rsidRDefault="000C7D38" w:rsidP="00892AC2">
      <w:pPr>
        <w:pStyle w:val="ListBullet"/>
        <w:numPr>
          <w:ilvl w:val="0"/>
          <w:numId w:val="18"/>
        </w:numPr>
      </w:pPr>
      <w:r w:rsidRPr="00591C13">
        <w:t>Upgrading meters to AS4747 meters as per our Meter Action Plan.</w:t>
      </w:r>
    </w:p>
    <w:p w14:paraId="36E48BC5" w14:textId="77777777" w:rsidR="000C7D38" w:rsidRPr="00591C13" w:rsidRDefault="000C7D38" w:rsidP="000C7D38">
      <w:pPr>
        <w:pStyle w:val="ListBullet"/>
      </w:pPr>
      <w:r w:rsidRPr="00591C13">
        <w:t>Continuing the rollout of automated meter reading technology to provide near-time access to water extraction data.</w:t>
      </w:r>
    </w:p>
    <w:p w14:paraId="78D2E6DF" w14:textId="77777777" w:rsidR="000C7D38" w:rsidRPr="00591C13" w:rsidRDefault="000C7D38" w:rsidP="000C7D38">
      <w:pPr>
        <w:pStyle w:val="ListBullet"/>
      </w:pPr>
      <w:r w:rsidRPr="00591C13">
        <w:t>Continuing our communications campaign to build customer understanding of the zero-tolerance approach to improving compliance.</w:t>
      </w:r>
    </w:p>
    <w:p w14:paraId="4DEFDED7" w14:textId="1425F7C0" w:rsidR="000C7D38" w:rsidRPr="00591C13" w:rsidRDefault="000C7D38" w:rsidP="000C7D38">
      <w:pPr>
        <w:pStyle w:val="ListBullet"/>
      </w:pPr>
      <w:r w:rsidRPr="00591C13">
        <w:t xml:space="preserve">Building the capability of our staff to deliver a zero tolerance approach through additional training to relevant staff including completing </w:t>
      </w:r>
      <w:r w:rsidR="003071FB">
        <w:t>Certificate</w:t>
      </w:r>
      <w:r w:rsidRPr="00591C13">
        <w:t xml:space="preserve"> IV Government Investigations and Penalty Infringement Notice Training.</w:t>
      </w:r>
    </w:p>
    <w:p w14:paraId="0644B241" w14:textId="77777777" w:rsidR="000C7D38" w:rsidRPr="00591C13" w:rsidRDefault="000C7D38" w:rsidP="000C7D38">
      <w:pPr>
        <w:pStyle w:val="ListBullet"/>
      </w:pPr>
      <w:r w:rsidRPr="00591C13">
        <w:t>Finalising our ability to issue fines under Water (Infringements) Regulations 2020 (PINs) from 1st July 2023.</w:t>
      </w:r>
    </w:p>
    <w:p w14:paraId="14771A6B" w14:textId="77777777" w:rsidR="000C7D38" w:rsidRPr="00591C13" w:rsidRDefault="000C7D38" w:rsidP="000C7D38">
      <w:pPr>
        <w:pStyle w:val="ListBullet"/>
      </w:pPr>
      <w:r w:rsidRPr="00591C13">
        <w:t>Appointed two Authorised Water Officers.</w:t>
      </w:r>
    </w:p>
    <w:p w14:paraId="383D3431" w14:textId="002EF6DD" w:rsidR="000C7D38" w:rsidRPr="00591C13" w:rsidRDefault="000C7D38" w:rsidP="000C7D38">
      <w:pPr>
        <w:pStyle w:val="ListBullet"/>
      </w:pPr>
      <w:r w:rsidRPr="00591C13">
        <w:t xml:space="preserve">Actively participated in the </w:t>
      </w:r>
      <w:r w:rsidR="00BB78D4">
        <w:t>Department of Energy, Environment and Climate Action</w:t>
      </w:r>
      <w:r w:rsidRPr="00591C13">
        <w:t xml:space="preserve"> lead Compliance Community of Practice, Water Compliance Communications Working Group, Authorised Officer Network, and Non-urban Metering Working Group.</w:t>
      </w:r>
    </w:p>
    <w:p w14:paraId="04AF9C1B" w14:textId="50EF4D4C" w:rsidR="000C7D38" w:rsidRPr="00591C13" w:rsidRDefault="000C7D38" w:rsidP="00C26FA3">
      <w:pPr>
        <w:pStyle w:val="Heading3"/>
      </w:pPr>
      <w:bookmarkStart w:id="754" w:name="_Toc151587861"/>
      <w:r w:rsidRPr="00591C13">
        <w:t xml:space="preserve">Compliance and </w:t>
      </w:r>
      <w:r w:rsidRPr="00C26FA3">
        <w:t>enforcement</w:t>
      </w:r>
      <w:r w:rsidRPr="00591C13">
        <w:t xml:space="preserve"> actions</w:t>
      </w:r>
      <w:bookmarkEnd w:id="754"/>
    </w:p>
    <w:p w14:paraId="248921B6" w14:textId="1CD37B61" w:rsidR="000C7D38" w:rsidRPr="00591C13" w:rsidRDefault="000C7D38" w:rsidP="000C7D38">
      <w:pPr>
        <w:pStyle w:val="BodyText"/>
      </w:pPr>
      <w:r w:rsidRPr="00591C13">
        <w:t xml:space="preserve">A summary of the investigations into non-compliances and their resolutions over the past three years is provided in </w:t>
      </w:r>
      <w:r w:rsidR="009720E2">
        <w:fldChar w:fldCharType="begin"/>
      </w:r>
      <w:r w:rsidR="009720E2">
        <w:instrText xml:space="preserve"> REF Table11b \h </w:instrText>
      </w:r>
      <w:r w:rsidR="009720E2">
        <w:fldChar w:fldCharType="separate"/>
      </w:r>
      <w:r w:rsidR="00C766B9" w:rsidRPr="00591C13">
        <w:t>Table 11</w:t>
      </w:r>
      <w:r w:rsidR="009720E2">
        <w:fldChar w:fldCharType="end"/>
      </w:r>
      <w:r w:rsidRPr="00591C13">
        <w:t>.</w:t>
      </w:r>
    </w:p>
    <w:p w14:paraId="74B698C8" w14:textId="77777777" w:rsidR="00C146C5" w:rsidRPr="00591C13" w:rsidRDefault="00C146C5" w:rsidP="00C26FA3">
      <w:pPr>
        <w:pStyle w:val="Caption"/>
        <w:rPr>
          <w:sz w:val="20"/>
        </w:rPr>
      </w:pPr>
      <w:bookmarkStart w:id="755" w:name="Table11b"/>
      <w:r w:rsidRPr="00591C13">
        <w:t>Table 11</w:t>
      </w:r>
      <w:bookmarkEnd w:id="755"/>
      <w:r w:rsidRPr="00591C13">
        <w:t xml:space="preserve">: </w:t>
      </w:r>
      <w:r w:rsidRPr="00C26FA3">
        <w:t>Compliance</w:t>
      </w:r>
      <w:r w:rsidRPr="00591C13">
        <w:t xml:space="preserve"> actions undertaken in the past three years</w:t>
      </w:r>
    </w:p>
    <w:tbl>
      <w:tblPr>
        <w:tblStyle w:val="TableFinancial"/>
        <w:tblW w:w="5000" w:type="pct"/>
        <w:tblLayout w:type="fixed"/>
        <w:tblLook w:val="04A0" w:firstRow="1" w:lastRow="0" w:firstColumn="1" w:lastColumn="0" w:noHBand="0" w:noVBand="1"/>
      </w:tblPr>
      <w:tblGrid>
        <w:gridCol w:w="5102"/>
        <w:gridCol w:w="1135"/>
        <w:gridCol w:w="1135"/>
        <w:gridCol w:w="1135"/>
        <w:gridCol w:w="1125"/>
      </w:tblGrid>
      <w:tr w:rsidR="000C7D38" w:rsidRPr="00591C13" w14:paraId="7E3A75A8" w14:textId="77777777" w:rsidTr="004E0A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49" w:type="pct"/>
          </w:tcPr>
          <w:p w14:paraId="5341D809" w14:textId="77777777" w:rsidR="000C7D38" w:rsidRPr="00591C13" w:rsidRDefault="000C7D38" w:rsidP="00C26FA3">
            <w:pPr>
              <w:pStyle w:val="TableBodyText"/>
            </w:pPr>
            <w:bookmarkStart w:id="756" w:name="ColumnTitle_117"/>
            <w:r w:rsidRPr="00591C13">
              <w:t>Item</w:t>
            </w:r>
          </w:p>
        </w:tc>
        <w:tc>
          <w:tcPr>
            <w:tcW w:w="589" w:type="pct"/>
          </w:tcPr>
          <w:p w14:paraId="2009B1A1" w14:textId="77777777" w:rsidR="000C7D38" w:rsidRPr="00591C13" w:rsidRDefault="000C7D38" w:rsidP="00C26FA3">
            <w:pPr>
              <w:pStyle w:val="TableBodyText"/>
              <w:cnfStyle w:val="100000000000" w:firstRow="1" w:lastRow="0" w:firstColumn="0" w:lastColumn="0" w:oddVBand="0" w:evenVBand="0" w:oddHBand="0" w:evenHBand="0" w:firstRowFirstColumn="0" w:firstRowLastColumn="0" w:lastRowFirstColumn="0" w:lastRowLastColumn="0"/>
            </w:pPr>
            <w:r w:rsidRPr="00591C13">
              <w:t>2019-20</w:t>
            </w:r>
          </w:p>
        </w:tc>
        <w:tc>
          <w:tcPr>
            <w:tcW w:w="589" w:type="pct"/>
          </w:tcPr>
          <w:p w14:paraId="2EF03798" w14:textId="77777777" w:rsidR="000C7D38" w:rsidRPr="00591C13" w:rsidRDefault="000C7D38" w:rsidP="00C26FA3">
            <w:pPr>
              <w:pStyle w:val="TableBodyText"/>
              <w:cnfStyle w:val="100000000000" w:firstRow="1" w:lastRow="0" w:firstColumn="0" w:lastColumn="0" w:oddVBand="0" w:evenVBand="0" w:oddHBand="0" w:evenHBand="0" w:firstRowFirstColumn="0" w:firstRowLastColumn="0" w:lastRowFirstColumn="0" w:lastRowLastColumn="0"/>
            </w:pPr>
            <w:r w:rsidRPr="00591C13">
              <w:t>2020-21</w:t>
            </w:r>
          </w:p>
        </w:tc>
        <w:tc>
          <w:tcPr>
            <w:tcW w:w="589" w:type="pct"/>
          </w:tcPr>
          <w:p w14:paraId="50918E58" w14:textId="77777777" w:rsidR="000C7D38" w:rsidRPr="00591C13" w:rsidRDefault="000C7D38" w:rsidP="00C26FA3">
            <w:pPr>
              <w:pStyle w:val="TableBodyText"/>
              <w:cnfStyle w:val="100000000000" w:firstRow="1" w:lastRow="0" w:firstColumn="0" w:lastColumn="0" w:oddVBand="0" w:evenVBand="0" w:oddHBand="0" w:evenHBand="0" w:firstRowFirstColumn="0" w:firstRowLastColumn="0" w:lastRowFirstColumn="0" w:lastRowLastColumn="0"/>
            </w:pPr>
            <w:r w:rsidRPr="00591C13">
              <w:t>2021-22</w:t>
            </w:r>
          </w:p>
        </w:tc>
        <w:tc>
          <w:tcPr>
            <w:tcW w:w="584" w:type="pct"/>
          </w:tcPr>
          <w:p w14:paraId="7B0EB4C9" w14:textId="77777777" w:rsidR="000C7D38" w:rsidRPr="00591C13" w:rsidRDefault="000C7D38" w:rsidP="00C26FA3">
            <w:pPr>
              <w:pStyle w:val="TableBodyText"/>
              <w:cnfStyle w:val="100000000000" w:firstRow="1" w:lastRow="0" w:firstColumn="0" w:lastColumn="0" w:oddVBand="0" w:evenVBand="0" w:oddHBand="0" w:evenHBand="0" w:firstRowFirstColumn="0" w:firstRowLastColumn="0" w:lastRowFirstColumn="0" w:lastRowLastColumn="0"/>
            </w:pPr>
            <w:r w:rsidRPr="00591C13">
              <w:t>2022-23</w:t>
            </w:r>
          </w:p>
        </w:tc>
      </w:tr>
      <w:bookmarkEnd w:id="756"/>
      <w:tr w:rsidR="000C7D38" w:rsidRPr="00591C13" w14:paraId="3486AA0A"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23C0AAF0" w14:textId="77777777" w:rsidR="000C7D38" w:rsidRPr="00591C13" w:rsidRDefault="000C7D38" w:rsidP="004E0A64">
            <w:pPr>
              <w:pStyle w:val="TableBodyTextBold"/>
            </w:pPr>
            <w:r w:rsidRPr="00591C13">
              <w:t>Potential breaches detected</w:t>
            </w:r>
          </w:p>
        </w:tc>
        <w:tc>
          <w:tcPr>
            <w:tcW w:w="589" w:type="pct"/>
          </w:tcPr>
          <w:p w14:paraId="316A8B3C"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51</w:t>
            </w:r>
          </w:p>
        </w:tc>
        <w:tc>
          <w:tcPr>
            <w:tcW w:w="589" w:type="pct"/>
          </w:tcPr>
          <w:p w14:paraId="5F6C52A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53</w:t>
            </w:r>
          </w:p>
        </w:tc>
        <w:tc>
          <w:tcPr>
            <w:tcW w:w="589" w:type="pct"/>
          </w:tcPr>
          <w:p w14:paraId="59AC23BD"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49</w:t>
            </w:r>
          </w:p>
        </w:tc>
        <w:tc>
          <w:tcPr>
            <w:tcW w:w="584" w:type="pct"/>
          </w:tcPr>
          <w:p w14:paraId="3BE3FDA6"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42</w:t>
            </w:r>
          </w:p>
        </w:tc>
      </w:tr>
      <w:tr w:rsidR="000C7D38" w:rsidRPr="00591C13" w14:paraId="2B37F504"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2D360837" w14:textId="77777777" w:rsidR="000C7D38" w:rsidRPr="00591C13" w:rsidRDefault="000C7D38" w:rsidP="00C26FA3">
            <w:pPr>
              <w:pStyle w:val="TableBodyText"/>
            </w:pPr>
            <w:r w:rsidRPr="00591C13">
              <w:t>Under investigation at the time of reporting</w:t>
            </w:r>
          </w:p>
        </w:tc>
        <w:tc>
          <w:tcPr>
            <w:tcW w:w="589" w:type="pct"/>
          </w:tcPr>
          <w:p w14:paraId="0CE603DE"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18</w:t>
            </w:r>
          </w:p>
        </w:tc>
        <w:tc>
          <w:tcPr>
            <w:tcW w:w="589" w:type="pct"/>
          </w:tcPr>
          <w:p w14:paraId="6F2F25F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9</w:t>
            </w:r>
          </w:p>
        </w:tc>
        <w:tc>
          <w:tcPr>
            <w:tcW w:w="589" w:type="pct"/>
          </w:tcPr>
          <w:p w14:paraId="7ED0C8D9"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13</w:t>
            </w:r>
          </w:p>
        </w:tc>
        <w:tc>
          <w:tcPr>
            <w:tcW w:w="584" w:type="pct"/>
          </w:tcPr>
          <w:p w14:paraId="2AB635B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r>
      <w:tr w:rsidR="000C7D38" w:rsidRPr="00591C13" w14:paraId="0676C188"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1CBF6921" w14:textId="77777777" w:rsidR="000C7D38" w:rsidRPr="00591C13" w:rsidRDefault="000C7D38" w:rsidP="00C26FA3">
            <w:pPr>
              <w:pStyle w:val="TableBodyText"/>
            </w:pPr>
            <w:r w:rsidRPr="00591C13">
              <w:t>Dismissed (insufficient evidence)</w:t>
            </w:r>
          </w:p>
        </w:tc>
        <w:tc>
          <w:tcPr>
            <w:tcW w:w="589" w:type="pct"/>
          </w:tcPr>
          <w:p w14:paraId="7630E62F"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1</w:t>
            </w:r>
          </w:p>
        </w:tc>
        <w:tc>
          <w:tcPr>
            <w:tcW w:w="589" w:type="pct"/>
          </w:tcPr>
          <w:p w14:paraId="4CFB990D"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5</w:t>
            </w:r>
          </w:p>
        </w:tc>
        <w:tc>
          <w:tcPr>
            <w:tcW w:w="589" w:type="pct"/>
          </w:tcPr>
          <w:p w14:paraId="6B2B6AD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7BAF12F2"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5543B222"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14EB3C60" w14:textId="77777777" w:rsidR="000C7D38" w:rsidRPr="00591C13" w:rsidRDefault="000C7D38" w:rsidP="00C26FA3">
            <w:pPr>
              <w:pStyle w:val="TableBodyText"/>
            </w:pPr>
            <w:r w:rsidRPr="00591C13">
              <w:t>No further action required</w:t>
            </w:r>
          </w:p>
        </w:tc>
        <w:tc>
          <w:tcPr>
            <w:tcW w:w="589" w:type="pct"/>
          </w:tcPr>
          <w:p w14:paraId="1F77EAAC"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21</w:t>
            </w:r>
          </w:p>
        </w:tc>
        <w:tc>
          <w:tcPr>
            <w:tcW w:w="589" w:type="pct"/>
          </w:tcPr>
          <w:p w14:paraId="56727A03"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27</w:t>
            </w:r>
          </w:p>
        </w:tc>
        <w:tc>
          <w:tcPr>
            <w:tcW w:w="589" w:type="pct"/>
          </w:tcPr>
          <w:p w14:paraId="00BFA168"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22</w:t>
            </w:r>
          </w:p>
        </w:tc>
        <w:tc>
          <w:tcPr>
            <w:tcW w:w="584" w:type="pct"/>
          </w:tcPr>
          <w:p w14:paraId="529FBDDD"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28</w:t>
            </w:r>
          </w:p>
        </w:tc>
      </w:tr>
      <w:tr w:rsidR="000C7D38" w:rsidRPr="00591C13" w14:paraId="107F0411"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2115A868" w14:textId="77777777" w:rsidR="000C7D38" w:rsidRPr="00591C13" w:rsidRDefault="000C7D38" w:rsidP="00C26FA3">
            <w:pPr>
              <w:pStyle w:val="TableBodyText"/>
            </w:pPr>
            <w:r w:rsidRPr="00591C13">
              <w:t>Verbal warning</w:t>
            </w:r>
          </w:p>
        </w:tc>
        <w:tc>
          <w:tcPr>
            <w:tcW w:w="589" w:type="pct"/>
          </w:tcPr>
          <w:p w14:paraId="56EA6064"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7880C885"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7</w:t>
            </w:r>
          </w:p>
        </w:tc>
        <w:tc>
          <w:tcPr>
            <w:tcW w:w="589" w:type="pct"/>
          </w:tcPr>
          <w:p w14:paraId="7F99A19B"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2</w:t>
            </w:r>
          </w:p>
        </w:tc>
        <w:tc>
          <w:tcPr>
            <w:tcW w:w="584" w:type="pct"/>
          </w:tcPr>
          <w:p w14:paraId="43D9AAEC"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13053D6E"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73CBBBF7" w14:textId="77777777" w:rsidR="000C7D38" w:rsidRPr="00591C13" w:rsidRDefault="000C7D38" w:rsidP="00C26FA3">
            <w:pPr>
              <w:pStyle w:val="TableBodyText"/>
            </w:pPr>
            <w:r w:rsidRPr="00591C13">
              <w:t>Advisory letter</w:t>
            </w:r>
          </w:p>
        </w:tc>
        <w:tc>
          <w:tcPr>
            <w:tcW w:w="589" w:type="pct"/>
          </w:tcPr>
          <w:p w14:paraId="69F6F0FB"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3</w:t>
            </w:r>
          </w:p>
        </w:tc>
        <w:tc>
          <w:tcPr>
            <w:tcW w:w="589" w:type="pct"/>
          </w:tcPr>
          <w:p w14:paraId="4187CFEF"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1240DC3E"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3</w:t>
            </w:r>
          </w:p>
        </w:tc>
        <w:tc>
          <w:tcPr>
            <w:tcW w:w="584" w:type="pct"/>
          </w:tcPr>
          <w:p w14:paraId="5D4DF6E3"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7B128E2D"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4B126C11" w14:textId="77777777" w:rsidR="000C7D38" w:rsidRPr="00591C13" w:rsidRDefault="000C7D38" w:rsidP="00C26FA3">
            <w:pPr>
              <w:pStyle w:val="TableBodyText"/>
            </w:pPr>
            <w:r w:rsidRPr="00591C13">
              <w:t>Formal warning or interview</w:t>
            </w:r>
          </w:p>
        </w:tc>
        <w:tc>
          <w:tcPr>
            <w:tcW w:w="589" w:type="pct"/>
          </w:tcPr>
          <w:p w14:paraId="1CC8B07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8</w:t>
            </w:r>
          </w:p>
        </w:tc>
        <w:tc>
          <w:tcPr>
            <w:tcW w:w="589" w:type="pct"/>
          </w:tcPr>
          <w:p w14:paraId="5A270C2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5</w:t>
            </w:r>
          </w:p>
        </w:tc>
        <w:tc>
          <w:tcPr>
            <w:tcW w:w="589" w:type="pct"/>
          </w:tcPr>
          <w:p w14:paraId="270A8AE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9</w:t>
            </w:r>
          </w:p>
        </w:tc>
        <w:tc>
          <w:tcPr>
            <w:tcW w:w="584" w:type="pct"/>
          </w:tcPr>
          <w:p w14:paraId="5A7FFCD0"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3F6E7C08"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11E553A7" w14:textId="77777777" w:rsidR="000C7D38" w:rsidRPr="00591C13" w:rsidRDefault="000C7D38" w:rsidP="00C26FA3">
            <w:pPr>
              <w:pStyle w:val="TableBodyText"/>
            </w:pPr>
            <w:r w:rsidRPr="00591C13">
              <w:t>Penalty Infringement Notice</w:t>
            </w:r>
          </w:p>
        </w:tc>
        <w:tc>
          <w:tcPr>
            <w:tcW w:w="589" w:type="pct"/>
          </w:tcPr>
          <w:p w14:paraId="25C6F886"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5D38F1C3"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6C9FB1CF"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45754896"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0A783C15"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0C991B12" w14:textId="77777777" w:rsidR="000C7D38" w:rsidRPr="00591C13" w:rsidRDefault="000C7D38" w:rsidP="00C26FA3">
            <w:pPr>
              <w:pStyle w:val="TableBodyText"/>
            </w:pPr>
            <w:r w:rsidRPr="00591C13">
              <w:t>s.151 Notice of Contravention</w:t>
            </w:r>
          </w:p>
        </w:tc>
        <w:tc>
          <w:tcPr>
            <w:tcW w:w="589" w:type="pct"/>
          </w:tcPr>
          <w:p w14:paraId="68B0450C"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4D55D073"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702AA59D"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2F207012"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20B1BD1A"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41A5A76D" w14:textId="77777777" w:rsidR="000C7D38" w:rsidRPr="00591C13" w:rsidRDefault="000C7D38" w:rsidP="00C26FA3">
            <w:pPr>
              <w:pStyle w:val="TableBodyText"/>
            </w:pPr>
            <w:r w:rsidRPr="00591C13">
              <w:t>s.133 Notice of Entry</w:t>
            </w:r>
          </w:p>
        </w:tc>
        <w:tc>
          <w:tcPr>
            <w:tcW w:w="589" w:type="pct"/>
          </w:tcPr>
          <w:p w14:paraId="0B14EA7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3C73F0AF"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46E5436A"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64580B2E"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3AF59A17"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5DB05CAB" w14:textId="77777777" w:rsidR="000C7D38" w:rsidRPr="00591C13" w:rsidRDefault="000C7D38" w:rsidP="00C26FA3">
            <w:pPr>
              <w:pStyle w:val="TableBodyText"/>
            </w:pPr>
            <w:r w:rsidRPr="00591C13">
              <w:t>s.141 Lockdown</w:t>
            </w:r>
          </w:p>
        </w:tc>
        <w:tc>
          <w:tcPr>
            <w:tcW w:w="589" w:type="pct"/>
          </w:tcPr>
          <w:p w14:paraId="51DFFE3C"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19293624"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5D0EBD98"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198C6B1B"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7D1A14ED"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7B252F6E" w14:textId="77777777" w:rsidR="000C7D38" w:rsidRPr="00591C13" w:rsidRDefault="000C7D38" w:rsidP="00C26FA3">
            <w:pPr>
              <w:pStyle w:val="TableBodyText"/>
            </w:pPr>
            <w:r w:rsidRPr="00591C13">
              <w:t>Prosecutions commenced</w:t>
            </w:r>
          </w:p>
        </w:tc>
        <w:tc>
          <w:tcPr>
            <w:tcW w:w="589" w:type="pct"/>
          </w:tcPr>
          <w:p w14:paraId="5C998F50"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0A1BCFC0"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67FDAA80"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0982E1B8"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1DA38720" w14:textId="77777777" w:rsidTr="004E0A64">
        <w:tc>
          <w:tcPr>
            <w:cnfStyle w:val="001000000000" w:firstRow="0" w:lastRow="0" w:firstColumn="1" w:lastColumn="0" w:oddVBand="0" w:evenVBand="0" w:oddHBand="0" w:evenHBand="0" w:firstRowFirstColumn="0" w:firstRowLastColumn="0" w:lastRowFirstColumn="0" w:lastRowLastColumn="0"/>
            <w:tcW w:w="2649" w:type="pct"/>
          </w:tcPr>
          <w:p w14:paraId="6CA1B411" w14:textId="77777777" w:rsidR="000C7D38" w:rsidRPr="00591C13" w:rsidRDefault="000C7D38" w:rsidP="00C26FA3">
            <w:pPr>
              <w:pStyle w:val="TableBodyText"/>
            </w:pPr>
            <w:r w:rsidRPr="00591C13">
              <w:t>Prosecutions finalised</w:t>
            </w:r>
          </w:p>
        </w:tc>
        <w:tc>
          <w:tcPr>
            <w:tcW w:w="589" w:type="pct"/>
          </w:tcPr>
          <w:p w14:paraId="1285E6A4"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589" w:type="pct"/>
          </w:tcPr>
          <w:p w14:paraId="35EDDBCC"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9" w:type="pct"/>
          </w:tcPr>
          <w:p w14:paraId="0116001F"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584" w:type="pct"/>
          </w:tcPr>
          <w:p w14:paraId="440F6507" w14:textId="77777777" w:rsidR="000C7D38" w:rsidRPr="00591C13" w:rsidRDefault="000C7D38" w:rsidP="00C26FA3">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r>
    </w:tbl>
    <w:p w14:paraId="462FCCC2" w14:textId="77777777" w:rsidR="000C7D38" w:rsidRPr="00591C13" w:rsidRDefault="000C7D38" w:rsidP="000318B4">
      <w:pPr>
        <w:pStyle w:val="Heading3"/>
      </w:pPr>
      <w:bookmarkStart w:id="757" w:name="_Toc151587862"/>
      <w:r w:rsidRPr="00591C13">
        <w:t xml:space="preserve">Metering </w:t>
      </w:r>
      <w:r w:rsidRPr="000318B4">
        <w:t>Activities</w:t>
      </w:r>
      <w:bookmarkEnd w:id="757"/>
    </w:p>
    <w:p w14:paraId="32CF0DC9" w14:textId="77777777" w:rsidR="000C7D38" w:rsidRPr="00591C13" w:rsidRDefault="000C7D38" w:rsidP="000C7D38">
      <w:pPr>
        <w:pStyle w:val="BodyText"/>
      </w:pPr>
      <w:r w:rsidRPr="00591C13">
        <w:t xml:space="preserve">Melbourne Water has a zero-tolerance approach to unauthorised water take and a risk-based approach to licence management. To support this, we have developed and are delivering our </w:t>
      </w:r>
      <w:r w:rsidRPr="00530416">
        <w:rPr>
          <w:rStyle w:val="ItalicText"/>
        </w:rPr>
        <w:t>Metering Action Plan</w:t>
      </w:r>
      <w:r w:rsidRPr="00530416">
        <w:t>,</w:t>
      </w:r>
      <w:r w:rsidRPr="00591C13">
        <w:t xml:space="preserve"> focused on continuing to improve the meter fleet with highly reliable Australian Standard AS4747 compliant meters and telemetry to provide real-time water usage data to Melbourne Water and our customers. This real-time data helps Melbourne Water with enforcement actions and strengthens our</w:t>
      </w:r>
    </w:p>
    <w:p w14:paraId="4C50B3A8" w14:textId="6DC13EAE" w:rsidR="000C7D38" w:rsidRPr="00591C13" w:rsidRDefault="000C7D38" w:rsidP="000C7D38">
      <w:pPr>
        <w:pStyle w:val="BodyText"/>
      </w:pPr>
      <w:r w:rsidRPr="00591C13">
        <w:t xml:space="preserve">zero-tolerance approach. Rollout of our plan is progressing ahead of schedule, and we anticipate we will be fully compliant to the implementation program of the Victorian Metering Policy with the upgrade of the remaining 24 contemporary meters and the installation of 200 data loggers by 2025. Our </w:t>
      </w:r>
      <w:r w:rsidRPr="00530416">
        <w:rPr>
          <w:rStyle w:val="ItalicText"/>
        </w:rPr>
        <w:t>Non-Urban Metering Action Plan</w:t>
      </w:r>
      <w:r w:rsidRPr="00530416">
        <w:rPr>
          <w:i/>
        </w:rPr>
        <w:t xml:space="preserve"> </w:t>
      </w:r>
      <w:r w:rsidRPr="00530416">
        <w:t>plus summary can be found on the</w:t>
      </w:r>
      <w:r w:rsidR="00C76895" w:rsidRPr="00530416">
        <w:t xml:space="preserve"> </w:t>
      </w:r>
      <w:hyperlink r:id="rId51" w:history="1">
        <w:r w:rsidR="00C76895" w:rsidRPr="00530416">
          <w:rPr>
            <w:rStyle w:val="Hyperlink"/>
          </w:rPr>
          <w:t>website</w:t>
        </w:r>
      </w:hyperlink>
      <w:r w:rsidR="00C76895" w:rsidRPr="00530416">
        <w:rPr>
          <w:rStyle w:val="FootnoteReference"/>
        </w:rPr>
        <w:footnoteReference w:id="14"/>
      </w:r>
      <w:r w:rsidRPr="00530416">
        <w:t>.</w:t>
      </w:r>
    </w:p>
    <w:p w14:paraId="2B82EAB0" w14:textId="77777777" w:rsidR="00C146C5" w:rsidRPr="00591C13" w:rsidRDefault="00C146C5" w:rsidP="000318B4">
      <w:pPr>
        <w:pStyle w:val="Caption"/>
        <w:rPr>
          <w:sz w:val="20"/>
        </w:rPr>
      </w:pPr>
      <w:r w:rsidRPr="00591C13">
        <w:t xml:space="preserve">Table 12: </w:t>
      </w:r>
      <w:r w:rsidRPr="000318B4">
        <w:t>Summary</w:t>
      </w:r>
      <w:r w:rsidRPr="00591C13">
        <w:t xml:space="preserve"> of licensed metered sites as of July 2021.</w:t>
      </w:r>
    </w:p>
    <w:tbl>
      <w:tblPr>
        <w:tblStyle w:val="TableFinancial"/>
        <w:tblW w:w="5000" w:type="pct"/>
        <w:tblLayout w:type="fixed"/>
        <w:tblLook w:val="04E0" w:firstRow="1" w:lastRow="1" w:firstColumn="1" w:lastColumn="0" w:noHBand="0" w:noVBand="1"/>
      </w:tblPr>
      <w:tblGrid>
        <w:gridCol w:w="7939"/>
        <w:gridCol w:w="1693"/>
      </w:tblGrid>
      <w:tr w:rsidR="000C7D38" w:rsidRPr="000318B4" w14:paraId="71752A6F" w14:textId="77777777" w:rsidTr="000318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21" w:type="pct"/>
          </w:tcPr>
          <w:p w14:paraId="4E59382A" w14:textId="77777777" w:rsidR="000C7D38" w:rsidRPr="000318B4" w:rsidRDefault="000C7D38" w:rsidP="000318B4">
            <w:pPr>
              <w:pStyle w:val="TableBodyText"/>
            </w:pPr>
            <w:bookmarkStart w:id="758" w:name="ColumnTitle_118"/>
            <w:r w:rsidRPr="000318B4">
              <w:t>Category</w:t>
            </w:r>
          </w:p>
        </w:tc>
        <w:tc>
          <w:tcPr>
            <w:tcW w:w="879" w:type="pct"/>
          </w:tcPr>
          <w:p w14:paraId="4FCC736E" w14:textId="77777777" w:rsidR="000C7D38" w:rsidRPr="000318B4" w:rsidRDefault="000C7D38" w:rsidP="000318B4">
            <w:pPr>
              <w:pStyle w:val="TableBodyText"/>
              <w:cnfStyle w:val="100000000000" w:firstRow="1" w:lastRow="0" w:firstColumn="0" w:lastColumn="0" w:oddVBand="0" w:evenVBand="0" w:oddHBand="0" w:evenHBand="0" w:firstRowFirstColumn="0" w:firstRowLastColumn="0" w:lastRowFirstColumn="0" w:lastRowLastColumn="0"/>
            </w:pPr>
            <w:r w:rsidRPr="000318B4">
              <w:t>2022-23</w:t>
            </w:r>
          </w:p>
        </w:tc>
      </w:tr>
      <w:bookmarkEnd w:id="758"/>
      <w:tr w:rsidR="000C7D38" w:rsidRPr="000318B4" w14:paraId="3D2EF882" w14:textId="77777777" w:rsidTr="000318B4">
        <w:tc>
          <w:tcPr>
            <w:cnfStyle w:val="001000000000" w:firstRow="0" w:lastRow="0" w:firstColumn="1" w:lastColumn="0" w:oddVBand="0" w:evenVBand="0" w:oddHBand="0" w:evenHBand="0" w:firstRowFirstColumn="0" w:firstRowLastColumn="0" w:lastRowFirstColumn="0" w:lastRowLastColumn="0"/>
            <w:tcW w:w="4121" w:type="pct"/>
          </w:tcPr>
          <w:p w14:paraId="36E9DE9C" w14:textId="77777777" w:rsidR="000C7D38" w:rsidRPr="000318B4" w:rsidRDefault="000C7D38" w:rsidP="00ED1226">
            <w:pPr>
              <w:pStyle w:val="TableBodyText"/>
              <w:keepNext/>
            </w:pPr>
            <w:r w:rsidRPr="000318B4">
              <w:t>1. AS4747 Compliant Meters</w:t>
            </w:r>
          </w:p>
        </w:tc>
        <w:tc>
          <w:tcPr>
            <w:tcW w:w="879" w:type="pct"/>
          </w:tcPr>
          <w:p w14:paraId="450DCAEE" w14:textId="77777777" w:rsidR="000C7D38" w:rsidRPr="000318B4" w:rsidRDefault="000C7D38" w:rsidP="00ED1226">
            <w:pPr>
              <w:pStyle w:val="TableBodyText"/>
              <w:keepNext/>
              <w:cnfStyle w:val="000000000000" w:firstRow="0" w:lastRow="0" w:firstColumn="0" w:lastColumn="0" w:oddVBand="0" w:evenVBand="0" w:oddHBand="0" w:evenHBand="0" w:firstRowFirstColumn="0" w:firstRowLastColumn="0" w:lastRowFirstColumn="0" w:lastRowLastColumn="0"/>
            </w:pPr>
            <w:r w:rsidRPr="000318B4">
              <w:t>478</w:t>
            </w:r>
          </w:p>
        </w:tc>
      </w:tr>
      <w:tr w:rsidR="000C7D38" w:rsidRPr="000318B4" w14:paraId="3AEB0460" w14:textId="77777777" w:rsidTr="000318B4">
        <w:tc>
          <w:tcPr>
            <w:cnfStyle w:val="001000000000" w:firstRow="0" w:lastRow="0" w:firstColumn="1" w:lastColumn="0" w:oddVBand="0" w:evenVBand="0" w:oddHBand="0" w:evenHBand="0" w:firstRowFirstColumn="0" w:firstRowLastColumn="0" w:lastRowFirstColumn="0" w:lastRowLastColumn="0"/>
            <w:tcW w:w="4121" w:type="pct"/>
          </w:tcPr>
          <w:p w14:paraId="4E006A38" w14:textId="2DDB727F" w:rsidR="000C7D38" w:rsidRPr="000318B4" w:rsidRDefault="000C7D38" w:rsidP="000318B4">
            <w:pPr>
              <w:pStyle w:val="TableBodyText"/>
            </w:pPr>
            <w:r w:rsidRPr="000318B4">
              <w:t>2. Existing Contemporary Meters</w:t>
            </w:r>
            <w:r w:rsidR="00C146C5" w:rsidRPr="000318B4">
              <w:t xml:space="preserve"> (To be upgraded to AS4747 compliant meters as per our capital program by 2025)</w:t>
            </w:r>
          </w:p>
        </w:tc>
        <w:tc>
          <w:tcPr>
            <w:tcW w:w="879" w:type="pct"/>
          </w:tcPr>
          <w:p w14:paraId="00F7BBC4" w14:textId="77777777" w:rsidR="000C7D38" w:rsidRPr="000318B4"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0318B4">
              <w:t>24</w:t>
            </w:r>
          </w:p>
        </w:tc>
      </w:tr>
      <w:tr w:rsidR="000C7D38" w:rsidRPr="000318B4" w14:paraId="18F14784" w14:textId="77777777" w:rsidTr="000318B4">
        <w:tc>
          <w:tcPr>
            <w:cnfStyle w:val="001000000000" w:firstRow="0" w:lastRow="0" w:firstColumn="1" w:lastColumn="0" w:oddVBand="0" w:evenVBand="0" w:oddHBand="0" w:evenHBand="0" w:firstRowFirstColumn="0" w:firstRowLastColumn="0" w:lastRowFirstColumn="0" w:lastRowLastColumn="0"/>
            <w:tcW w:w="4121" w:type="pct"/>
          </w:tcPr>
          <w:p w14:paraId="6513BD3A" w14:textId="77777777" w:rsidR="000C7D38" w:rsidRPr="000318B4" w:rsidRDefault="000C7D38" w:rsidP="000318B4">
            <w:pPr>
              <w:pStyle w:val="TableBodyText"/>
            </w:pPr>
            <w:r w:rsidRPr="000318B4">
              <w:t>3. Exempt Meters</w:t>
            </w:r>
          </w:p>
        </w:tc>
        <w:tc>
          <w:tcPr>
            <w:tcW w:w="879" w:type="pct"/>
          </w:tcPr>
          <w:p w14:paraId="414F4405" w14:textId="77777777" w:rsidR="000C7D38" w:rsidRPr="000318B4"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0318B4">
              <w:t>308</w:t>
            </w:r>
          </w:p>
        </w:tc>
      </w:tr>
      <w:tr w:rsidR="000C7D38" w:rsidRPr="000318B4" w14:paraId="2A954F55" w14:textId="77777777" w:rsidTr="000318B4">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4121" w:type="pct"/>
          </w:tcPr>
          <w:p w14:paraId="7B51424E" w14:textId="77777777" w:rsidR="000C7D38" w:rsidRPr="000318B4" w:rsidRDefault="000C7D38" w:rsidP="000318B4">
            <w:pPr>
              <w:pStyle w:val="TableBodyTextBold"/>
            </w:pPr>
            <w:r w:rsidRPr="000318B4">
              <w:t>Total</w:t>
            </w:r>
          </w:p>
        </w:tc>
        <w:tc>
          <w:tcPr>
            <w:tcW w:w="879" w:type="pct"/>
          </w:tcPr>
          <w:p w14:paraId="7769A2BE" w14:textId="77777777" w:rsidR="000C7D38" w:rsidRPr="000318B4" w:rsidRDefault="000C7D38" w:rsidP="000318B4">
            <w:pPr>
              <w:pStyle w:val="TableBodyTextBold"/>
              <w:cnfStyle w:val="010000000000" w:firstRow="0" w:lastRow="1" w:firstColumn="0" w:lastColumn="0" w:oddVBand="0" w:evenVBand="0" w:oddHBand="0" w:evenHBand="0" w:firstRowFirstColumn="0" w:firstRowLastColumn="0" w:lastRowFirstColumn="0" w:lastRowLastColumn="0"/>
            </w:pPr>
            <w:r w:rsidRPr="000318B4">
              <w:t>810</w:t>
            </w:r>
          </w:p>
        </w:tc>
      </w:tr>
    </w:tbl>
    <w:p w14:paraId="578014F8" w14:textId="77777777" w:rsidR="000C7D38" w:rsidRPr="00591C13" w:rsidRDefault="000C7D38" w:rsidP="00153ECE">
      <w:pPr>
        <w:pStyle w:val="BodyText"/>
        <w:spacing w:before="200"/>
      </w:pPr>
      <w:r w:rsidRPr="00591C13">
        <w:t>The 810 Melbourne Water meters range in diameters from 25 to 450 mm in size with the vast majority of the meters being in the 50 to 150 mm range. As of June 2023, we have 95 per cent of total required meter fleet compliant with AS4747 meters with the remaining 24 meters scheduled to be upgraded to AS4747 by 2025.</w:t>
      </w:r>
    </w:p>
    <w:p w14:paraId="67B14B14" w14:textId="77777777" w:rsidR="000C7D38" w:rsidRPr="00591C13" w:rsidRDefault="000C7D38" w:rsidP="000C7D38">
      <w:pPr>
        <w:pStyle w:val="BodyText"/>
      </w:pPr>
      <w:r w:rsidRPr="00591C13">
        <w:t>Melbourne Water also undertakes meter validations as per AS4747. This is done on each waterway every three years by a Certified Meter Validator. During 2022-2023, there were approximately 173 meters validated onsite. In addition, Melbourne Water undertakes a program of regular maintenance of meters including regular inspections.</w:t>
      </w:r>
    </w:p>
    <w:p w14:paraId="37B0B48E" w14:textId="77777777" w:rsidR="000C7D38" w:rsidRPr="00591C13" w:rsidRDefault="000C7D38" w:rsidP="000318B4">
      <w:pPr>
        <w:pStyle w:val="Heading3"/>
      </w:pPr>
      <w:bookmarkStart w:id="759" w:name="_Toc151587863"/>
      <w:r w:rsidRPr="00591C13">
        <w:t xml:space="preserve">Public information and </w:t>
      </w:r>
      <w:r w:rsidRPr="000318B4">
        <w:t>education</w:t>
      </w:r>
      <w:r w:rsidRPr="00591C13">
        <w:t xml:space="preserve"> campaigns</w:t>
      </w:r>
      <w:bookmarkEnd w:id="759"/>
    </w:p>
    <w:p w14:paraId="110B8C65" w14:textId="2A5B5B80" w:rsidR="000C7D38" w:rsidRPr="00591C13" w:rsidRDefault="000C7D38" w:rsidP="000C7D38">
      <w:pPr>
        <w:pStyle w:val="BodyText"/>
      </w:pPr>
      <w:r w:rsidRPr="00591C13">
        <w:t xml:space="preserve">To inform customers and promote our approach to zero tolerance on water theft, Melbourne Water has undertaken a number of initiatives including developing a compliance and enforcement web page, adding zero tolerance to water theft banners on invoices, having a compliance focus for the annual StreamNews newsletter, conversations with customers by our officers in the field and creating four fact sheets. These </w:t>
      </w:r>
      <w:r w:rsidRPr="00153ECE">
        <w:t>documents can be assessed on the</w:t>
      </w:r>
      <w:r w:rsidR="00877788" w:rsidRPr="00153ECE">
        <w:t xml:space="preserve"> </w:t>
      </w:r>
      <w:hyperlink r:id="rId52" w:history="1">
        <w:r w:rsidR="00877788" w:rsidRPr="00153ECE">
          <w:rPr>
            <w:rStyle w:val="Hyperlink"/>
          </w:rPr>
          <w:t>website</w:t>
        </w:r>
      </w:hyperlink>
      <w:r w:rsidR="00877788" w:rsidRPr="00153ECE">
        <w:rPr>
          <w:rStyle w:val="FootnoteReference"/>
        </w:rPr>
        <w:footnoteReference w:id="15"/>
      </w:r>
      <w:r w:rsidRPr="00153ECE">
        <w:t>.</w:t>
      </w:r>
    </w:p>
    <w:p w14:paraId="0315CC3F" w14:textId="77777777" w:rsidR="000C7D38" w:rsidRPr="00591C13" w:rsidRDefault="000C7D38" w:rsidP="00C146C5">
      <w:pPr>
        <w:pStyle w:val="BodyText"/>
        <w:spacing w:after="120"/>
      </w:pPr>
      <w:r w:rsidRPr="00591C13">
        <w:t>Melbourne Water's compliance and enforcement is a risk-based strategy to ensure that resources are used efficiently, focusing more on areas where there are the greatest compliance risks. Our approach to compliance and enforcement is risk-based and responsive, so our actions reflect the seriousness of the offence. We are committed to:</w:t>
      </w:r>
    </w:p>
    <w:p w14:paraId="76494049" w14:textId="77777777" w:rsidR="000C7D38" w:rsidRPr="00591C13" w:rsidRDefault="000C7D38" w:rsidP="000C7D38">
      <w:pPr>
        <w:pStyle w:val="ListBullet"/>
      </w:pPr>
      <w:r w:rsidRPr="00591C13">
        <w:t>An emphasis on education, community engagement, technology and monitoring programs, to encourage and assist with compliance.</w:t>
      </w:r>
    </w:p>
    <w:p w14:paraId="73342196" w14:textId="77777777" w:rsidR="000C7D38" w:rsidRPr="00591C13" w:rsidRDefault="000C7D38" w:rsidP="000C7D38">
      <w:pPr>
        <w:pStyle w:val="ListBullet"/>
      </w:pPr>
      <w:r w:rsidRPr="00591C13">
        <w:t>A clear and logical escalation pathway in response to detected breaches.</w:t>
      </w:r>
    </w:p>
    <w:p w14:paraId="31F96C02" w14:textId="77777777" w:rsidR="000C7D38" w:rsidRPr="00591C13" w:rsidRDefault="000C7D38" w:rsidP="000C7D38">
      <w:pPr>
        <w:pStyle w:val="ListBullet"/>
      </w:pPr>
      <w:r w:rsidRPr="00591C13">
        <w:t>Working in good faith with all parties and using our enforcement powers only when needed.</w:t>
      </w:r>
    </w:p>
    <w:p w14:paraId="48B14D96" w14:textId="77777777" w:rsidR="000C7D38" w:rsidRPr="00591C13" w:rsidRDefault="000C7D38" w:rsidP="003E5ABD">
      <w:pPr>
        <w:pStyle w:val="BodyText"/>
        <w:spacing w:before="200" w:after="120"/>
      </w:pPr>
      <w:r w:rsidRPr="00591C13">
        <w:t xml:space="preserve">Melbourne Water has undertaken several activities in support of its </w:t>
      </w:r>
      <w:r w:rsidRPr="003E5ABD">
        <w:rPr>
          <w:rStyle w:val="ItalicText"/>
        </w:rPr>
        <w:t>Compliance Communications Strategy</w:t>
      </w:r>
      <w:r w:rsidRPr="00591C13">
        <w:rPr>
          <w:i/>
        </w:rPr>
        <w:t xml:space="preserve"> </w:t>
      </w:r>
      <w:r w:rsidRPr="00591C13">
        <w:t>including the following:</w:t>
      </w:r>
    </w:p>
    <w:p w14:paraId="54FA4A8F" w14:textId="77777777" w:rsidR="000C7D38" w:rsidRPr="00591C13" w:rsidRDefault="000C7D38" w:rsidP="000C7D38">
      <w:pPr>
        <w:pStyle w:val="ListBullet"/>
      </w:pPr>
      <w:r w:rsidRPr="00591C13">
        <w:t>Participated in the state-wide Water Compliance Communications Working Group supporting implementation of the state- wide water compliance communications plan and collaboration with other rural water corporations.</w:t>
      </w:r>
    </w:p>
    <w:p w14:paraId="210B2C57" w14:textId="77777777" w:rsidR="000C7D38" w:rsidRPr="00591C13" w:rsidRDefault="000C7D38" w:rsidP="000C7D38">
      <w:pPr>
        <w:pStyle w:val="ListBullet"/>
      </w:pPr>
      <w:r w:rsidRPr="00591C13">
        <w:t>Participated in Australasian Environmental Law Enforcement and Regulators (AELERT compliance Community of Practise – an Australia wide working group.</w:t>
      </w:r>
    </w:p>
    <w:p w14:paraId="44B0B7A8" w14:textId="77777777" w:rsidR="000C7D38" w:rsidRPr="00591C13" w:rsidRDefault="000C7D38" w:rsidP="000C7D38">
      <w:pPr>
        <w:pStyle w:val="ListBullet"/>
      </w:pPr>
      <w:r w:rsidRPr="00591C13">
        <w:t>Updated our communications plan regarding compliance and enforcement key messaging.</w:t>
      </w:r>
    </w:p>
    <w:p w14:paraId="4A828EC2" w14:textId="77777777" w:rsidR="000C7D38" w:rsidRPr="00591C13" w:rsidRDefault="000C7D38" w:rsidP="000C7D38">
      <w:pPr>
        <w:pStyle w:val="ListBullet"/>
      </w:pPr>
      <w:r w:rsidRPr="00591C13">
        <w:t>Continued to update compliance information on our website.</w:t>
      </w:r>
    </w:p>
    <w:p w14:paraId="0DAB8371" w14:textId="77777777" w:rsidR="000C7D38" w:rsidRPr="00591C13" w:rsidRDefault="000C7D38" w:rsidP="000C7D38">
      <w:pPr>
        <w:pStyle w:val="ListBullet"/>
      </w:pPr>
      <w:r w:rsidRPr="00591C13">
        <w:t>Continued our interaction with licence holders in relation to their obligations and importance of maintaining a high level of compliance.</w:t>
      </w:r>
    </w:p>
    <w:p w14:paraId="07DE4D29" w14:textId="22CAD815" w:rsidR="000C7D38" w:rsidRPr="00591C13" w:rsidRDefault="000C7D38" w:rsidP="000C7D38">
      <w:pPr>
        <w:pStyle w:val="ListBullet"/>
      </w:pPr>
      <w:r w:rsidRPr="00591C13">
        <w:t xml:space="preserve">Collaborated with </w:t>
      </w:r>
      <w:r w:rsidR="00BB78D4">
        <w:t>Department of Energy, Environment and Climate Action</w:t>
      </w:r>
      <w:r w:rsidRPr="00591C13">
        <w:t xml:space="preserve"> to refine and expand ZERO Tolerance key messaging and taglines for Zero Tolerance for Water Theft banner, which have been used on water bills, factsheets and newsletters.</w:t>
      </w:r>
    </w:p>
    <w:p w14:paraId="7642DFD4" w14:textId="77777777" w:rsidR="000C7D38" w:rsidRPr="00591C13" w:rsidRDefault="000C7D38" w:rsidP="000C7D38">
      <w:pPr>
        <w:pStyle w:val="ListBullet"/>
      </w:pPr>
      <w:r w:rsidRPr="00591C13">
        <w:t>Building up working relationships with other Statutory Authorities who have a compliance role within our operational area.</w:t>
      </w:r>
    </w:p>
    <w:p w14:paraId="38D4E870" w14:textId="77777777" w:rsidR="000C7D38" w:rsidRPr="00591C13" w:rsidRDefault="000C7D38" w:rsidP="000318B4">
      <w:pPr>
        <w:pStyle w:val="Heading3"/>
      </w:pPr>
      <w:bookmarkStart w:id="760" w:name="_Toc151587864"/>
      <w:r w:rsidRPr="00591C13">
        <w:t xml:space="preserve">Bans and </w:t>
      </w:r>
      <w:r w:rsidRPr="000318B4">
        <w:t>restrictions</w:t>
      </w:r>
      <w:bookmarkEnd w:id="760"/>
    </w:p>
    <w:p w14:paraId="5AE5E189" w14:textId="77777777" w:rsidR="000C7D38" w:rsidRPr="00591C13" w:rsidRDefault="000C7D38" w:rsidP="000C7D38">
      <w:pPr>
        <w:pStyle w:val="BodyText"/>
      </w:pPr>
      <w:r w:rsidRPr="00591C13">
        <w:t>Melbourne Water will be transparent about our water use compliance strategies, protocols, and compliance and enforcement activities.</w:t>
      </w:r>
    </w:p>
    <w:p w14:paraId="400A1E3C" w14:textId="77777777" w:rsidR="000C7D38" w:rsidRPr="00591C13" w:rsidRDefault="000C7D38" w:rsidP="000C7D38">
      <w:pPr>
        <w:pStyle w:val="BodyText"/>
      </w:pPr>
      <w:r w:rsidRPr="00591C13">
        <w:t xml:space="preserve">Also, during drought or low flow conditions, licenced diverters’ access to water may be restricted or banned to protect the environment. Our </w:t>
      </w:r>
      <w:r w:rsidRPr="003E5ABD">
        <w:rPr>
          <w:rStyle w:val="ItalicText"/>
        </w:rPr>
        <w:t>Drought Response Plan</w:t>
      </w:r>
      <w:r w:rsidRPr="00591C13">
        <w:rPr>
          <w:i/>
        </w:rPr>
        <w:t xml:space="preserve"> </w:t>
      </w:r>
      <w:r w:rsidRPr="00591C13">
        <w:t>is active at all times, and specifies how water is shared when there is not enough to meet all users’ needs. It states river flow levels which trigger restrictions or bans, and how these are applied to different licence types.</w:t>
      </w:r>
    </w:p>
    <w:p w14:paraId="5F36B8FD" w14:textId="77777777" w:rsidR="000C7D38" w:rsidRPr="00591C13" w:rsidRDefault="000C7D38" w:rsidP="000C7D38">
      <w:pPr>
        <w:pStyle w:val="BodyText"/>
      </w:pPr>
      <w:r w:rsidRPr="00591C13">
        <w:t>These trigger points have been developed together with stream flow management plans or local management rules/plans.</w:t>
      </w:r>
    </w:p>
    <w:p w14:paraId="5163AFE7" w14:textId="766D0C1C" w:rsidR="000C7D38" w:rsidRPr="00591C13" w:rsidRDefault="000C7D38" w:rsidP="000C7D38">
      <w:pPr>
        <w:pStyle w:val="BodyText"/>
      </w:pPr>
      <w:r w:rsidRPr="003E5ABD">
        <w:t>The status of restrictions and bans for individual catchments is posted daily on</w:t>
      </w:r>
      <w:r w:rsidR="00612F53" w:rsidRPr="003E5ABD">
        <w:t xml:space="preserve"> </w:t>
      </w:r>
      <w:hyperlink r:id="rId53" w:history="1">
        <w:r w:rsidR="00612F53" w:rsidRPr="003E5ABD">
          <w:rPr>
            <w:rStyle w:val="Hyperlink"/>
          </w:rPr>
          <w:t>Melbourne Water's website</w:t>
        </w:r>
      </w:hyperlink>
      <w:r w:rsidR="00612F53" w:rsidRPr="003E5ABD">
        <w:rPr>
          <w:rStyle w:val="FootnoteReference"/>
        </w:rPr>
        <w:footnoteReference w:id="16"/>
      </w:r>
      <w:r w:rsidRPr="00591C13">
        <w:t xml:space="preserve"> and is available by calling Melbourne Water on 131 722 during business hours or via an automated SMS services to subscribed customers.</w:t>
      </w:r>
    </w:p>
    <w:p w14:paraId="786023A1" w14:textId="77777777" w:rsidR="000C7D38" w:rsidRPr="00591C13" w:rsidRDefault="000C7D38" w:rsidP="000C7D38">
      <w:pPr>
        <w:pStyle w:val="BodyText"/>
      </w:pPr>
      <w:r w:rsidRPr="00591C13">
        <w:t>During 2022-23 we sent over 1100 text messages to 283 subscribed customers advising them on waterway pumping restrictions and/or bans.</w:t>
      </w:r>
    </w:p>
    <w:p w14:paraId="78E70DD2" w14:textId="29B85E43" w:rsidR="000C7D38" w:rsidRPr="00591C13" w:rsidRDefault="000C7D38" w:rsidP="000318B4">
      <w:pPr>
        <w:pStyle w:val="Caption"/>
      </w:pPr>
      <w:r w:rsidRPr="00591C13">
        <w:t>Table 13: Summary of bans and restrictions in 2022-23</w:t>
      </w:r>
    </w:p>
    <w:tbl>
      <w:tblPr>
        <w:tblStyle w:val="TableFinancial"/>
        <w:tblW w:w="5000" w:type="pct"/>
        <w:tblLayout w:type="fixed"/>
        <w:tblLook w:val="04A0" w:firstRow="1" w:lastRow="0" w:firstColumn="1" w:lastColumn="0" w:noHBand="0" w:noVBand="1"/>
      </w:tblPr>
      <w:tblGrid>
        <w:gridCol w:w="3968"/>
        <w:gridCol w:w="1420"/>
        <w:gridCol w:w="1418"/>
        <w:gridCol w:w="1418"/>
        <w:gridCol w:w="1408"/>
      </w:tblGrid>
      <w:tr w:rsidR="000C7D38" w:rsidRPr="00591C13" w14:paraId="35C5A67B" w14:textId="77777777" w:rsidTr="00573D9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60" w:type="pct"/>
          </w:tcPr>
          <w:p w14:paraId="7E8855B2" w14:textId="77777777" w:rsidR="000C7D38" w:rsidRPr="00591C13" w:rsidRDefault="000C7D38" w:rsidP="000318B4">
            <w:pPr>
              <w:pStyle w:val="TableBodyText"/>
            </w:pPr>
            <w:bookmarkStart w:id="761" w:name="ColumnTitle_119"/>
            <w:r w:rsidRPr="00591C13">
              <w:t>Catchment</w:t>
            </w:r>
          </w:p>
        </w:tc>
        <w:tc>
          <w:tcPr>
            <w:tcW w:w="737" w:type="pct"/>
          </w:tcPr>
          <w:p w14:paraId="4F4C89AB" w14:textId="77777777" w:rsidR="000C7D38" w:rsidRPr="00591C13" w:rsidRDefault="000C7D38" w:rsidP="000318B4">
            <w:pPr>
              <w:pStyle w:val="TableBodyText"/>
              <w:cnfStyle w:val="100000000000" w:firstRow="1" w:lastRow="0" w:firstColumn="0" w:lastColumn="0" w:oddVBand="0" w:evenVBand="0" w:oddHBand="0" w:evenHBand="0" w:firstRowFirstColumn="0" w:firstRowLastColumn="0" w:lastRowFirstColumn="0" w:lastRowLastColumn="0"/>
            </w:pPr>
            <w:r w:rsidRPr="00591C13">
              <w:t>Restriction days</w:t>
            </w:r>
          </w:p>
        </w:tc>
        <w:tc>
          <w:tcPr>
            <w:tcW w:w="736" w:type="pct"/>
          </w:tcPr>
          <w:p w14:paraId="464A56A3" w14:textId="77777777" w:rsidR="000C7D38" w:rsidRPr="00591C13" w:rsidRDefault="000C7D38" w:rsidP="000318B4">
            <w:pPr>
              <w:pStyle w:val="TableBodyText"/>
              <w:cnfStyle w:val="100000000000" w:firstRow="1" w:lastRow="0" w:firstColumn="0" w:lastColumn="0" w:oddVBand="0" w:evenVBand="0" w:oddHBand="0" w:evenHBand="0" w:firstRowFirstColumn="0" w:firstRowLastColumn="0" w:lastRowFirstColumn="0" w:lastRowLastColumn="0"/>
            </w:pPr>
            <w:r w:rsidRPr="00591C13">
              <w:t>Ban days</w:t>
            </w:r>
          </w:p>
        </w:tc>
        <w:tc>
          <w:tcPr>
            <w:tcW w:w="736" w:type="pct"/>
          </w:tcPr>
          <w:p w14:paraId="2CEA8C2C" w14:textId="77777777" w:rsidR="000C7D38" w:rsidRPr="00591C13" w:rsidRDefault="000C7D38" w:rsidP="000318B4">
            <w:pPr>
              <w:pStyle w:val="TableBodyText"/>
              <w:cnfStyle w:val="100000000000" w:firstRow="1" w:lastRow="0" w:firstColumn="0" w:lastColumn="0" w:oddVBand="0" w:evenVBand="0" w:oddHBand="0" w:evenHBand="0" w:firstRowFirstColumn="0" w:firstRowLastColumn="0" w:lastRowFirstColumn="0" w:lastRowLastColumn="0"/>
            </w:pPr>
            <w:r w:rsidRPr="00591C13">
              <w:t>Licence ban days</w:t>
            </w:r>
          </w:p>
        </w:tc>
        <w:tc>
          <w:tcPr>
            <w:tcW w:w="731" w:type="pct"/>
          </w:tcPr>
          <w:p w14:paraId="3D104F79" w14:textId="77777777" w:rsidR="000C7D38" w:rsidRPr="00591C13" w:rsidRDefault="000C7D38" w:rsidP="000318B4">
            <w:pPr>
              <w:pStyle w:val="TableBodyText"/>
              <w:cnfStyle w:val="100000000000" w:firstRow="1" w:lastRow="0" w:firstColumn="0" w:lastColumn="0" w:oddVBand="0" w:evenVBand="0" w:oddHBand="0" w:evenHBand="0" w:firstRowFirstColumn="0" w:firstRowLastColumn="0" w:lastRowFirstColumn="0" w:lastRowLastColumn="0"/>
            </w:pPr>
            <w:r w:rsidRPr="00591C13">
              <w:t>Days available</w:t>
            </w:r>
          </w:p>
        </w:tc>
      </w:tr>
      <w:bookmarkEnd w:id="761"/>
      <w:tr w:rsidR="000C7D38" w:rsidRPr="00591C13" w14:paraId="12BC296E"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7A908822" w14:textId="77777777" w:rsidR="000C7D38" w:rsidRPr="00591C13" w:rsidRDefault="000C7D38" w:rsidP="000318B4">
            <w:pPr>
              <w:pStyle w:val="TableBodyText"/>
            </w:pPr>
            <w:r w:rsidRPr="00591C13">
              <w:t>Arundel Creek</w:t>
            </w:r>
          </w:p>
        </w:tc>
        <w:tc>
          <w:tcPr>
            <w:tcW w:w="737" w:type="pct"/>
          </w:tcPr>
          <w:p w14:paraId="15C37D2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7A63F3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FD4750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649A690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16DAC2C2"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578E2C6A" w14:textId="77777777" w:rsidR="000C7D38" w:rsidRPr="00591C13" w:rsidRDefault="000C7D38" w:rsidP="000318B4">
            <w:pPr>
              <w:pStyle w:val="TableBodyText"/>
            </w:pPr>
            <w:r w:rsidRPr="00591C13">
              <w:t>Cockatoo Shepherds Creek (SFMP)</w:t>
            </w:r>
          </w:p>
        </w:tc>
        <w:tc>
          <w:tcPr>
            <w:tcW w:w="737" w:type="pct"/>
          </w:tcPr>
          <w:p w14:paraId="044AB4F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410DA5D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439F62AC"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499443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3C1C7CCE"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16E389C" w14:textId="77777777" w:rsidR="000C7D38" w:rsidRPr="00591C13" w:rsidRDefault="000C7D38" w:rsidP="000318B4">
            <w:pPr>
              <w:pStyle w:val="TableBodyText"/>
            </w:pPr>
            <w:r w:rsidRPr="00591C13">
              <w:t>Darebin Creek</w:t>
            </w:r>
          </w:p>
        </w:tc>
        <w:tc>
          <w:tcPr>
            <w:tcW w:w="737" w:type="pct"/>
          </w:tcPr>
          <w:p w14:paraId="5C7E91FC"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EB35E2A"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35</w:t>
            </w:r>
          </w:p>
        </w:tc>
        <w:tc>
          <w:tcPr>
            <w:tcW w:w="736" w:type="pct"/>
          </w:tcPr>
          <w:p w14:paraId="4230677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5FF3EE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331</w:t>
            </w:r>
          </w:p>
        </w:tc>
      </w:tr>
      <w:tr w:rsidR="000C7D38" w:rsidRPr="00591C13" w14:paraId="181FA65F"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2BECCBB8" w14:textId="77777777" w:rsidR="000C7D38" w:rsidRPr="00591C13" w:rsidRDefault="000C7D38" w:rsidP="000318B4">
            <w:pPr>
              <w:pStyle w:val="TableBodyText"/>
            </w:pPr>
            <w:r w:rsidRPr="00591C13">
              <w:t>Diamond Creek</w:t>
            </w:r>
          </w:p>
        </w:tc>
        <w:tc>
          <w:tcPr>
            <w:tcW w:w="737" w:type="pct"/>
          </w:tcPr>
          <w:p w14:paraId="3650265D"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3BDC936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103</w:t>
            </w:r>
          </w:p>
        </w:tc>
        <w:tc>
          <w:tcPr>
            <w:tcW w:w="736" w:type="pct"/>
          </w:tcPr>
          <w:p w14:paraId="1810AE0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2F18F9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263</w:t>
            </w:r>
          </w:p>
        </w:tc>
      </w:tr>
      <w:tr w:rsidR="000C7D38" w:rsidRPr="00591C13" w14:paraId="66A6A32D"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113E5BAA" w14:textId="77777777" w:rsidR="000C7D38" w:rsidRPr="00591C13" w:rsidRDefault="000C7D38" w:rsidP="000318B4">
            <w:pPr>
              <w:pStyle w:val="TableBodyText"/>
            </w:pPr>
            <w:r w:rsidRPr="00591C13">
              <w:t>Dixons Creek (SFMP)</w:t>
            </w:r>
          </w:p>
        </w:tc>
        <w:tc>
          <w:tcPr>
            <w:tcW w:w="737" w:type="pct"/>
          </w:tcPr>
          <w:p w14:paraId="204F315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1925CE3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15</w:t>
            </w:r>
          </w:p>
        </w:tc>
        <w:tc>
          <w:tcPr>
            <w:tcW w:w="736" w:type="pct"/>
          </w:tcPr>
          <w:p w14:paraId="5A6529D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212</w:t>
            </w:r>
          </w:p>
        </w:tc>
        <w:tc>
          <w:tcPr>
            <w:tcW w:w="731" w:type="pct"/>
          </w:tcPr>
          <w:p w14:paraId="7602DB5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139</w:t>
            </w:r>
          </w:p>
        </w:tc>
      </w:tr>
      <w:tr w:rsidR="000C7D38" w:rsidRPr="00591C13" w14:paraId="57A70F5E"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21CEE345" w14:textId="77777777" w:rsidR="000C7D38" w:rsidRPr="00591C13" w:rsidRDefault="000C7D38" w:rsidP="000318B4">
            <w:pPr>
              <w:pStyle w:val="TableBodyText"/>
            </w:pPr>
            <w:r w:rsidRPr="00591C13">
              <w:t>Don River (SFMP)</w:t>
            </w:r>
          </w:p>
        </w:tc>
        <w:tc>
          <w:tcPr>
            <w:tcW w:w="737" w:type="pct"/>
          </w:tcPr>
          <w:p w14:paraId="18F19374"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6B2844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988BDE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DE93BC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36207652"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3F056D54" w14:textId="77777777" w:rsidR="000C7D38" w:rsidRPr="00591C13" w:rsidRDefault="000C7D38" w:rsidP="000318B4">
            <w:pPr>
              <w:pStyle w:val="TableBodyText"/>
            </w:pPr>
            <w:r w:rsidRPr="00591C13">
              <w:t>Gardiners Creek</w:t>
            </w:r>
          </w:p>
        </w:tc>
        <w:tc>
          <w:tcPr>
            <w:tcW w:w="737" w:type="pct"/>
          </w:tcPr>
          <w:p w14:paraId="4E4003BC"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8DC236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1</w:t>
            </w:r>
          </w:p>
        </w:tc>
        <w:tc>
          <w:tcPr>
            <w:tcW w:w="736" w:type="pct"/>
          </w:tcPr>
          <w:p w14:paraId="00480E8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6762032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365</w:t>
            </w:r>
          </w:p>
        </w:tc>
      </w:tr>
      <w:tr w:rsidR="000C7D38" w:rsidRPr="00591C13" w14:paraId="29779CBD"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1667E6A8" w14:textId="77777777" w:rsidR="000C7D38" w:rsidRPr="00591C13" w:rsidRDefault="000C7D38" w:rsidP="000318B4">
            <w:pPr>
              <w:pStyle w:val="TableBodyText"/>
            </w:pPr>
            <w:r w:rsidRPr="00591C13">
              <w:t>Hoddles Creek (SFMP)</w:t>
            </w:r>
          </w:p>
        </w:tc>
        <w:tc>
          <w:tcPr>
            <w:tcW w:w="737" w:type="pct"/>
          </w:tcPr>
          <w:p w14:paraId="2B087DB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FCBC8A4"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30</w:t>
            </w:r>
          </w:p>
        </w:tc>
        <w:tc>
          <w:tcPr>
            <w:tcW w:w="736" w:type="pct"/>
          </w:tcPr>
          <w:p w14:paraId="47DD42C0"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0E568D4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336</w:t>
            </w:r>
          </w:p>
        </w:tc>
      </w:tr>
      <w:tr w:rsidR="000C7D38" w:rsidRPr="00591C13" w14:paraId="24E59868"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CC4C95C" w14:textId="77777777" w:rsidR="000C7D38" w:rsidRPr="00591C13" w:rsidRDefault="000C7D38" w:rsidP="000318B4">
            <w:pPr>
              <w:pStyle w:val="TableBodyText"/>
            </w:pPr>
            <w:r w:rsidRPr="00591C13">
              <w:t>Kororoit Creek</w:t>
            </w:r>
          </w:p>
        </w:tc>
        <w:tc>
          <w:tcPr>
            <w:tcW w:w="737" w:type="pct"/>
          </w:tcPr>
          <w:p w14:paraId="546DD24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14297B7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16722D25"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353A9EA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48A2F3C3"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17148D8C" w14:textId="77777777" w:rsidR="000C7D38" w:rsidRPr="00591C13" w:rsidRDefault="000C7D38" w:rsidP="000318B4">
            <w:pPr>
              <w:pStyle w:val="TableBodyText"/>
            </w:pPr>
            <w:r w:rsidRPr="00591C13">
              <w:t>Little Yarra River (SFMP)</w:t>
            </w:r>
          </w:p>
        </w:tc>
        <w:tc>
          <w:tcPr>
            <w:tcW w:w="737" w:type="pct"/>
          </w:tcPr>
          <w:p w14:paraId="0A86FD71"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7B599C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CD8B325"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705D5C1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4D96E5BC"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2E6E612C" w14:textId="77777777" w:rsidR="000C7D38" w:rsidRPr="00591C13" w:rsidRDefault="000C7D38" w:rsidP="000318B4">
            <w:pPr>
              <w:pStyle w:val="TableBodyText"/>
            </w:pPr>
            <w:r w:rsidRPr="00591C13">
              <w:t>Maribyrnong River (All Year)</w:t>
            </w:r>
          </w:p>
        </w:tc>
        <w:tc>
          <w:tcPr>
            <w:tcW w:w="737" w:type="pct"/>
          </w:tcPr>
          <w:p w14:paraId="5B92ACF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2501C98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509E404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6214A8A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7603A2B0"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30F839AF" w14:textId="77777777" w:rsidR="000C7D38" w:rsidRPr="00591C13" w:rsidRDefault="000C7D38" w:rsidP="000318B4">
            <w:pPr>
              <w:pStyle w:val="TableBodyText"/>
            </w:pPr>
            <w:r w:rsidRPr="00591C13">
              <w:t>Maribyrnong River (Winterfill)</w:t>
            </w:r>
          </w:p>
        </w:tc>
        <w:tc>
          <w:tcPr>
            <w:tcW w:w="737" w:type="pct"/>
          </w:tcPr>
          <w:p w14:paraId="3DC9C6FD"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0E3BEA4"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4</w:t>
            </w:r>
          </w:p>
        </w:tc>
        <w:tc>
          <w:tcPr>
            <w:tcW w:w="736" w:type="pct"/>
          </w:tcPr>
          <w:p w14:paraId="3C154E2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242</w:t>
            </w:r>
          </w:p>
        </w:tc>
        <w:tc>
          <w:tcPr>
            <w:tcW w:w="731" w:type="pct"/>
          </w:tcPr>
          <w:p w14:paraId="186501D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120</w:t>
            </w:r>
          </w:p>
        </w:tc>
      </w:tr>
      <w:tr w:rsidR="000C7D38" w:rsidRPr="00591C13" w14:paraId="292A58D4"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04852C22" w14:textId="77777777" w:rsidR="000C7D38" w:rsidRPr="00591C13" w:rsidRDefault="000C7D38" w:rsidP="000318B4">
            <w:pPr>
              <w:pStyle w:val="TableBodyText"/>
            </w:pPr>
            <w:r w:rsidRPr="00591C13">
              <w:t>McCrae Creek (SFMP)</w:t>
            </w:r>
          </w:p>
        </w:tc>
        <w:tc>
          <w:tcPr>
            <w:tcW w:w="737" w:type="pct"/>
          </w:tcPr>
          <w:p w14:paraId="03FAC0F0"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45C86D9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3520E86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4A7FF01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259C6019"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589E98E0" w14:textId="77777777" w:rsidR="000C7D38" w:rsidRPr="00591C13" w:rsidRDefault="000C7D38" w:rsidP="000318B4">
            <w:pPr>
              <w:pStyle w:val="TableBodyText"/>
            </w:pPr>
            <w:r w:rsidRPr="00591C13">
              <w:t>Merri Creek</w:t>
            </w:r>
          </w:p>
        </w:tc>
        <w:tc>
          <w:tcPr>
            <w:tcW w:w="737" w:type="pct"/>
          </w:tcPr>
          <w:p w14:paraId="575BBDBD"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58AD8D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6AAEBB5A"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4C564B8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55259C62"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7B1F61B1" w14:textId="77777777" w:rsidR="000C7D38" w:rsidRPr="00591C13" w:rsidRDefault="000C7D38" w:rsidP="000318B4">
            <w:pPr>
              <w:pStyle w:val="TableBodyText"/>
            </w:pPr>
            <w:r w:rsidRPr="00591C13">
              <w:t>Moonee Ponds Creek</w:t>
            </w:r>
          </w:p>
        </w:tc>
        <w:tc>
          <w:tcPr>
            <w:tcW w:w="737" w:type="pct"/>
          </w:tcPr>
          <w:p w14:paraId="7DF3AF7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8A0801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105DD96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7B6B0ED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31FF41E3"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1EED37B1" w14:textId="77777777" w:rsidR="000C7D38" w:rsidRPr="00591C13" w:rsidRDefault="000C7D38" w:rsidP="000318B4">
            <w:pPr>
              <w:pStyle w:val="TableBodyText"/>
            </w:pPr>
            <w:r w:rsidRPr="00591C13">
              <w:t>Mullum Mullum Creek</w:t>
            </w:r>
          </w:p>
        </w:tc>
        <w:tc>
          <w:tcPr>
            <w:tcW w:w="737" w:type="pct"/>
          </w:tcPr>
          <w:p w14:paraId="0D7E3DD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3F175851"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4</w:t>
            </w:r>
          </w:p>
        </w:tc>
        <w:tc>
          <w:tcPr>
            <w:tcW w:w="736" w:type="pct"/>
          </w:tcPr>
          <w:p w14:paraId="7DA3F4E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15F6A40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362</w:t>
            </w:r>
          </w:p>
        </w:tc>
      </w:tr>
      <w:tr w:rsidR="000C7D38" w:rsidRPr="00591C13" w14:paraId="4B01A75B"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288F74C9" w14:textId="77777777" w:rsidR="000C7D38" w:rsidRPr="00591C13" w:rsidRDefault="000C7D38" w:rsidP="000318B4">
            <w:pPr>
              <w:pStyle w:val="TableBodyText"/>
            </w:pPr>
            <w:r w:rsidRPr="00591C13">
              <w:t>Olinda Creek (Lower) – SFMP</w:t>
            </w:r>
          </w:p>
        </w:tc>
        <w:tc>
          <w:tcPr>
            <w:tcW w:w="737" w:type="pct"/>
          </w:tcPr>
          <w:p w14:paraId="22801C4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27C8F6A1"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63AA527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182B2A4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4B992D05"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197E256D" w14:textId="77777777" w:rsidR="000C7D38" w:rsidRPr="00591C13" w:rsidRDefault="000C7D38" w:rsidP="000318B4">
            <w:pPr>
              <w:pStyle w:val="TableBodyText"/>
            </w:pPr>
            <w:r w:rsidRPr="00591C13">
              <w:t>Olinda Creek (Upper) – SFMP</w:t>
            </w:r>
          </w:p>
        </w:tc>
        <w:tc>
          <w:tcPr>
            <w:tcW w:w="737" w:type="pct"/>
          </w:tcPr>
          <w:p w14:paraId="176E987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8DD081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46</w:t>
            </w:r>
          </w:p>
        </w:tc>
        <w:tc>
          <w:tcPr>
            <w:tcW w:w="736" w:type="pct"/>
          </w:tcPr>
          <w:p w14:paraId="228B5C6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764A84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320</w:t>
            </w:r>
          </w:p>
        </w:tc>
      </w:tr>
      <w:tr w:rsidR="000C7D38" w:rsidRPr="00591C13" w14:paraId="6F1A41C6"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4E61089C" w14:textId="77777777" w:rsidR="000C7D38" w:rsidRPr="00591C13" w:rsidRDefault="000C7D38" w:rsidP="000318B4">
            <w:pPr>
              <w:pStyle w:val="TableBodyText"/>
            </w:pPr>
            <w:r w:rsidRPr="00591C13">
              <w:t>Pauls Creek (SFMP)</w:t>
            </w:r>
          </w:p>
        </w:tc>
        <w:tc>
          <w:tcPr>
            <w:tcW w:w="737" w:type="pct"/>
          </w:tcPr>
          <w:p w14:paraId="7B9422C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D084CB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56</w:t>
            </w:r>
          </w:p>
        </w:tc>
        <w:tc>
          <w:tcPr>
            <w:tcW w:w="736" w:type="pct"/>
          </w:tcPr>
          <w:p w14:paraId="42750471"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212</w:t>
            </w:r>
          </w:p>
        </w:tc>
        <w:tc>
          <w:tcPr>
            <w:tcW w:w="731" w:type="pct"/>
          </w:tcPr>
          <w:p w14:paraId="1E3840CA"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98</w:t>
            </w:r>
          </w:p>
        </w:tc>
      </w:tr>
      <w:tr w:rsidR="000C7D38" w:rsidRPr="00591C13" w14:paraId="6B277F7A"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5D5A3234" w14:textId="77777777" w:rsidR="000C7D38" w:rsidRPr="00591C13" w:rsidRDefault="000C7D38" w:rsidP="000318B4">
            <w:pPr>
              <w:pStyle w:val="TableBodyText"/>
            </w:pPr>
            <w:r w:rsidRPr="00591C13">
              <w:t>Plenty River</w:t>
            </w:r>
          </w:p>
        </w:tc>
        <w:tc>
          <w:tcPr>
            <w:tcW w:w="737" w:type="pct"/>
          </w:tcPr>
          <w:p w14:paraId="6844D6A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33EC5FE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E27C51D"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26C192B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18627131"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5526035" w14:textId="77777777" w:rsidR="000C7D38" w:rsidRPr="00591C13" w:rsidRDefault="000C7D38" w:rsidP="000318B4">
            <w:pPr>
              <w:pStyle w:val="TableBodyText"/>
            </w:pPr>
            <w:r w:rsidRPr="00591C13">
              <w:t>Steels Creek (SFMP)</w:t>
            </w:r>
          </w:p>
        </w:tc>
        <w:tc>
          <w:tcPr>
            <w:tcW w:w="737" w:type="pct"/>
          </w:tcPr>
          <w:p w14:paraId="2441B8E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85E719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67</w:t>
            </w:r>
          </w:p>
        </w:tc>
        <w:tc>
          <w:tcPr>
            <w:tcW w:w="736" w:type="pct"/>
          </w:tcPr>
          <w:p w14:paraId="2A38B69A"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212</w:t>
            </w:r>
          </w:p>
        </w:tc>
        <w:tc>
          <w:tcPr>
            <w:tcW w:w="731" w:type="pct"/>
          </w:tcPr>
          <w:p w14:paraId="5CC1F860"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87</w:t>
            </w:r>
          </w:p>
        </w:tc>
      </w:tr>
      <w:tr w:rsidR="000C7D38" w:rsidRPr="00591C13" w14:paraId="7C2518AD"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139D1103" w14:textId="77777777" w:rsidR="000C7D38" w:rsidRPr="00591C13" w:rsidRDefault="000C7D38" w:rsidP="000318B4">
            <w:pPr>
              <w:pStyle w:val="TableBodyText"/>
            </w:pPr>
            <w:r w:rsidRPr="00591C13">
              <w:t>Stringybark Creek (Lower) – SFMP</w:t>
            </w:r>
          </w:p>
        </w:tc>
        <w:tc>
          <w:tcPr>
            <w:tcW w:w="737" w:type="pct"/>
          </w:tcPr>
          <w:p w14:paraId="0BA25A0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6E63E83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26</w:t>
            </w:r>
          </w:p>
        </w:tc>
        <w:tc>
          <w:tcPr>
            <w:tcW w:w="736" w:type="pct"/>
          </w:tcPr>
          <w:p w14:paraId="09D0C95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29C816F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340</w:t>
            </w:r>
          </w:p>
        </w:tc>
      </w:tr>
      <w:tr w:rsidR="000C7D38" w:rsidRPr="00591C13" w14:paraId="79929F20"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3630B217" w14:textId="77777777" w:rsidR="000C7D38" w:rsidRPr="00591C13" w:rsidRDefault="000C7D38" w:rsidP="000318B4">
            <w:pPr>
              <w:pStyle w:val="TableBodyText"/>
            </w:pPr>
            <w:r w:rsidRPr="00591C13">
              <w:t>Stringybark Creek (Upper) – SFMP</w:t>
            </w:r>
          </w:p>
        </w:tc>
        <w:tc>
          <w:tcPr>
            <w:tcW w:w="737" w:type="pct"/>
          </w:tcPr>
          <w:p w14:paraId="052CDEF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257295EE"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15</w:t>
            </w:r>
          </w:p>
        </w:tc>
        <w:tc>
          <w:tcPr>
            <w:tcW w:w="736" w:type="pct"/>
          </w:tcPr>
          <w:p w14:paraId="37EE8A0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531FBB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351</w:t>
            </w:r>
          </w:p>
        </w:tc>
      </w:tr>
      <w:tr w:rsidR="000C7D38" w:rsidRPr="00591C13" w14:paraId="1D47F371"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08EF944D" w14:textId="77777777" w:rsidR="000C7D38" w:rsidRPr="00591C13" w:rsidRDefault="000C7D38" w:rsidP="000318B4">
            <w:pPr>
              <w:pStyle w:val="TableBodyText"/>
            </w:pPr>
            <w:r w:rsidRPr="00591C13">
              <w:t>Wandin Yallock Creek (SFMP)</w:t>
            </w:r>
          </w:p>
        </w:tc>
        <w:tc>
          <w:tcPr>
            <w:tcW w:w="737" w:type="pct"/>
          </w:tcPr>
          <w:p w14:paraId="6A19033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5C9E675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43EF848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56BC9FB6"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5EA9B46E"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C530639" w14:textId="77777777" w:rsidR="000C7D38" w:rsidRPr="00591C13" w:rsidRDefault="000C7D38" w:rsidP="000318B4">
            <w:pPr>
              <w:pStyle w:val="TableBodyText"/>
            </w:pPr>
            <w:r w:rsidRPr="00591C13">
              <w:t>Watsons Creek</w:t>
            </w:r>
          </w:p>
        </w:tc>
        <w:tc>
          <w:tcPr>
            <w:tcW w:w="737" w:type="pct"/>
          </w:tcPr>
          <w:p w14:paraId="4822A02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367FF11"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7B120C4"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6142E721"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5880FDE1"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2F7BB8D4" w14:textId="77777777" w:rsidR="000C7D38" w:rsidRPr="00591C13" w:rsidRDefault="000C7D38" w:rsidP="000318B4">
            <w:pPr>
              <w:pStyle w:val="TableBodyText"/>
            </w:pPr>
            <w:r w:rsidRPr="00591C13">
              <w:t>Watts River</w:t>
            </w:r>
          </w:p>
        </w:tc>
        <w:tc>
          <w:tcPr>
            <w:tcW w:w="737" w:type="pct"/>
          </w:tcPr>
          <w:p w14:paraId="386E60D4"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7D856740"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01D6F1F9"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2E0D8A5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14859D0F"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7987C26" w14:textId="77777777" w:rsidR="000C7D38" w:rsidRPr="00591C13" w:rsidRDefault="000C7D38" w:rsidP="000318B4">
            <w:pPr>
              <w:pStyle w:val="TableBodyText"/>
            </w:pPr>
            <w:r w:rsidRPr="00591C13">
              <w:t>Woori Yallock Creek (SFMP)</w:t>
            </w:r>
          </w:p>
        </w:tc>
        <w:tc>
          <w:tcPr>
            <w:tcW w:w="737" w:type="pct"/>
          </w:tcPr>
          <w:p w14:paraId="5FDFAEB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233EBEC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3929D4C0"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14D39847"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366</w:t>
            </w:r>
          </w:p>
        </w:tc>
      </w:tr>
      <w:tr w:rsidR="000C7D38" w:rsidRPr="00591C13" w14:paraId="13093268"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4E703F1" w14:textId="77777777" w:rsidR="000C7D38" w:rsidRPr="00591C13" w:rsidRDefault="000C7D38" w:rsidP="000318B4">
            <w:pPr>
              <w:pStyle w:val="TableBodyText"/>
            </w:pPr>
            <w:r w:rsidRPr="00591C13">
              <w:t>Yarra River (Lower)</w:t>
            </w:r>
          </w:p>
        </w:tc>
        <w:tc>
          <w:tcPr>
            <w:tcW w:w="737" w:type="pct"/>
          </w:tcPr>
          <w:p w14:paraId="0D8F16E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21</w:t>
            </w:r>
          </w:p>
        </w:tc>
        <w:tc>
          <w:tcPr>
            <w:tcW w:w="736" w:type="pct"/>
          </w:tcPr>
          <w:p w14:paraId="456F9542"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64BDD4EC"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619E5AAB"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345</w:t>
            </w:r>
          </w:p>
        </w:tc>
      </w:tr>
      <w:tr w:rsidR="000C7D38" w:rsidRPr="00591C13" w14:paraId="3336C08E" w14:textId="77777777" w:rsidTr="00573D97">
        <w:tc>
          <w:tcPr>
            <w:cnfStyle w:val="001000000000" w:firstRow="0" w:lastRow="0" w:firstColumn="1" w:lastColumn="0" w:oddVBand="0" w:evenVBand="0" w:oddHBand="0" w:evenHBand="0" w:firstRowFirstColumn="0" w:firstRowLastColumn="0" w:lastRowFirstColumn="0" w:lastRowLastColumn="0"/>
            <w:tcW w:w="2060" w:type="pct"/>
          </w:tcPr>
          <w:p w14:paraId="62DF82EA" w14:textId="77777777" w:rsidR="000C7D38" w:rsidRPr="00591C13" w:rsidRDefault="000C7D38" w:rsidP="000318B4">
            <w:pPr>
              <w:pStyle w:val="TableBodyText"/>
            </w:pPr>
            <w:r w:rsidRPr="00591C13">
              <w:t>Yarra River (Upper)</w:t>
            </w:r>
          </w:p>
        </w:tc>
        <w:tc>
          <w:tcPr>
            <w:tcW w:w="737" w:type="pct"/>
          </w:tcPr>
          <w:p w14:paraId="33AE419F"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5</w:t>
            </w:r>
          </w:p>
        </w:tc>
        <w:tc>
          <w:tcPr>
            <w:tcW w:w="736" w:type="pct"/>
          </w:tcPr>
          <w:p w14:paraId="3F1838D8"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6" w:type="pct"/>
          </w:tcPr>
          <w:p w14:paraId="1F498645"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0</w:t>
            </w:r>
          </w:p>
        </w:tc>
        <w:tc>
          <w:tcPr>
            <w:tcW w:w="731" w:type="pct"/>
          </w:tcPr>
          <w:p w14:paraId="62B0C9B3" w14:textId="77777777" w:rsidR="000C7D38" w:rsidRPr="00591C13" w:rsidRDefault="000C7D38" w:rsidP="000318B4">
            <w:pPr>
              <w:pStyle w:val="TableBodyText"/>
              <w:cnfStyle w:val="000000000000" w:firstRow="0" w:lastRow="0" w:firstColumn="0" w:lastColumn="0" w:oddVBand="0" w:evenVBand="0" w:oddHBand="0" w:evenHBand="0" w:firstRowFirstColumn="0" w:firstRowLastColumn="0" w:lastRowFirstColumn="0" w:lastRowLastColumn="0"/>
            </w:pPr>
            <w:r w:rsidRPr="00591C13">
              <w:t>361</w:t>
            </w:r>
          </w:p>
        </w:tc>
      </w:tr>
    </w:tbl>
    <w:p w14:paraId="65A22CBF" w14:textId="77777777" w:rsidR="000C7D38" w:rsidRPr="00591C13" w:rsidRDefault="000C7D38" w:rsidP="002A79C7">
      <w:pPr>
        <w:pStyle w:val="Heading3"/>
      </w:pPr>
      <w:bookmarkStart w:id="762" w:name="_Toc151587865"/>
      <w:r w:rsidRPr="00591C13">
        <w:t>Statewide key performance indicators</w:t>
      </w:r>
      <w:bookmarkEnd w:id="762"/>
    </w:p>
    <w:p w14:paraId="199B8CAE" w14:textId="77777777" w:rsidR="000C7D38" w:rsidRPr="00591C13" w:rsidRDefault="000C7D38" w:rsidP="000C7D38">
      <w:pPr>
        <w:pStyle w:val="BodyText"/>
      </w:pPr>
      <w:r w:rsidRPr="00591C13">
        <w:t>Unauthorised take performance is reported against statewide key performance indicators (KPIs) being:</w:t>
      </w:r>
    </w:p>
    <w:p w14:paraId="7F70BB42" w14:textId="77777777" w:rsidR="000C7D38" w:rsidRPr="00591C13" w:rsidRDefault="000C7D38" w:rsidP="000C7D38">
      <w:pPr>
        <w:pStyle w:val="ListBullet"/>
      </w:pPr>
      <w:r w:rsidRPr="00591C13">
        <w:t>no more than 1 per cent of volume of total water take is taken without authorisation at any time</w:t>
      </w:r>
    </w:p>
    <w:p w14:paraId="22CCE131" w14:textId="77777777" w:rsidR="000C7D38" w:rsidRPr="00591C13" w:rsidRDefault="000C7D38" w:rsidP="00892AC2">
      <w:pPr>
        <w:pStyle w:val="ListBullet"/>
        <w:numPr>
          <w:ilvl w:val="0"/>
          <w:numId w:val="9"/>
        </w:numPr>
      </w:pPr>
      <w:r w:rsidRPr="00591C13">
        <w:t>no more than 3 per cent of accounts are to be in negative at any time.</w:t>
      </w:r>
    </w:p>
    <w:p w14:paraId="28E7E55A" w14:textId="1CCA7B8F" w:rsidR="000C7D38" w:rsidRPr="00591C13" w:rsidRDefault="00B527CA" w:rsidP="007E5BF2">
      <w:pPr>
        <w:pStyle w:val="BodyText"/>
        <w:spacing w:before="200"/>
      </w:pPr>
      <w:r>
        <w:fldChar w:fldCharType="begin"/>
      </w:r>
      <w:r>
        <w:instrText xml:space="preserve"> REF Table14b \h </w:instrText>
      </w:r>
      <w:r>
        <w:fldChar w:fldCharType="separate"/>
      </w:r>
      <w:r w:rsidR="00C766B9" w:rsidRPr="00591C13">
        <w:t>Table 14</w:t>
      </w:r>
      <w:r>
        <w:fldChar w:fldCharType="end"/>
      </w:r>
      <w:r>
        <w:t xml:space="preserve"> </w:t>
      </w:r>
      <w:r w:rsidR="000C7D38" w:rsidRPr="00591C13">
        <w:t xml:space="preserve">summarises performance against the Minister for Water’s state-wide performance targets, these </w:t>
      </w:r>
      <w:r w:rsidR="003071FB">
        <w:t>key performance indicator</w:t>
      </w:r>
      <w:r w:rsidR="000C7D38" w:rsidRPr="00591C13">
        <w:t>s show that we have met both of them in 2022-23.</w:t>
      </w:r>
    </w:p>
    <w:p w14:paraId="63566B49" w14:textId="77777777" w:rsidR="000C7D38" w:rsidRPr="00591C13" w:rsidRDefault="000C7D38" w:rsidP="00CB5B94">
      <w:pPr>
        <w:pStyle w:val="Caption"/>
      </w:pPr>
      <w:bookmarkStart w:id="763" w:name="Table14b"/>
      <w:r w:rsidRPr="00591C13">
        <w:t>Table 14</w:t>
      </w:r>
      <w:bookmarkEnd w:id="763"/>
      <w:r w:rsidRPr="00591C13">
        <w:t>: Unauthorised take key performance indicators</w:t>
      </w:r>
    </w:p>
    <w:tbl>
      <w:tblPr>
        <w:tblStyle w:val="TableFinancial"/>
        <w:tblW w:w="5000" w:type="pct"/>
        <w:tblLayout w:type="fixed"/>
        <w:tblLook w:val="04A0" w:firstRow="1" w:lastRow="0" w:firstColumn="1" w:lastColumn="0" w:noHBand="0" w:noVBand="1"/>
      </w:tblPr>
      <w:tblGrid>
        <w:gridCol w:w="1134"/>
        <w:gridCol w:w="1134"/>
        <w:gridCol w:w="1133"/>
        <w:gridCol w:w="1135"/>
        <w:gridCol w:w="1418"/>
        <w:gridCol w:w="1416"/>
        <w:gridCol w:w="1129"/>
        <w:gridCol w:w="1133"/>
      </w:tblGrid>
      <w:tr w:rsidR="000C7D38" w:rsidRPr="00591C13" w14:paraId="1349645A" w14:textId="77777777" w:rsidTr="00CB5B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89" w:type="pct"/>
          </w:tcPr>
          <w:p w14:paraId="3BCAD258" w14:textId="22466041" w:rsidR="000C7D38" w:rsidRPr="00591C13" w:rsidRDefault="00CB5B94" w:rsidP="00CB5B94">
            <w:pPr>
              <w:pStyle w:val="TableBodyText"/>
            </w:pPr>
            <w:bookmarkStart w:id="764" w:name="ColumnTitle_120"/>
            <w:r>
              <w:t>Year</w:t>
            </w:r>
          </w:p>
        </w:tc>
        <w:tc>
          <w:tcPr>
            <w:tcW w:w="589" w:type="pct"/>
          </w:tcPr>
          <w:p w14:paraId="6EF45202" w14:textId="513A1964" w:rsidR="000C7D38"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ABAs [or licences]</w:t>
            </w:r>
          </w:p>
          <w:p w14:paraId="5AE7D184" w14:textId="14617AD8" w:rsidR="000C7D38" w:rsidRPr="00591C13" w:rsidRDefault="000C7D38" w:rsidP="00CB5B94">
            <w:pPr>
              <w:pStyle w:val="TableBodyText"/>
              <w:cnfStyle w:val="100000000000" w:firstRow="1" w:lastRow="0" w:firstColumn="0" w:lastColumn="0" w:oddVBand="0" w:evenVBand="0" w:oddHBand="0" w:evenHBand="0" w:firstRowFirstColumn="0" w:firstRowLastColumn="0" w:lastRowFirstColumn="0" w:lastRowLastColumn="0"/>
            </w:pPr>
            <w:r w:rsidRPr="00591C13">
              <w:t>Number of negative</w:t>
            </w:r>
            <w:r w:rsidR="00CB5B94">
              <w:t xml:space="preserve"> </w:t>
            </w:r>
            <w:r w:rsidRPr="00591C13">
              <w:t>ABAs</w:t>
            </w:r>
          </w:p>
        </w:tc>
        <w:tc>
          <w:tcPr>
            <w:tcW w:w="588" w:type="pct"/>
          </w:tcPr>
          <w:p w14:paraId="0A5DA69F" w14:textId="3CECFF40" w:rsidR="000C7D38"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ABAs [or licences]</w:t>
            </w:r>
          </w:p>
          <w:p w14:paraId="6FAC3E0B" w14:textId="77777777" w:rsidR="000C7D38" w:rsidRPr="00591C13" w:rsidRDefault="000C7D38" w:rsidP="00CB5B94">
            <w:pPr>
              <w:pStyle w:val="TableBodyText"/>
              <w:cnfStyle w:val="100000000000" w:firstRow="1" w:lastRow="0" w:firstColumn="0" w:lastColumn="0" w:oddVBand="0" w:evenVBand="0" w:oddHBand="0" w:evenHBand="0" w:firstRowFirstColumn="0" w:firstRowLastColumn="0" w:lastRowFirstColumn="0" w:lastRowLastColumn="0"/>
            </w:pPr>
            <w:r w:rsidRPr="00591C13">
              <w:t>ABAs%</w:t>
            </w:r>
          </w:p>
        </w:tc>
        <w:tc>
          <w:tcPr>
            <w:tcW w:w="589" w:type="pct"/>
          </w:tcPr>
          <w:p w14:paraId="3DD516C5" w14:textId="33FCDD44" w:rsidR="000C7D38"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ABAs [or licences]</w:t>
            </w:r>
          </w:p>
          <w:p w14:paraId="63A19E01" w14:textId="43DB5AE0" w:rsidR="000C7D38" w:rsidRPr="00591C13" w:rsidRDefault="000C7D38" w:rsidP="00CB5B94">
            <w:pPr>
              <w:pStyle w:val="TableBodyText"/>
              <w:cnfStyle w:val="100000000000" w:firstRow="1" w:lastRow="0" w:firstColumn="0" w:lastColumn="0" w:oddVBand="0" w:evenVBand="0" w:oddHBand="0" w:evenHBand="0" w:firstRowFirstColumn="0" w:firstRowLastColumn="0" w:lastRowFirstColumn="0" w:lastRowLastColumn="0"/>
            </w:pPr>
            <w:r w:rsidRPr="00591C13">
              <w:t>ABAs %</w:t>
            </w:r>
            <w:r w:rsidR="00CB5B94">
              <w:t xml:space="preserve"> </w:t>
            </w:r>
            <w:r w:rsidRPr="00591C13">
              <w:t>(excluding</w:t>
            </w:r>
            <w:r w:rsidR="00CB5B94">
              <w:t xml:space="preserve"> </w:t>
            </w:r>
            <w:r w:rsidRPr="00591C13">
              <w:t>&lt;1ML)</w:t>
            </w:r>
          </w:p>
        </w:tc>
        <w:tc>
          <w:tcPr>
            <w:tcW w:w="736" w:type="pct"/>
          </w:tcPr>
          <w:p w14:paraId="6610C744" w14:textId="77777777" w:rsidR="00CB5B94"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Volume</w:t>
            </w:r>
          </w:p>
          <w:p w14:paraId="4C688B3E" w14:textId="7A0BF0AF" w:rsidR="000C0FE5" w:rsidRPr="00591C13" w:rsidRDefault="000C7D38" w:rsidP="00CD6C1C">
            <w:pPr>
              <w:pStyle w:val="TableBodyText"/>
              <w:cnfStyle w:val="100000000000" w:firstRow="1" w:lastRow="0" w:firstColumn="0" w:lastColumn="0" w:oddVBand="0" w:evenVBand="0" w:oddHBand="0" w:evenHBand="0" w:firstRowFirstColumn="0" w:firstRowLastColumn="0" w:lastRowFirstColumn="0" w:lastRowLastColumn="0"/>
            </w:pPr>
            <w:r w:rsidRPr="00591C13">
              <w:t>Volume (ML)</w:t>
            </w:r>
            <w:r w:rsidR="00CB5B94">
              <w:t xml:space="preserve"> </w:t>
            </w:r>
            <w:r w:rsidRPr="00591C13">
              <w:t>of water taken under corporation</w:t>
            </w:r>
            <w:r w:rsidR="00CB5B94">
              <w:t xml:space="preserve"> </w:t>
            </w:r>
            <w:r w:rsidRPr="00591C13">
              <w:t>issued</w:t>
            </w:r>
            <w:r w:rsidR="00CB5B94">
              <w:t xml:space="preserve"> </w:t>
            </w:r>
            <w:r w:rsidRPr="00591C13">
              <w:t>licences</w:t>
            </w:r>
            <w:r w:rsidR="00CD6C1C">
              <w:t xml:space="preserve"> </w:t>
            </w:r>
            <w:hyperlink w:anchor="AppDTable14note" w:history="1">
              <w:r w:rsidR="00CD6C1C" w:rsidRPr="00CD6C1C">
                <w:rPr>
                  <w:rStyle w:val="Hyperlink"/>
                </w:rPr>
                <w:t>See note</w:t>
              </w:r>
            </w:hyperlink>
          </w:p>
        </w:tc>
        <w:tc>
          <w:tcPr>
            <w:tcW w:w="735" w:type="pct"/>
          </w:tcPr>
          <w:p w14:paraId="1DCD317A" w14:textId="1FCDE3E4" w:rsidR="000C7D38"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Volume</w:t>
            </w:r>
          </w:p>
          <w:p w14:paraId="020AFF5F" w14:textId="5B4192E6" w:rsidR="000C7D38" w:rsidRPr="00591C13" w:rsidRDefault="000C7D38" w:rsidP="00CB5B94">
            <w:pPr>
              <w:pStyle w:val="TableBodyText"/>
              <w:cnfStyle w:val="100000000000" w:firstRow="1" w:lastRow="0" w:firstColumn="0" w:lastColumn="0" w:oddVBand="0" w:evenVBand="0" w:oddHBand="0" w:evenHBand="0" w:firstRowFirstColumn="0" w:firstRowLastColumn="0" w:lastRowFirstColumn="0" w:lastRowLastColumn="0"/>
            </w:pPr>
            <w:r w:rsidRPr="00591C13">
              <w:t>Volume (ML) of unauthorised</w:t>
            </w:r>
            <w:r w:rsidR="00CB5B94">
              <w:t xml:space="preserve"> </w:t>
            </w:r>
            <w:r w:rsidRPr="00591C13">
              <w:t>Take</w:t>
            </w:r>
          </w:p>
        </w:tc>
        <w:tc>
          <w:tcPr>
            <w:tcW w:w="586" w:type="pct"/>
          </w:tcPr>
          <w:p w14:paraId="7AF3868C" w14:textId="747137AD" w:rsidR="000C7D38"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Volume</w:t>
            </w:r>
          </w:p>
          <w:p w14:paraId="6A45191F" w14:textId="77777777" w:rsidR="000C7D38" w:rsidRPr="00591C13" w:rsidRDefault="000C7D38" w:rsidP="00CB5B94">
            <w:pPr>
              <w:pStyle w:val="TableBodyText"/>
              <w:cnfStyle w:val="100000000000" w:firstRow="1" w:lastRow="0" w:firstColumn="0" w:lastColumn="0" w:oddVBand="0" w:evenVBand="0" w:oddHBand="0" w:evenHBand="0" w:firstRowFirstColumn="0" w:firstRowLastColumn="0" w:lastRowFirstColumn="0" w:lastRowLastColumn="0"/>
            </w:pPr>
            <w:r w:rsidRPr="00591C13">
              <w:t>Volume %</w:t>
            </w:r>
          </w:p>
        </w:tc>
        <w:tc>
          <w:tcPr>
            <w:tcW w:w="588" w:type="pct"/>
          </w:tcPr>
          <w:p w14:paraId="77E1B930" w14:textId="50FD0037" w:rsidR="000C7D38"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Volume</w:t>
            </w:r>
          </w:p>
          <w:p w14:paraId="3BD5C73E" w14:textId="77777777" w:rsidR="000C7D38" w:rsidRPr="00591C13" w:rsidRDefault="000C7D38" w:rsidP="00CB5B94">
            <w:pPr>
              <w:pStyle w:val="TableBodyText"/>
              <w:cnfStyle w:val="100000000000" w:firstRow="1" w:lastRow="0" w:firstColumn="0" w:lastColumn="0" w:oddVBand="0" w:evenVBand="0" w:oddHBand="0" w:evenHBand="0" w:firstRowFirstColumn="0" w:firstRowLastColumn="0" w:lastRowFirstColumn="0" w:lastRowLastColumn="0"/>
            </w:pPr>
            <w:r w:rsidRPr="00591C13">
              <w:t>Volume % (excluding previous FY)</w:t>
            </w:r>
          </w:p>
        </w:tc>
      </w:tr>
      <w:bookmarkEnd w:id="764"/>
      <w:tr w:rsidR="000C7D38" w:rsidRPr="00591C13" w14:paraId="64C53FA0" w14:textId="77777777" w:rsidTr="00CB5B94">
        <w:tc>
          <w:tcPr>
            <w:cnfStyle w:val="001000000000" w:firstRow="0" w:lastRow="0" w:firstColumn="1" w:lastColumn="0" w:oddVBand="0" w:evenVBand="0" w:oddHBand="0" w:evenHBand="0" w:firstRowFirstColumn="0" w:firstRowLastColumn="0" w:lastRowFirstColumn="0" w:lastRowLastColumn="0"/>
            <w:tcW w:w="589" w:type="pct"/>
          </w:tcPr>
          <w:p w14:paraId="019B8779" w14:textId="77777777" w:rsidR="000C7D38" w:rsidRPr="00591C13" w:rsidRDefault="000C7D38" w:rsidP="00CB5B94">
            <w:pPr>
              <w:pStyle w:val="TableBodyText"/>
            </w:pPr>
            <w:r w:rsidRPr="00591C13">
              <w:t>2019-20</w:t>
            </w:r>
          </w:p>
        </w:tc>
        <w:tc>
          <w:tcPr>
            <w:tcW w:w="589" w:type="pct"/>
          </w:tcPr>
          <w:p w14:paraId="46A8D7F7"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17</w:t>
            </w:r>
          </w:p>
        </w:tc>
        <w:tc>
          <w:tcPr>
            <w:tcW w:w="588" w:type="pct"/>
          </w:tcPr>
          <w:p w14:paraId="5672029C"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0.9%</w:t>
            </w:r>
          </w:p>
        </w:tc>
        <w:tc>
          <w:tcPr>
            <w:tcW w:w="589" w:type="pct"/>
          </w:tcPr>
          <w:p w14:paraId="6EDB04D8"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736" w:type="pct"/>
          </w:tcPr>
          <w:p w14:paraId="6355BB11"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6507.7</w:t>
            </w:r>
          </w:p>
        </w:tc>
        <w:tc>
          <w:tcPr>
            <w:tcW w:w="735" w:type="pct"/>
          </w:tcPr>
          <w:p w14:paraId="6AF66AE4"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-110.3</w:t>
            </w:r>
          </w:p>
        </w:tc>
        <w:tc>
          <w:tcPr>
            <w:tcW w:w="586" w:type="pct"/>
          </w:tcPr>
          <w:p w14:paraId="0A6FA65E"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1.7%</w:t>
            </w:r>
          </w:p>
        </w:tc>
        <w:tc>
          <w:tcPr>
            <w:tcW w:w="588" w:type="pct"/>
          </w:tcPr>
          <w:p w14:paraId="784E093C"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1.7%</w:t>
            </w:r>
          </w:p>
        </w:tc>
      </w:tr>
      <w:tr w:rsidR="000C7D38" w:rsidRPr="00591C13" w14:paraId="0D066522" w14:textId="77777777" w:rsidTr="00CB5B94">
        <w:tc>
          <w:tcPr>
            <w:cnfStyle w:val="001000000000" w:firstRow="0" w:lastRow="0" w:firstColumn="1" w:lastColumn="0" w:oddVBand="0" w:evenVBand="0" w:oddHBand="0" w:evenHBand="0" w:firstRowFirstColumn="0" w:firstRowLastColumn="0" w:lastRowFirstColumn="0" w:lastRowLastColumn="0"/>
            <w:tcW w:w="589" w:type="pct"/>
          </w:tcPr>
          <w:p w14:paraId="7E26CEA3" w14:textId="77777777" w:rsidR="000C7D38" w:rsidRPr="00591C13" w:rsidRDefault="000C7D38" w:rsidP="00CB5B94">
            <w:pPr>
              <w:pStyle w:val="TableBodyText"/>
            </w:pPr>
            <w:r w:rsidRPr="00591C13">
              <w:t>2020-21</w:t>
            </w:r>
          </w:p>
        </w:tc>
        <w:tc>
          <w:tcPr>
            <w:tcW w:w="589" w:type="pct"/>
          </w:tcPr>
          <w:p w14:paraId="31D24A89"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6</w:t>
            </w:r>
          </w:p>
        </w:tc>
        <w:tc>
          <w:tcPr>
            <w:tcW w:w="588" w:type="pct"/>
          </w:tcPr>
          <w:p w14:paraId="6B824568"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0.3%</w:t>
            </w:r>
          </w:p>
        </w:tc>
        <w:tc>
          <w:tcPr>
            <w:tcW w:w="589" w:type="pct"/>
          </w:tcPr>
          <w:p w14:paraId="7FAD863D"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NA</w:t>
            </w:r>
          </w:p>
        </w:tc>
        <w:tc>
          <w:tcPr>
            <w:tcW w:w="736" w:type="pct"/>
          </w:tcPr>
          <w:p w14:paraId="3F03BBE2"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9939.1</w:t>
            </w:r>
          </w:p>
        </w:tc>
        <w:tc>
          <w:tcPr>
            <w:tcW w:w="735" w:type="pct"/>
          </w:tcPr>
          <w:p w14:paraId="0D4BB255"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-140.2</w:t>
            </w:r>
          </w:p>
        </w:tc>
        <w:tc>
          <w:tcPr>
            <w:tcW w:w="586" w:type="pct"/>
          </w:tcPr>
          <w:p w14:paraId="2C052991"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c>
          <w:tcPr>
            <w:tcW w:w="588" w:type="pct"/>
          </w:tcPr>
          <w:p w14:paraId="5D186C7A"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1.4%</w:t>
            </w:r>
          </w:p>
        </w:tc>
      </w:tr>
      <w:tr w:rsidR="000C7D38" w:rsidRPr="00591C13" w14:paraId="27D0FEDB" w14:textId="77777777" w:rsidTr="00CB5B94">
        <w:tc>
          <w:tcPr>
            <w:cnfStyle w:val="001000000000" w:firstRow="0" w:lastRow="0" w:firstColumn="1" w:lastColumn="0" w:oddVBand="0" w:evenVBand="0" w:oddHBand="0" w:evenHBand="0" w:firstRowFirstColumn="0" w:firstRowLastColumn="0" w:lastRowFirstColumn="0" w:lastRowLastColumn="0"/>
            <w:tcW w:w="589" w:type="pct"/>
          </w:tcPr>
          <w:p w14:paraId="4962708A" w14:textId="77777777" w:rsidR="000C7D38" w:rsidRPr="00591C13" w:rsidRDefault="000C7D38" w:rsidP="00CB5B94">
            <w:pPr>
              <w:pStyle w:val="TableBodyText"/>
            </w:pPr>
            <w:r w:rsidRPr="00591C13">
              <w:t>2021-22</w:t>
            </w:r>
          </w:p>
        </w:tc>
        <w:tc>
          <w:tcPr>
            <w:tcW w:w="589" w:type="pct"/>
          </w:tcPr>
          <w:p w14:paraId="608437E5"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17</w:t>
            </w:r>
          </w:p>
        </w:tc>
        <w:tc>
          <w:tcPr>
            <w:tcW w:w="588" w:type="pct"/>
          </w:tcPr>
          <w:p w14:paraId="4B613D42"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0.9%</w:t>
            </w:r>
          </w:p>
        </w:tc>
        <w:tc>
          <w:tcPr>
            <w:tcW w:w="589" w:type="pct"/>
          </w:tcPr>
          <w:p w14:paraId="6C77EA7C"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0.6%</w:t>
            </w:r>
          </w:p>
        </w:tc>
        <w:tc>
          <w:tcPr>
            <w:tcW w:w="736" w:type="pct"/>
          </w:tcPr>
          <w:p w14:paraId="4F6B8B43"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9920.9</w:t>
            </w:r>
          </w:p>
        </w:tc>
        <w:tc>
          <w:tcPr>
            <w:tcW w:w="735" w:type="pct"/>
          </w:tcPr>
          <w:p w14:paraId="6BCA58B0"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-55.1</w:t>
            </w:r>
          </w:p>
        </w:tc>
        <w:tc>
          <w:tcPr>
            <w:tcW w:w="586" w:type="pct"/>
          </w:tcPr>
          <w:p w14:paraId="4CB93F7D"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0.5%</w:t>
            </w:r>
          </w:p>
        </w:tc>
        <w:tc>
          <w:tcPr>
            <w:tcW w:w="588" w:type="pct"/>
          </w:tcPr>
          <w:p w14:paraId="79C57972"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0.5%</w:t>
            </w:r>
          </w:p>
        </w:tc>
      </w:tr>
      <w:tr w:rsidR="000C7D38" w:rsidRPr="00591C13" w14:paraId="09B5B8C9" w14:textId="77777777" w:rsidTr="00CB5B94">
        <w:tc>
          <w:tcPr>
            <w:cnfStyle w:val="001000000000" w:firstRow="0" w:lastRow="0" w:firstColumn="1" w:lastColumn="0" w:oddVBand="0" w:evenVBand="0" w:oddHBand="0" w:evenHBand="0" w:firstRowFirstColumn="0" w:firstRowLastColumn="0" w:lastRowFirstColumn="0" w:lastRowLastColumn="0"/>
            <w:tcW w:w="589" w:type="pct"/>
          </w:tcPr>
          <w:p w14:paraId="17CDD587" w14:textId="77777777" w:rsidR="000C7D38" w:rsidRPr="00591C13" w:rsidRDefault="000C7D38" w:rsidP="00CB5B94">
            <w:pPr>
              <w:pStyle w:val="TableBodyText"/>
            </w:pPr>
            <w:r w:rsidRPr="00591C13">
              <w:t>2022-23</w:t>
            </w:r>
          </w:p>
        </w:tc>
        <w:tc>
          <w:tcPr>
            <w:tcW w:w="589" w:type="pct"/>
          </w:tcPr>
          <w:p w14:paraId="4E8557D6"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7</w:t>
            </w:r>
          </w:p>
        </w:tc>
        <w:tc>
          <w:tcPr>
            <w:tcW w:w="588" w:type="pct"/>
          </w:tcPr>
          <w:p w14:paraId="6C8784A1"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0.54%</w:t>
            </w:r>
          </w:p>
        </w:tc>
        <w:tc>
          <w:tcPr>
            <w:tcW w:w="589" w:type="pct"/>
          </w:tcPr>
          <w:p w14:paraId="25F8172A"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0.47%</w:t>
            </w:r>
          </w:p>
        </w:tc>
        <w:tc>
          <w:tcPr>
            <w:tcW w:w="736" w:type="pct"/>
          </w:tcPr>
          <w:p w14:paraId="399D77B5"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9121.01</w:t>
            </w:r>
          </w:p>
        </w:tc>
        <w:tc>
          <w:tcPr>
            <w:tcW w:w="735" w:type="pct"/>
          </w:tcPr>
          <w:p w14:paraId="69061F3C"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-85.90</w:t>
            </w:r>
          </w:p>
        </w:tc>
        <w:tc>
          <w:tcPr>
            <w:tcW w:w="586" w:type="pct"/>
          </w:tcPr>
          <w:p w14:paraId="2AE941C0"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0.94%</w:t>
            </w:r>
          </w:p>
        </w:tc>
        <w:tc>
          <w:tcPr>
            <w:tcW w:w="588" w:type="pct"/>
          </w:tcPr>
          <w:p w14:paraId="518C2D61"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0.94%</w:t>
            </w:r>
          </w:p>
        </w:tc>
      </w:tr>
    </w:tbl>
    <w:p w14:paraId="05F9BC5E" w14:textId="47B9D3BB" w:rsidR="002A79C7" w:rsidRDefault="000C0FE5" w:rsidP="000C0FE5">
      <w:pPr>
        <w:pStyle w:val="BodyText"/>
      </w:pPr>
      <w:bookmarkStart w:id="765" w:name="AppDTable14note"/>
      <w:bookmarkStart w:id="766" w:name="Tbl14Note"/>
      <w:bookmarkEnd w:id="765"/>
      <w:r>
        <w:t xml:space="preserve">Note: </w:t>
      </w:r>
      <w:r w:rsidR="002A79C7" w:rsidRPr="002815CD">
        <w:t>Melbourne Water read meters at the end of licence seasons, licensed take information is not captured</w:t>
      </w:r>
      <w:r w:rsidR="002A79C7" w:rsidRPr="002A79C7">
        <w:t xml:space="preserve"> quarterly</w:t>
      </w:r>
      <w:bookmarkEnd w:id="766"/>
    </w:p>
    <w:p w14:paraId="6507BF11" w14:textId="0C21C11A" w:rsidR="000C7D38" w:rsidRPr="00591C13" w:rsidRDefault="000C7D38" w:rsidP="00CB5B94">
      <w:pPr>
        <w:pStyle w:val="Heading2"/>
      </w:pPr>
      <w:bookmarkStart w:id="767" w:name="AppendixE"/>
      <w:bookmarkStart w:id="768" w:name="_Toc151587866"/>
      <w:r w:rsidRPr="00591C13">
        <w:t>Appendix E</w:t>
      </w:r>
      <w:bookmarkEnd w:id="767"/>
      <w:r w:rsidRPr="00591C13">
        <w:t xml:space="preserve"> – </w:t>
      </w:r>
      <w:r w:rsidRPr="00CB5B94">
        <w:t>Flooding</w:t>
      </w:r>
      <w:r w:rsidRPr="00591C13">
        <w:t xml:space="preserve"> and drainage</w:t>
      </w:r>
      <w:bookmarkEnd w:id="768"/>
    </w:p>
    <w:tbl>
      <w:tblPr>
        <w:tblStyle w:val="TableFinancial"/>
        <w:tblW w:w="5000" w:type="pct"/>
        <w:tblLayout w:type="fixed"/>
        <w:tblLook w:val="04A0" w:firstRow="1" w:lastRow="0" w:firstColumn="1" w:lastColumn="0" w:noHBand="0" w:noVBand="1"/>
      </w:tblPr>
      <w:tblGrid>
        <w:gridCol w:w="6804"/>
        <w:gridCol w:w="1418"/>
        <w:gridCol w:w="1410"/>
      </w:tblGrid>
      <w:tr w:rsidR="000C7D38" w:rsidRPr="00591C13" w14:paraId="4A55F904" w14:textId="77777777" w:rsidTr="00CB5B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32" w:type="pct"/>
          </w:tcPr>
          <w:p w14:paraId="2202CD82" w14:textId="6D90B4CC" w:rsidR="000C7D38" w:rsidRPr="00591C13" w:rsidRDefault="00CB5B94" w:rsidP="00CB5B94">
            <w:pPr>
              <w:pStyle w:val="TableBodyText"/>
            </w:pPr>
            <w:bookmarkStart w:id="769" w:name="ColumnTitle_121"/>
            <w:r>
              <w:t>Item</w:t>
            </w:r>
          </w:p>
        </w:tc>
        <w:tc>
          <w:tcPr>
            <w:tcW w:w="736" w:type="pct"/>
          </w:tcPr>
          <w:p w14:paraId="08377393" w14:textId="77777777" w:rsidR="000C7D38"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2022-23</w:t>
            </w:r>
          </w:p>
          <w:p w14:paraId="6092CA18" w14:textId="044663DF" w:rsidR="00CB5B94"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km</w:t>
            </w:r>
          </w:p>
        </w:tc>
        <w:tc>
          <w:tcPr>
            <w:tcW w:w="732" w:type="pct"/>
          </w:tcPr>
          <w:p w14:paraId="73FF1C8B" w14:textId="77777777" w:rsidR="000C7D38"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2022-23</w:t>
            </w:r>
          </w:p>
          <w:p w14:paraId="7A5FDAB3" w14:textId="1CF6E594" w:rsidR="00CB5B94" w:rsidRPr="00591C13" w:rsidRDefault="00CB5B94" w:rsidP="00CB5B94">
            <w:pPr>
              <w:pStyle w:val="TableBodyText"/>
              <w:cnfStyle w:val="100000000000" w:firstRow="1" w:lastRow="0" w:firstColumn="0" w:lastColumn="0" w:oddVBand="0" w:evenVBand="0" w:oddHBand="0" w:evenHBand="0" w:firstRowFirstColumn="0" w:firstRowLastColumn="0" w:lastRowFirstColumn="0" w:lastRowLastColumn="0"/>
            </w:pPr>
            <w:r>
              <w:t>%</w:t>
            </w:r>
          </w:p>
        </w:tc>
      </w:tr>
      <w:bookmarkEnd w:id="769"/>
      <w:tr w:rsidR="000C7D38" w:rsidRPr="00591C13" w14:paraId="01202FB9"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5F3EEF2F" w14:textId="77777777" w:rsidR="000C7D38" w:rsidRPr="00591C13" w:rsidRDefault="000C7D38" w:rsidP="00CB5B94">
            <w:pPr>
              <w:pStyle w:val="TableBodyTextBold"/>
            </w:pPr>
            <w:r w:rsidRPr="00591C13">
              <w:t>Underground drains</w:t>
            </w:r>
          </w:p>
        </w:tc>
        <w:tc>
          <w:tcPr>
            <w:tcW w:w="736" w:type="pct"/>
          </w:tcPr>
          <w:p w14:paraId="0C6ACB06" w14:textId="49CB3F96"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77FB5CB3" w14:textId="096D911C"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7A251B3"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4AD386E0" w14:textId="77777777" w:rsidR="000C7D38" w:rsidRPr="00591C13" w:rsidRDefault="000C7D38" w:rsidP="00CB5B94">
            <w:pPr>
              <w:pStyle w:val="TableBodyText"/>
            </w:pPr>
            <w:r w:rsidRPr="00591C13">
              <w:t>Total length of Melbourne Water assets</w:t>
            </w:r>
          </w:p>
        </w:tc>
        <w:tc>
          <w:tcPr>
            <w:tcW w:w="736" w:type="pct"/>
          </w:tcPr>
          <w:p w14:paraId="2FEA21D5"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1,768</w:t>
            </w:r>
          </w:p>
        </w:tc>
        <w:tc>
          <w:tcPr>
            <w:tcW w:w="732" w:type="pct"/>
          </w:tcPr>
          <w:p w14:paraId="4420C13E" w14:textId="28E4C9AB"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B2F7D11"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69250243" w14:textId="77777777" w:rsidR="000C7D38" w:rsidRPr="00591C13" w:rsidRDefault="000C7D38" w:rsidP="00CB5B94">
            <w:pPr>
              <w:pStyle w:val="TableBodyText"/>
            </w:pPr>
            <w:r w:rsidRPr="00591C13">
              <w:t>Total length of Melbourne Water assets excluding drainage scheme areas</w:t>
            </w:r>
          </w:p>
        </w:tc>
        <w:tc>
          <w:tcPr>
            <w:tcW w:w="736" w:type="pct"/>
          </w:tcPr>
          <w:p w14:paraId="4BD4B40F"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1,100</w:t>
            </w:r>
          </w:p>
        </w:tc>
        <w:tc>
          <w:tcPr>
            <w:tcW w:w="732" w:type="pct"/>
          </w:tcPr>
          <w:p w14:paraId="3A0C769F" w14:textId="381A7D29"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DAD07D8"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37DDBDB5" w14:textId="77777777" w:rsidR="000C7D38" w:rsidRPr="00591C13" w:rsidRDefault="000C7D38" w:rsidP="00CB5B94">
            <w:pPr>
              <w:pStyle w:val="TableBodyText"/>
            </w:pPr>
            <w:r w:rsidRPr="00591C13">
              <w:t>Mapped 100yr ARI</w:t>
            </w:r>
          </w:p>
        </w:tc>
        <w:tc>
          <w:tcPr>
            <w:tcW w:w="736" w:type="pct"/>
          </w:tcPr>
          <w:p w14:paraId="50C39C00"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605</w:t>
            </w:r>
          </w:p>
        </w:tc>
        <w:tc>
          <w:tcPr>
            <w:tcW w:w="732" w:type="pct"/>
          </w:tcPr>
          <w:p w14:paraId="7B447E45"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55%</w:t>
            </w:r>
          </w:p>
        </w:tc>
      </w:tr>
      <w:tr w:rsidR="000C7D38" w:rsidRPr="00591C13" w14:paraId="502BABB3"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421296CD" w14:textId="77777777" w:rsidR="000C7D38" w:rsidRPr="00591C13" w:rsidRDefault="000C7D38" w:rsidP="00CB5B94">
            <w:pPr>
              <w:pStyle w:val="TableBodyText"/>
            </w:pPr>
            <w:r w:rsidRPr="00591C13">
              <w:t>Mapped 20yr ARI</w:t>
            </w:r>
          </w:p>
        </w:tc>
        <w:tc>
          <w:tcPr>
            <w:tcW w:w="736" w:type="pct"/>
          </w:tcPr>
          <w:p w14:paraId="5E300C30"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460</w:t>
            </w:r>
          </w:p>
        </w:tc>
        <w:tc>
          <w:tcPr>
            <w:tcW w:w="732" w:type="pct"/>
          </w:tcPr>
          <w:p w14:paraId="745085D8"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42%</w:t>
            </w:r>
          </w:p>
        </w:tc>
      </w:tr>
      <w:tr w:rsidR="000C7D38" w:rsidRPr="00591C13" w14:paraId="3A78F7F8"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3666D229" w14:textId="77777777" w:rsidR="000C7D38" w:rsidRPr="00591C13" w:rsidRDefault="000C7D38" w:rsidP="00CB5B94">
            <w:pPr>
              <w:pStyle w:val="TableBodyText"/>
            </w:pPr>
            <w:r w:rsidRPr="00591C13">
              <w:t>Mapped 10yr ARI</w:t>
            </w:r>
          </w:p>
        </w:tc>
        <w:tc>
          <w:tcPr>
            <w:tcW w:w="736" w:type="pct"/>
          </w:tcPr>
          <w:p w14:paraId="21994A76"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313</w:t>
            </w:r>
          </w:p>
        </w:tc>
        <w:tc>
          <w:tcPr>
            <w:tcW w:w="732" w:type="pct"/>
          </w:tcPr>
          <w:p w14:paraId="10CA42FF"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29%</w:t>
            </w:r>
          </w:p>
        </w:tc>
      </w:tr>
      <w:tr w:rsidR="000C7D38" w:rsidRPr="00591C13" w14:paraId="276D2629"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4DCDBBEF" w14:textId="77777777" w:rsidR="000C7D38" w:rsidRPr="00591C13" w:rsidRDefault="000C7D38" w:rsidP="00CB5B94">
            <w:pPr>
              <w:pStyle w:val="TableBodyText"/>
            </w:pPr>
            <w:r w:rsidRPr="00591C13">
              <w:t>Mapped 5yr ARI</w:t>
            </w:r>
          </w:p>
        </w:tc>
        <w:tc>
          <w:tcPr>
            <w:tcW w:w="736" w:type="pct"/>
          </w:tcPr>
          <w:p w14:paraId="68AFADAB"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310</w:t>
            </w:r>
          </w:p>
        </w:tc>
        <w:tc>
          <w:tcPr>
            <w:tcW w:w="732" w:type="pct"/>
          </w:tcPr>
          <w:p w14:paraId="36A65DE7"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28%</w:t>
            </w:r>
          </w:p>
        </w:tc>
      </w:tr>
      <w:tr w:rsidR="000C7D38" w:rsidRPr="00591C13" w14:paraId="210943F2"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791C98D1" w14:textId="77777777" w:rsidR="000C7D38" w:rsidRPr="00591C13" w:rsidRDefault="000C7D38" w:rsidP="00CB5B94">
            <w:pPr>
              <w:pStyle w:val="TableBodyTextBold"/>
            </w:pPr>
            <w:r w:rsidRPr="00591C13">
              <w:t>Natural waterways</w:t>
            </w:r>
          </w:p>
        </w:tc>
        <w:tc>
          <w:tcPr>
            <w:tcW w:w="736" w:type="pct"/>
          </w:tcPr>
          <w:p w14:paraId="591F845B" w14:textId="722C252A"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29258FC5" w14:textId="600FBE57"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AD60F64"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7B806A69" w14:textId="77777777" w:rsidR="000C7D38" w:rsidRPr="00591C13" w:rsidRDefault="000C7D38" w:rsidP="00CB5B94">
            <w:pPr>
              <w:pStyle w:val="TableBodyText"/>
            </w:pPr>
            <w:r w:rsidRPr="00591C13">
              <w:t>Total length of Melbourne Water assets</w:t>
            </w:r>
          </w:p>
        </w:tc>
        <w:tc>
          <w:tcPr>
            <w:tcW w:w="736" w:type="pct"/>
          </w:tcPr>
          <w:p w14:paraId="087F33A3"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8,700</w:t>
            </w:r>
          </w:p>
        </w:tc>
        <w:tc>
          <w:tcPr>
            <w:tcW w:w="732" w:type="pct"/>
          </w:tcPr>
          <w:p w14:paraId="12ECA080" w14:textId="6489C27C"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28E18D9"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21192E58" w14:textId="77777777" w:rsidR="000C7D38" w:rsidRPr="00591C13" w:rsidRDefault="000C7D38" w:rsidP="00CB5B94">
            <w:pPr>
              <w:pStyle w:val="TableBodyText"/>
            </w:pPr>
            <w:r w:rsidRPr="00591C13">
              <w:t>Total length of Melbourne Water assets excluding drainage scheme areas, forested areas and French Islands</w:t>
            </w:r>
          </w:p>
        </w:tc>
        <w:tc>
          <w:tcPr>
            <w:tcW w:w="736" w:type="pct"/>
          </w:tcPr>
          <w:p w14:paraId="5E13B697"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6,517</w:t>
            </w:r>
          </w:p>
        </w:tc>
        <w:tc>
          <w:tcPr>
            <w:tcW w:w="732" w:type="pct"/>
          </w:tcPr>
          <w:p w14:paraId="3550A9C7" w14:textId="75051686"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4D720A5A"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505C29B4" w14:textId="77777777" w:rsidR="000C7D38" w:rsidRPr="00591C13" w:rsidRDefault="000C7D38" w:rsidP="00CB5B94">
            <w:pPr>
              <w:pStyle w:val="TableBodyText"/>
            </w:pPr>
            <w:r w:rsidRPr="00591C13">
              <w:t>Mapped 100yr ARI</w:t>
            </w:r>
          </w:p>
        </w:tc>
        <w:tc>
          <w:tcPr>
            <w:tcW w:w="736" w:type="pct"/>
          </w:tcPr>
          <w:p w14:paraId="7AB8B561"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4,645</w:t>
            </w:r>
          </w:p>
        </w:tc>
        <w:tc>
          <w:tcPr>
            <w:tcW w:w="732" w:type="pct"/>
          </w:tcPr>
          <w:p w14:paraId="1B134606"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71%</w:t>
            </w:r>
          </w:p>
        </w:tc>
      </w:tr>
      <w:tr w:rsidR="000C7D38" w:rsidRPr="00591C13" w14:paraId="331F7024"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2B04050D" w14:textId="77777777" w:rsidR="000C7D38" w:rsidRPr="00591C13" w:rsidRDefault="000C7D38" w:rsidP="00CB5B94">
            <w:pPr>
              <w:pStyle w:val="TableBodyText"/>
            </w:pPr>
            <w:r w:rsidRPr="00591C13">
              <w:t>Mapped 20yr ARI</w:t>
            </w:r>
          </w:p>
        </w:tc>
        <w:tc>
          <w:tcPr>
            <w:tcW w:w="736" w:type="pct"/>
          </w:tcPr>
          <w:p w14:paraId="54427BD8"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845</w:t>
            </w:r>
          </w:p>
        </w:tc>
        <w:tc>
          <w:tcPr>
            <w:tcW w:w="732" w:type="pct"/>
          </w:tcPr>
          <w:p w14:paraId="1595E92F"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13%</w:t>
            </w:r>
          </w:p>
        </w:tc>
      </w:tr>
      <w:tr w:rsidR="000C7D38" w:rsidRPr="00591C13" w14:paraId="47AFA5CD"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581DD42B" w14:textId="77777777" w:rsidR="000C7D38" w:rsidRPr="00591C13" w:rsidRDefault="000C7D38" w:rsidP="00CB5B94">
            <w:pPr>
              <w:pStyle w:val="TableBodyText"/>
            </w:pPr>
            <w:r w:rsidRPr="00591C13">
              <w:t>Mapped 10yr ARI</w:t>
            </w:r>
          </w:p>
        </w:tc>
        <w:tc>
          <w:tcPr>
            <w:tcW w:w="736" w:type="pct"/>
          </w:tcPr>
          <w:p w14:paraId="0B614D37"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677</w:t>
            </w:r>
          </w:p>
        </w:tc>
        <w:tc>
          <w:tcPr>
            <w:tcW w:w="732" w:type="pct"/>
          </w:tcPr>
          <w:p w14:paraId="2EDBF76C"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10%</w:t>
            </w:r>
          </w:p>
        </w:tc>
      </w:tr>
      <w:tr w:rsidR="000C7D38" w:rsidRPr="00591C13" w14:paraId="3CC32623"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387892D3" w14:textId="77777777" w:rsidR="000C7D38" w:rsidRPr="00591C13" w:rsidRDefault="000C7D38" w:rsidP="00CB5B94">
            <w:pPr>
              <w:pStyle w:val="TableBodyText"/>
            </w:pPr>
            <w:r w:rsidRPr="00591C13">
              <w:t>Mapped 5yr ARI</w:t>
            </w:r>
          </w:p>
        </w:tc>
        <w:tc>
          <w:tcPr>
            <w:tcW w:w="736" w:type="pct"/>
          </w:tcPr>
          <w:p w14:paraId="04A56AF8"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566</w:t>
            </w:r>
          </w:p>
        </w:tc>
        <w:tc>
          <w:tcPr>
            <w:tcW w:w="732" w:type="pct"/>
          </w:tcPr>
          <w:p w14:paraId="5905560D"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9%</w:t>
            </w:r>
          </w:p>
        </w:tc>
      </w:tr>
      <w:tr w:rsidR="000C7D38" w:rsidRPr="00591C13" w14:paraId="57383E96"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2A8EA9E4" w14:textId="77777777" w:rsidR="000C7D38" w:rsidRPr="00591C13" w:rsidRDefault="000C7D38" w:rsidP="00CB5B94">
            <w:pPr>
              <w:pStyle w:val="TableBodyTextBold"/>
            </w:pPr>
            <w:r w:rsidRPr="00591C13">
              <w:t>Channels</w:t>
            </w:r>
          </w:p>
        </w:tc>
        <w:tc>
          <w:tcPr>
            <w:tcW w:w="736" w:type="pct"/>
          </w:tcPr>
          <w:p w14:paraId="3E184926" w14:textId="09140FB0"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44BB0EEC" w14:textId="1221D129"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2B986EA"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23C5EBF1" w14:textId="77777777" w:rsidR="000C7D38" w:rsidRPr="00591C13" w:rsidRDefault="000C7D38" w:rsidP="00CB5B94">
            <w:pPr>
              <w:pStyle w:val="TableBodyText"/>
            </w:pPr>
            <w:r w:rsidRPr="00591C13">
              <w:t>Total length of Melbourne Water channels</w:t>
            </w:r>
          </w:p>
        </w:tc>
        <w:tc>
          <w:tcPr>
            <w:tcW w:w="736" w:type="pct"/>
          </w:tcPr>
          <w:p w14:paraId="7AF94228"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2,032</w:t>
            </w:r>
          </w:p>
        </w:tc>
        <w:tc>
          <w:tcPr>
            <w:tcW w:w="732" w:type="pct"/>
          </w:tcPr>
          <w:p w14:paraId="476BEEEB" w14:textId="2AAB77BC"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0671EE2F"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727974CE" w14:textId="77777777" w:rsidR="000C7D38" w:rsidRPr="00591C13" w:rsidRDefault="000C7D38" w:rsidP="00CB5B94">
            <w:pPr>
              <w:pStyle w:val="TableBodyText"/>
            </w:pPr>
            <w:r w:rsidRPr="00591C13">
              <w:t>Mapped 100yr ARI (underground drains)</w:t>
            </w:r>
          </w:p>
        </w:tc>
        <w:tc>
          <w:tcPr>
            <w:tcW w:w="736" w:type="pct"/>
          </w:tcPr>
          <w:p w14:paraId="3882ECB6"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114</w:t>
            </w:r>
          </w:p>
        </w:tc>
        <w:tc>
          <w:tcPr>
            <w:tcW w:w="732" w:type="pct"/>
          </w:tcPr>
          <w:p w14:paraId="11BFCEEC" w14:textId="7AD3AD4C"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187091A"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5BCB2843" w14:textId="77777777" w:rsidR="000C7D38" w:rsidRPr="00591C13" w:rsidRDefault="000C7D38" w:rsidP="00CB5B94">
            <w:pPr>
              <w:pStyle w:val="TableBodyText"/>
            </w:pPr>
            <w:r w:rsidRPr="00591C13">
              <w:t>Mapped 100yr ARI (waterways)</w:t>
            </w:r>
          </w:p>
        </w:tc>
        <w:tc>
          <w:tcPr>
            <w:tcW w:w="736" w:type="pct"/>
          </w:tcPr>
          <w:p w14:paraId="1BD46C1B"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1,581</w:t>
            </w:r>
          </w:p>
        </w:tc>
        <w:tc>
          <w:tcPr>
            <w:tcW w:w="732" w:type="pct"/>
          </w:tcPr>
          <w:p w14:paraId="3F441283" w14:textId="619237C1"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5C483895"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2474F84C" w14:textId="77777777" w:rsidR="000C7D38" w:rsidRPr="00591C13" w:rsidRDefault="000C7D38" w:rsidP="00CB5B94">
            <w:pPr>
              <w:pStyle w:val="TableBodyText"/>
            </w:pPr>
            <w:r w:rsidRPr="00591C13">
              <w:t>Mapped 100yr ARI (total)</w:t>
            </w:r>
          </w:p>
        </w:tc>
        <w:tc>
          <w:tcPr>
            <w:tcW w:w="736" w:type="pct"/>
          </w:tcPr>
          <w:p w14:paraId="36664AE2"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1,695</w:t>
            </w:r>
          </w:p>
        </w:tc>
        <w:tc>
          <w:tcPr>
            <w:tcW w:w="732" w:type="pct"/>
          </w:tcPr>
          <w:p w14:paraId="0D53A0B0"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83%</w:t>
            </w:r>
          </w:p>
        </w:tc>
      </w:tr>
      <w:tr w:rsidR="000C7D38" w:rsidRPr="00591C13" w14:paraId="29B87A24"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31916EAF" w14:textId="77777777" w:rsidR="000C7D38" w:rsidRPr="00591C13" w:rsidRDefault="000C7D38" w:rsidP="00CB5B94">
            <w:pPr>
              <w:pStyle w:val="TableBodyTextBold"/>
            </w:pPr>
            <w:r w:rsidRPr="00591C13">
              <w:t>Total</w:t>
            </w:r>
          </w:p>
        </w:tc>
        <w:tc>
          <w:tcPr>
            <w:tcW w:w="736" w:type="pct"/>
          </w:tcPr>
          <w:p w14:paraId="334FF841" w14:textId="1C0540A1"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1DF3B6CC" w14:textId="248EA88D"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8CC3039"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25327C3D" w14:textId="77777777" w:rsidR="000C7D38" w:rsidRPr="00591C13" w:rsidRDefault="000C7D38" w:rsidP="00CB5B94">
            <w:pPr>
              <w:pStyle w:val="TableBodyText"/>
            </w:pPr>
            <w:r w:rsidRPr="00591C13">
              <w:t>Total length of Melbourne Water assets</w:t>
            </w:r>
          </w:p>
        </w:tc>
        <w:tc>
          <w:tcPr>
            <w:tcW w:w="736" w:type="pct"/>
          </w:tcPr>
          <w:p w14:paraId="1CD4FCBD"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12,500</w:t>
            </w:r>
          </w:p>
        </w:tc>
        <w:tc>
          <w:tcPr>
            <w:tcW w:w="732" w:type="pct"/>
          </w:tcPr>
          <w:p w14:paraId="31F0AA90" w14:textId="4E387A0C"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BAE90CD"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4C62F9B6" w14:textId="77777777" w:rsidR="000C7D38" w:rsidRPr="00591C13" w:rsidRDefault="000C7D38" w:rsidP="00CB5B94">
            <w:pPr>
              <w:pStyle w:val="TableBodyText"/>
            </w:pPr>
            <w:r w:rsidRPr="00591C13">
              <w:t>Total length of Melbourne Water assets excluding drainage scheme areas, forested areas and French Island</w:t>
            </w:r>
          </w:p>
        </w:tc>
        <w:tc>
          <w:tcPr>
            <w:tcW w:w="736" w:type="pct"/>
          </w:tcPr>
          <w:p w14:paraId="0C129077"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9,649</w:t>
            </w:r>
          </w:p>
        </w:tc>
        <w:tc>
          <w:tcPr>
            <w:tcW w:w="732" w:type="pct"/>
          </w:tcPr>
          <w:p w14:paraId="3F3CD470" w14:textId="1E15A301"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39169B0E"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12F5C039" w14:textId="77777777" w:rsidR="000C7D38" w:rsidRPr="00591C13" w:rsidRDefault="000C7D38" w:rsidP="00CB5B94">
            <w:pPr>
              <w:pStyle w:val="TableBodyText"/>
            </w:pPr>
            <w:r w:rsidRPr="00591C13">
              <w:t>Mapped 100yr ARI</w:t>
            </w:r>
          </w:p>
        </w:tc>
        <w:tc>
          <w:tcPr>
            <w:tcW w:w="736" w:type="pct"/>
          </w:tcPr>
          <w:p w14:paraId="78DC0393"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6,945</w:t>
            </w:r>
          </w:p>
        </w:tc>
        <w:tc>
          <w:tcPr>
            <w:tcW w:w="732" w:type="pct"/>
          </w:tcPr>
          <w:p w14:paraId="2B821970" w14:textId="77777777" w:rsidR="000C7D38" w:rsidRPr="00591C13" w:rsidRDefault="000C7D38" w:rsidP="00CB5B94">
            <w:pPr>
              <w:pStyle w:val="TableBodyText"/>
              <w:cnfStyle w:val="000000000000" w:firstRow="0" w:lastRow="0" w:firstColumn="0" w:lastColumn="0" w:oddVBand="0" w:evenVBand="0" w:oddHBand="0" w:evenHBand="0" w:firstRowFirstColumn="0" w:firstRowLastColumn="0" w:lastRowFirstColumn="0" w:lastRowLastColumn="0"/>
            </w:pPr>
            <w:r w:rsidRPr="00591C13">
              <w:t>73%</w:t>
            </w:r>
          </w:p>
        </w:tc>
      </w:tr>
      <w:tr w:rsidR="00CB5B94" w:rsidRPr="00591C13" w14:paraId="4F70ACCA"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7AB63EE2" w14:textId="5ACE4149" w:rsidR="00CB5B94" w:rsidRPr="00591C13" w:rsidRDefault="00CB5B94" w:rsidP="00CB5B94">
            <w:pPr>
              <w:pStyle w:val="TableBodyText"/>
            </w:pPr>
            <w:r w:rsidRPr="00591C13">
              <w:t>Method: Select the assets while excluding (DSCM or DSCM/French Island/forestered areas) using an erase tool. Select the waterways that intersect with 100yr ARI flood map. Calculate the percentage of flood polygons from the 20yr ARI, 10yr ARI and 5yr ARI, using an intersect query with the 100yr ARI selected for interesction with assets. Derive the length of assets that have been flood mapped for each ARI interval using the percentage and the length calculated from the 100yr ARI query (see example below)</w:t>
            </w:r>
          </w:p>
        </w:tc>
        <w:tc>
          <w:tcPr>
            <w:tcW w:w="736" w:type="pct"/>
          </w:tcPr>
          <w:p w14:paraId="3C974DD3" w14:textId="6B626708" w:rsidR="00CB5B94"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13917CE2" w14:textId="3207EF44" w:rsidR="00CB5B94"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6E7E69BC"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65FE3C2F" w14:textId="77777777" w:rsidR="000C7D38" w:rsidRPr="00591C13" w:rsidRDefault="000C7D38" w:rsidP="00CB5B94">
            <w:pPr>
              <w:pStyle w:val="TableBodyText"/>
            </w:pPr>
            <w:r w:rsidRPr="00591C13">
              <w:t>Intersect of 20yr ARI polygons with 100yr ARI polygons = 0.76 (76%)</w:t>
            </w:r>
          </w:p>
        </w:tc>
        <w:tc>
          <w:tcPr>
            <w:tcW w:w="736" w:type="pct"/>
          </w:tcPr>
          <w:p w14:paraId="6557C4B1" w14:textId="3D202E59"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7321B089" w14:textId="38928617"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11AC690C" w14:textId="77777777" w:rsidTr="00CB5B94">
        <w:tc>
          <w:tcPr>
            <w:cnfStyle w:val="001000000000" w:firstRow="0" w:lastRow="0" w:firstColumn="1" w:lastColumn="0" w:oddVBand="0" w:evenVBand="0" w:oddHBand="0" w:evenHBand="0" w:firstRowFirstColumn="0" w:firstRowLastColumn="0" w:lastRowFirstColumn="0" w:lastRowLastColumn="0"/>
            <w:tcW w:w="3532" w:type="pct"/>
          </w:tcPr>
          <w:p w14:paraId="02AB35C8" w14:textId="77777777" w:rsidR="000C7D38" w:rsidRPr="00591C13" w:rsidRDefault="000C7D38" w:rsidP="00CB5B94">
            <w:pPr>
              <w:pStyle w:val="TableBodyText"/>
            </w:pPr>
            <w:r w:rsidRPr="00591C13">
              <w:t>Mulitply 100yr ARI with percentage intersect | 605 * 0.76 = 460</w:t>
            </w:r>
          </w:p>
        </w:tc>
        <w:tc>
          <w:tcPr>
            <w:tcW w:w="736" w:type="pct"/>
          </w:tcPr>
          <w:p w14:paraId="7D3ADD18" w14:textId="5D096A72"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2" w:type="pct"/>
          </w:tcPr>
          <w:p w14:paraId="5640DEB3" w14:textId="339E4E52" w:rsidR="000C7D38" w:rsidRPr="00591C13" w:rsidRDefault="00CB5B94" w:rsidP="00CB5B94">
            <w:pPr>
              <w:pStyle w:val="TableBodyText"/>
              <w:cnfStyle w:val="000000000000" w:firstRow="0" w:lastRow="0" w:firstColumn="0" w:lastColumn="0" w:oddVBand="0" w:evenVBand="0" w:oddHBand="0" w:evenHBand="0" w:firstRowFirstColumn="0" w:firstRowLastColumn="0" w:lastRowFirstColumn="0" w:lastRowLastColumn="0"/>
            </w:pPr>
            <w:r>
              <w:t>N/A</w:t>
            </w:r>
          </w:p>
        </w:tc>
      </w:tr>
    </w:tbl>
    <w:p w14:paraId="1E46BA0B" w14:textId="4A35DCA9" w:rsidR="000C7D38" w:rsidRPr="00591C13" w:rsidRDefault="000C7D38" w:rsidP="00C453D9">
      <w:pPr>
        <w:pStyle w:val="Heading2"/>
      </w:pPr>
      <w:bookmarkStart w:id="770" w:name="AppendixF"/>
      <w:bookmarkStart w:id="771" w:name="_Toc151587867"/>
      <w:r w:rsidRPr="00591C13">
        <w:t>Appendix F</w:t>
      </w:r>
      <w:bookmarkEnd w:id="770"/>
      <w:r w:rsidRPr="00591C13">
        <w:t xml:space="preserve"> – Port Phillip and Westernport Catchment Condition Report 2022-</w:t>
      </w:r>
      <w:r w:rsidR="00AE148E">
        <w:t> </w:t>
      </w:r>
      <w:r w:rsidRPr="00591C13">
        <w:t>23</w:t>
      </w:r>
      <w:bookmarkEnd w:id="771"/>
    </w:p>
    <w:p w14:paraId="547F05F4" w14:textId="77777777" w:rsidR="000C7D38" w:rsidRPr="00591C13" w:rsidRDefault="000C7D38" w:rsidP="000C7D38">
      <w:pPr>
        <w:pStyle w:val="BodyText"/>
      </w:pPr>
      <w:r w:rsidRPr="00591C13">
        <w:t xml:space="preserve">This assessment is based on a set of state-wide indicators and data sets outlined in the </w:t>
      </w:r>
      <w:r w:rsidRPr="00AE148E">
        <w:rPr>
          <w:rStyle w:val="ItalicText"/>
        </w:rPr>
        <w:t>Regional Catchment Strategy</w:t>
      </w:r>
      <w:r w:rsidRPr="00591C13">
        <w:rPr>
          <w:i/>
        </w:rPr>
        <w:t xml:space="preserve"> </w:t>
      </w:r>
      <w:r w:rsidRPr="00591C13">
        <w:t>(RCS) outcomes framework. It is not a definitive assessment but an assessment at a point in time based on the best available evidence.</w:t>
      </w:r>
    </w:p>
    <w:p w14:paraId="28144D2A" w14:textId="77777777" w:rsidR="000C7D38" w:rsidRPr="00591C13" w:rsidRDefault="000C7D38" w:rsidP="00C453D9">
      <w:pPr>
        <w:pStyle w:val="Heading3"/>
      </w:pPr>
      <w:bookmarkStart w:id="772" w:name="_Toc151587868"/>
      <w:r w:rsidRPr="00C453D9">
        <w:t>Water</w:t>
      </w:r>
      <w:bookmarkEnd w:id="772"/>
    </w:p>
    <w:p w14:paraId="2DE110D6" w14:textId="6F9B28A2" w:rsidR="000C7D38" w:rsidRPr="00591C13" w:rsidRDefault="000C7D38" w:rsidP="00C453D9">
      <w:pPr>
        <w:pStyle w:val="Heading4"/>
      </w:pPr>
      <w:r w:rsidRPr="00591C13">
        <w:t xml:space="preserve">Indicator - extent of </w:t>
      </w:r>
      <w:r w:rsidRPr="00C453D9">
        <w:t>protected</w:t>
      </w:r>
      <w:r w:rsidRPr="00591C13">
        <w:t xml:space="preserve"> or improved riparian land</w:t>
      </w:r>
    </w:p>
    <w:p w14:paraId="41C56CDB" w14:textId="77777777" w:rsidR="000C7D38" w:rsidRPr="00591C13" w:rsidRDefault="000C7D38" w:rsidP="000C7D38">
      <w:pPr>
        <w:pStyle w:val="BodyText"/>
      </w:pPr>
      <w:r w:rsidRPr="00591C13">
        <w:t>The indicator reflects efforts to protect or improve the condition of riparian lands, including fencing, weed control, revegetation, and pest control (e.g., rabbits)</w:t>
      </w:r>
    </w:p>
    <w:p w14:paraId="4DEDE633" w14:textId="77777777" w:rsidR="000C7D38" w:rsidRPr="00591C13" w:rsidRDefault="000C7D38" w:rsidP="002A79C7">
      <w:pPr>
        <w:pStyle w:val="NoSpacing"/>
      </w:pPr>
      <w:r w:rsidRPr="00591C13">
        <w:t>Trend assessment: 2022-23: Unknown</w:t>
      </w:r>
    </w:p>
    <w:p w14:paraId="3AA507CC" w14:textId="77777777" w:rsidR="000C7D38" w:rsidRPr="00591C13" w:rsidRDefault="000C7D38" w:rsidP="002A79C7">
      <w:pPr>
        <w:pStyle w:val="NoSpacing"/>
      </w:pPr>
      <w:r w:rsidRPr="00591C13">
        <w:t>Rolling five years: Positive</w:t>
      </w:r>
    </w:p>
    <w:p w14:paraId="6828EBB5" w14:textId="7E4E5EEA" w:rsidR="000C7D38" w:rsidRPr="00591C13" w:rsidRDefault="000C7D38" w:rsidP="000C7D38">
      <w:pPr>
        <w:pStyle w:val="BodyText"/>
      </w:pPr>
      <w:r w:rsidRPr="00591C13">
        <w:t xml:space="preserve">Within the Port Phillip and Westernport region, all catchments are on track to meet the </w:t>
      </w:r>
      <w:r w:rsidRPr="00AE148E">
        <w:rPr>
          <w:rStyle w:val="ItalicText"/>
        </w:rPr>
        <w:t>Healthy Waterways Strategy</w:t>
      </w:r>
      <w:r w:rsidRPr="00591C13">
        <w:rPr>
          <w:i/>
        </w:rPr>
        <w:t xml:space="preserve"> </w:t>
      </w:r>
      <w:r w:rsidRPr="00591C13">
        <w:t>(HWS) 10-year catchment target maintaining and protecting existing vegetation along priority reaches, therefore the rolling 5-year trend is positive.</w:t>
      </w:r>
    </w:p>
    <w:p w14:paraId="3D5ACD11" w14:textId="77777777" w:rsidR="000C7D38" w:rsidRPr="00591C13" w:rsidRDefault="000C7D38" w:rsidP="000C7D38">
      <w:pPr>
        <w:pStyle w:val="BodyText"/>
      </w:pPr>
      <w:r w:rsidRPr="00591C13">
        <w:t>At the time of writing this report, data for 2022-23 was not available so the trend assessment for this year is unknown.</w:t>
      </w:r>
    </w:p>
    <w:p w14:paraId="00E1D402" w14:textId="1F7D2574" w:rsidR="000C7D38" w:rsidRPr="00591C13" w:rsidRDefault="000C7D38" w:rsidP="007A7FDC">
      <w:pPr>
        <w:pStyle w:val="Heading5"/>
      </w:pPr>
      <w:r w:rsidRPr="00ED1226">
        <w:t>Riparian (ha) established by catchment</w:t>
      </w:r>
    </w:p>
    <w:p w14:paraId="728EFECE" w14:textId="0A0D94AF" w:rsidR="000C7D38" w:rsidRDefault="002A79C7" w:rsidP="000C7D38">
      <w:pPr>
        <w:pStyle w:val="BodyText"/>
        <w:rPr>
          <w:b/>
        </w:rPr>
      </w:pPr>
      <w:r>
        <w:rPr>
          <w:b/>
          <w:noProof/>
        </w:rPr>
        <w:drawing>
          <wp:inline distT="0" distB="0" distL="0" distR="0" wp14:anchorId="460DA762" wp14:editId="62549536">
            <wp:extent cx="4752975" cy="2861844"/>
            <wp:effectExtent l="0" t="0" r="0" b="0"/>
            <wp:docPr id="94154221" name="Picture 1" descr="A graph showing the riparian (ha) established by catchment. See data table be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4221" name="Picture 1" descr="A graph showing the riparian (ha) established by catchment. See data table below.&#10;"/>
                    <pic:cNvPicPr/>
                  </pic:nvPicPr>
                  <pic:blipFill>
                    <a:blip r:embed="rId54">
                      <a:extLst>
                        <a:ext uri="{28A0092B-C50C-407E-A947-70E740481C1C}">
                          <a14:useLocalDpi xmlns:a14="http://schemas.microsoft.com/office/drawing/2010/main" val="0"/>
                        </a:ext>
                      </a:extLst>
                    </a:blip>
                    <a:stretch>
                      <a:fillRect/>
                    </a:stretch>
                  </pic:blipFill>
                  <pic:spPr>
                    <a:xfrm>
                      <a:off x="0" y="0"/>
                      <a:ext cx="4757158" cy="2864362"/>
                    </a:xfrm>
                    <a:prstGeom prst="rect">
                      <a:avLst/>
                    </a:prstGeom>
                  </pic:spPr>
                </pic:pic>
              </a:graphicData>
            </a:graphic>
          </wp:inline>
        </w:drawing>
      </w:r>
    </w:p>
    <w:tbl>
      <w:tblPr>
        <w:tblStyle w:val="TableFinancial"/>
        <w:tblW w:w="0" w:type="auto"/>
        <w:tblLook w:val="04A0" w:firstRow="1" w:lastRow="0" w:firstColumn="1" w:lastColumn="0" w:noHBand="0" w:noVBand="1"/>
      </w:tblPr>
      <w:tblGrid>
        <w:gridCol w:w="1701"/>
        <w:gridCol w:w="3261"/>
      </w:tblGrid>
      <w:tr w:rsidR="002C5555" w14:paraId="1A5EAC4E" w14:textId="643253D8" w:rsidTr="002C55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0BD166C7" w14:textId="4704BEE5" w:rsidR="002C5555" w:rsidRDefault="002C5555" w:rsidP="003760A4">
            <w:pPr>
              <w:pStyle w:val="TableBodyText"/>
            </w:pPr>
            <w:bookmarkStart w:id="773" w:name="ColumnTitle_122"/>
            <w:r>
              <w:t>Area</w:t>
            </w:r>
          </w:p>
        </w:tc>
        <w:tc>
          <w:tcPr>
            <w:tcW w:w="3261" w:type="dxa"/>
          </w:tcPr>
          <w:p w14:paraId="79C76F31" w14:textId="42A88891" w:rsidR="002C5555" w:rsidRDefault="002C5555" w:rsidP="002C5555">
            <w:pPr>
              <w:pStyle w:val="TableBodyText"/>
              <w:jc w:val="left"/>
              <w:cnfStyle w:val="100000000000" w:firstRow="1" w:lastRow="0" w:firstColumn="0" w:lastColumn="0" w:oddVBand="0" w:evenVBand="0" w:oddHBand="0" w:evenHBand="0" w:firstRowFirstColumn="0" w:firstRowLastColumn="0" w:lastRowFirstColumn="0" w:lastRowLastColumn="0"/>
            </w:pPr>
            <w:r>
              <w:t>2022</w:t>
            </w:r>
          </w:p>
        </w:tc>
      </w:tr>
      <w:bookmarkEnd w:id="773"/>
      <w:tr w:rsidR="002C5555" w14:paraId="3919BBF9" w14:textId="5EEF6458" w:rsidTr="002C5555">
        <w:tc>
          <w:tcPr>
            <w:cnfStyle w:val="001000000000" w:firstRow="0" w:lastRow="0" w:firstColumn="1" w:lastColumn="0" w:oddVBand="0" w:evenVBand="0" w:oddHBand="0" w:evenHBand="0" w:firstRowFirstColumn="0" w:firstRowLastColumn="0" w:lastRowFirstColumn="0" w:lastRowLastColumn="0"/>
            <w:tcW w:w="1701" w:type="dxa"/>
          </w:tcPr>
          <w:p w14:paraId="3D04FDDC" w14:textId="396523DB" w:rsidR="002C5555" w:rsidRDefault="002C5555" w:rsidP="003760A4">
            <w:pPr>
              <w:pStyle w:val="TableBodyText"/>
            </w:pPr>
            <w:r>
              <w:t>Dandenong</w:t>
            </w:r>
          </w:p>
        </w:tc>
        <w:tc>
          <w:tcPr>
            <w:tcW w:w="3261" w:type="dxa"/>
          </w:tcPr>
          <w:p w14:paraId="20E97A35" w14:textId="367CC234"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311 hectares (target: 330 </w:t>
            </w:r>
            <w:r>
              <w:t>hectares</w:t>
            </w:r>
            <w:r>
              <w:t>)</w:t>
            </w:r>
          </w:p>
        </w:tc>
      </w:tr>
      <w:tr w:rsidR="002C5555" w14:paraId="27F597A2" w14:textId="339D857E" w:rsidTr="002C5555">
        <w:tc>
          <w:tcPr>
            <w:cnfStyle w:val="001000000000" w:firstRow="0" w:lastRow="0" w:firstColumn="1" w:lastColumn="0" w:oddVBand="0" w:evenVBand="0" w:oddHBand="0" w:evenHBand="0" w:firstRowFirstColumn="0" w:firstRowLastColumn="0" w:lastRowFirstColumn="0" w:lastRowLastColumn="0"/>
            <w:tcW w:w="1701" w:type="dxa"/>
          </w:tcPr>
          <w:p w14:paraId="2B4D127B" w14:textId="5E68E722" w:rsidR="002C5555" w:rsidRDefault="002C5555" w:rsidP="003760A4">
            <w:pPr>
              <w:pStyle w:val="TableBodyText"/>
            </w:pPr>
            <w:r>
              <w:t>Maribyrnong</w:t>
            </w:r>
          </w:p>
        </w:tc>
        <w:tc>
          <w:tcPr>
            <w:tcW w:w="3261" w:type="dxa"/>
          </w:tcPr>
          <w:p w14:paraId="3D17068B" w14:textId="204BFED8"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586 </w:t>
            </w:r>
            <w:r>
              <w:t xml:space="preserve">hectares </w:t>
            </w:r>
            <w:r>
              <w:t xml:space="preserve">(target: 1,185 </w:t>
            </w:r>
            <w:r>
              <w:t>hectares</w:t>
            </w:r>
            <w:r>
              <w:t>)</w:t>
            </w:r>
          </w:p>
        </w:tc>
      </w:tr>
      <w:tr w:rsidR="002C5555" w14:paraId="3277AE65" w14:textId="3FBCC23E" w:rsidTr="002C5555">
        <w:tc>
          <w:tcPr>
            <w:cnfStyle w:val="001000000000" w:firstRow="0" w:lastRow="0" w:firstColumn="1" w:lastColumn="0" w:oddVBand="0" w:evenVBand="0" w:oddHBand="0" w:evenHBand="0" w:firstRowFirstColumn="0" w:firstRowLastColumn="0" w:lastRowFirstColumn="0" w:lastRowLastColumn="0"/>
            <w:tcW w:w="1701" w:type="dxa"/>
          </w:tcPr>
          <w:p w14:paraId="6179C058" w14:textId="4E7605EF" w:rsidR="002C5555" w:rsidRDefault="002C5555" w:rsidP="00DF1C94">
            <w:pPr>
              <w:pStyle w:val="TableBodyText"/>
            </w:pPr>
            <w:r>
              <w:t>Werribee</w:t>
            </w:r>
          </w:p>
        </w:tc>
        <w:tc>
          <w:tcPr>
            <w:tcW w:w="3261" w:type="dxa"/>
          </w:tcPr>
          <w:p w14:paraId="4774A0FC" w14:textId="26B64904"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2,614 </w:t>
            </w:r>
            <w:r>
              <w:t xml:space="preserve">hectares </w:t>
            </w:r>
            <w:r>
              <w:t xml:space="preserve">(target: 2,683 </w:t>
            </w:r>
            <w:r>
              <w:t>hectares</w:t>
            </w:r>
            <w:r>
              <w:t>)</w:t>
            </w:r>
          </w:p>
        </w:tc>
      </w:tr>
      <w:tr w:rsidR="002C5555" w14:paraId="68766322" w14:textId="2D42F284" w:rsidTr="002C5555">
        <w:tc>
          <w:tcPr>
            <w:cnfStyle w:val="001000000000" w:firstRow="0" w:lastRow="0" w:firstColumn="1" w:lastColumn="0" w:oddVBand="0" w:evenVBand="0" w:oddHBand="0" w:evenHBand="0" w:firstRowFirstColumn="0" w:firstRowLastColumn="0" w:lastRowFirstColumn="0" w:lastRowLastColumn="0"/>
            <w:tcW w:w="1701" w:type="dxa"/>
          </w:tcPr>
          <w:p w14:paraId="24AE97E3" w14:textId="5DE0BC43" w:rsidR="002C5555" w:rsidRDefault="002C5555" w:rsidP="00DF1C94">
            <w:pPr>
              <w:pStyle w:val="TableBodyText"/>
            </w:pPr>
            <w:r>
              <w:t>Westernport</w:t>
            </w:r>
          </w:p>
        </w:tc>
        <w:tc>
          <w:tcPr>
            <w:tcW w:w="3261" w:type="dxa"/>
          </w:tcPr>
          <w:p w14:paraId="7C5E7589" w14:textId="58FDE15F"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1,432 </w:t>
            </w:r>
            <w:r>
              <w:t xml:space="preserve">hectares </w:t>
            </w:r>
            <w:r>
              <w:t xml:space="preserve">(target: 3,108 </w:t>
            </w:r>
            <w:r>
              <w:t>hectares</w:t>
            </w:r>
            <w:r>
              <w:t>)</w:t>
            </w:r>
          </w:p>
        </w:tc>
      </w:tr>
      <w:tr w:rsidR="002C5555" w14:paraId="7DD50D8C" w14:textId="77777777" w:rsidTr="002C5555">
        <w:tc>
          <w:tcPr>
            <w:cnfStyle w:val="001000000000" w:firstRow="0" w:lastRow="0" w:firstColumn="1" w:lastColumn="0" w:oddVBand="0" w:evenVBand="0" w:oddHBand="0" w:evenHBand="0" w:firstRowFirstColumn="0" w:firstRowLastColumn="0" w:lastRowFirstColumn="0" w:lastRowLastColumn="0"/>
            <w:tcW w:w="1701" w:type="dxa"/>
          </w:tcPr>
          <w:p w14:paraId="3A953387" w14:textId="7608C1D4" w:rsidR="002C5555" w:rsidRDefault="002C5555" w:rsidP="00DF1C94">
            <w:pPr>
              <w:pStyle w:val="TableBodyText"/>
            </w:pPr>
            <w:r>
              <w:t>Yarra</w:t>
            </w:r>
          </w:p>
        </w:tc>
        <w:tc>
          <w:tcPr>
            <w:tcW w:w="3261" w:type="dxa"/>
          </w:tcPr>
          <w:p w14:paraId="5CF6A998" w14:textId="29C7116B"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5,139 </w:t>
            </w:r>
            <w:r>
              <w:t xml:space="preserve">hectares </w:t>
            </w:r>
            <w:r>
              <w:t xml:space="preserve">(target: 7,171 </w:t>
            </w:r>
            <w:r>
              <w:t>hectares</w:t>
            </w:r>
            <w:r>
              <w:t>)</w:t>
            </w:r>
          </w:p>
        </w:tc>
      </w:tr>
    </w:tbl>
    <w:p w14:paraId="0F9CEC77" w14:textId="4938A781" w:rsidR="000C7D38" w:rsidRPr="00591C13" w:rsidRDefault="000C7D38" w:rsidP="00B320E9">
      <w:pPr>
        <w:pStyle w:val="BodyText"/>
        <w:spacing w:before="200"/>
      </w:pPr>
      <w:r w:rsidRPr="00591C13">
        <w:t xml:space="preserve">In terms of establishing new vegetation, the Dandenong catchment is the only catchment still on track to meet the 10-year targets in the </w:t>
      </w:r>
      <w:r w:rsidRPr="009714E0">
        <w:rPr>
          <w:rStyle w:val="ItalicText"/>
        </w:rPr>
        <w:t>Healthy Waterways Strategy</w:t>
      </w:r>
      <w:r w:rsidRPr="00591C13">
        <w:t>. The 300 hectares of riparian vegetation that was established across the region (through planting efforts in 20-21) was less than</w:t>
      </w:r>
      <w:r w:rsidR="002A79C7">
        <w:t xml:space="preserve"> </w:t>
      </w:r>
      <w:r w:rsidRPr="00591C13">
        <w:t>half what was needed to keep us on track to meet the 10-year targets set in the strategy. We are now significantly off-track in the Werribee, Maribyrnong and Westernport catchments and slightly off-track in the Yarra catchment.</w:t>
      </w:r>
    </w:p>
    <w:p w14:paraId="74803D9A" w14:textId="1D1A8580" w:rsidR="000C7D38" w:rsidRPr="00591C13" w:rsidRDefault="000C7D38" w:rsidP="007A7FDC">
      <w:pPr>
        <w:pStyle w:val="Heading5"/>
      </w:pPr>
      <w:r w:rsidRPr="00ED1226">
        <w:t>Riparian (ha) established by catchment</w:t>
      </w:r>
    </w:p>
    <w:p w14:paraId="76C83E32" w14:textId="7C7F5CF3" w:rsidR="000C7D38" w:rsidRDefault="002A79C7" w:rsidP="000C7D38">
      <w:pPr>
        <w:pStyle w:val="BodyText"/>
        <w:rPr>
          <w:b/>
        </w:rPr>
      </w:pPr>
      <w:r>
        <w:rPr>
          <w:b/>
          <w:noProof/>
        </w:rPr>
        <w:drawing>
          <wp:inline distT="0" distB="0" distL="0" distR="0" wp14:anchorId="3D1DE22B" wp14:editId="64D552F6">
            <wp:extent cx="5760244" cy="3242804"/>
            <wp:effectExtent l="0" t="0" r="0" b="0"/>
            <wp:docPr id="1357349484" name="Picture 2" descr="A graph showing the riparian (ha) established by catchment.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49484" name="Picture 2" descr="A graph showing the riparian (ha) established by catchment. Refer data table below."/>
                    <pic:cNvPicPr/>
                  </pic:nvPicPr>
                  <pic:blipFill>
                    <a:blip r:embed="rId55">
                      <a:extLst>
                        <a:ext uri="{28A0092B-C50C-407E-A947-70E740481C1C}">
                          <a14:useLocalDpi xmlns:a14="http://schemas.microsoft.com/office/drawing/2010/main" val="0"/>
                        </a:ext>
                      </a:extLst>
                    </a:blip>
                    <a:stretch>
                      <a:fillRect/>
                    </a:stretch>
                  </pic:blipFill>
                  <pic:spPr>
                    <a:xfrm>
                      <a:off x="0" y="0"/>
                      <a:ext cx="5760244" cy="3242804"/>
                    </a:xfrm>
                    <a:prstGeom prst="rect">
                      <a:avLst/>
                    </a:prstGeom>
                  </pic:spPr>
                </pic:pic>
              </a:graphicData>
            </a:graphic>
          </wp:inline>
        </w:drawing>
      </w:r>
    </w:p>
    <w:tbl>
      <w:tblPr>
        <w:tblStyle w:val="TableFinancial"/>
        <w:tblW w:w="0" w:type="auto"/>
        <w:tblLook w:val="04A0" w:firstRow="1" w:lastRow="0" w:firstColumn="1" w:lastColumn="0" w:noHBand="0" w:noVBand="1"/>
      </w:tblPr>
      <w:tblGrid>
        <w:gridCol w:w="2552"/>
        <w:gridCol w:w="5528"/>
      </w:tblGrid>
      <w:tr w:rsidR="002C5555" w14:paraId="0964C30A" w14:textId="77777777" w:rsidTr="002C55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tcPr>
          <w:p w14:paraId="303FBFCC" w14:textId="77777777" w:rsidR="002C5555" w:rsidRDefault="002C5555" w:rsidP="00DF322F">
            <w:pPr>
              <w:pStyle w:val="TableBodyText"/>
            </w:pPr>
            <w:bookmarkStart w:id="774" w:name="ColumnTitle_123"/>
            <w:r>
              <w:t>Area</w:t>
            </w:r>
          </w:p>
        </w:tc>
        <w:tc>
          <w:tcPr>
            <w:tcW w:w="5528" w:type="dxa"/>
          </w:tcPr>
          <w:p w14:paraId="2BEB9FF8" w14:textId="77777777" w:rsidR="002C5555" w:rsidRDefault="002C5555" w:rsidP="002C5555">
            <w:pPr>
              <w:pStyle w:val="TableBodyText"/>
              <w:jc w:val="left"/>
              <w:cnfStyle w:val="100000000000" w:firstRow="1" w:lastRow="0" w:firstColumn="0" w:lastColumn="0" w:oddVBand="0" w:evenVBand="0" w:oddHBand="0" w:evenHBand="0" w:firstRowFirstColumn="0" w:firstRowLastColumn="0" w:lastRowFirstColumn="0" w:lastRowLastColumn="0"/>
            </w:pPr>
            <w:r>
              <w:t>2022</w:t>
            </w:r>
          </w:p>
        </w:tc>
      </w:tr>
      <w:bookmarkEnd w:id="774"/>
      <w:tr w:rsidR="002C5555" w14:paraId="498CEDC2" w14:textId="77777777" w:rsidTr="002C5555">
        <w:tc>
          <w:tcPr>
            <w:cnfStyle w:val="001000000000" w:firstRow="0" w:lastRow="0" w:firstColumn="1" w:lastColumn="0" w:oddVBand="0" w:evenVBand="0" w:oddHBand="0" w:evenHBand="0" w:firstRowFirstColumn="0" w:firstRowLastColumn="0" w:lastRowFirstColumn="0" w:lastRowLastColumn="0"/>
            <w:tcW w:w="2552" w:type="dxa"/>
          </w:tcPr>
          <w:p w14:paraId="799B1738" w14:textId="77777777" w:rsidR="002C5555" w:rsidRDefault="002C5555" w:rsidP="00DF322F">
            <w:pPr>
              <w:pStyle w:val="TableBodyText"/>
            </w:pPr>
            <w:r>
              <w:t>Dandenong</w:t>
            </w:r>
          </w:p>
        </w:tc>
        <w:tc>
          <w:tcPr>
            <w:tcW w:w="5528" w:type="dxa"/>
          </w:tcPr>
          <w:p w14:paraId="30B27706" w14:textId="2EE56BE1"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128.3 </w:t>
            </w:r>
            <w:r>
              <w:t>hectares</w:t>
            </w:r>
            <w:r>
              <w:t xml:space="preserve"> (target: 157 </w:t>
            </w:r>
            <w:r>
              <w:t xml:space="preserve">hectares </w:t>
            </w:r>
            <w:r>
              <w:t>by 2028)</w:t>
            </w:r>
          </w:p>
        </w:tc>
      </w:tr>
      <w:tr w:rsidR="002C5555" w14:paraId="32CBC065" w14:textId="77777777" w:rsidTr="002C5555">
        <w:tc>
          <w:tcPr>
            <w:cnfStyle w:val="001000000000" w:firstRow="0" w:lastRow="0" w:firstColumn="1" w:lastColumn="0" w:oddVBand="0" w:evenVBand="0" w:oddHBand="0" w:evenHBand="0" w:firstRowFirstColumn="0" w:firstRowLastColumn="0" w:lastRowFirstColumn="0" w:lastRowLastColumn="0"/>
            <w:tcW w:w="2552" w:type="dxa"/>
          </w:tcPr>
          <w:p w14:paraId="3E89F761" w14:textId="77777777" w:rsidR="002C5555" w:rsidRDefault="002C5555" w:rsidP="00DF322F">
            <w:pPr>
              <w:pStyle w:val="TableBodyText"/>
            </w:pPr>
            <w:r>
              <w:t>Maribyrnong</w:t>
            </w:r>
          </w:p>
        </w:tc>
        <w:tc>
          <w:tcPr>
            <w:tcW w:w="5528" w:type="dxa"/>
          </w:tcPr>
          <w:p w14:paraId="50E9C231" w14:textId="6863C117"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293.0 </w:t>
            </w:r>
            <w:r>
              <w:t>hectares</w:t>
            </w:r>
            <w:r>
              <w:t xml:space="preserve"> (target: 1,622 </w:t>
            </w:r>
            <w:r>
              <w:t xml:space="preserve">hectares </w:t>
            </w:r>
            <w:r>
              <w:t>by 2028)</w:t>
            </w:r>
          </w:p>
        </w:tc>
      </w:tr>
      <w:tr w:rsidR="002C5555" w14:paraId="26D3F60C" w14:textId="77777777" w:rsidTr="002C5555">
        <w:tc>
          <w:tcPr>
            <w:cnfStyle w:val="001000000000" w:firstRow="0" w:lastRow="0" w:firstColumn="1" w:lastColumn="0" w:oddVBand="0" w:evenVBand="0" w:oddHBand="0" w:evenHBand="0" w:firstRowFirstColumn="0" w:firstRowLastColumn="0" w:lastRowFirstColumn="0" w:lastRowLastColumn="0"/>
            <w:tcW w:w="2552" w:type="dxa"/>
          </w:tcPr>
          <w:p w14:paraId="4DA0C06D" w14:textId="77777777" w:rsidR="002C5555" w:rsidRDefault="002C5555" w:rsidP="00DF322F">
            <w:pPr>
              <w:pStyle w:val="TableBodyText"/>
            </w:pPr>
            <w:r>
              <w:t>Werribee</w:t>
            </w:r>
          </w:p>
        </w:tc>
        <w:tc>
          <w:tcPr>
            <w:tcW w:w="5528" w:type="dxa"/>
          </w:tcPr>
          <w:p w14:paraId="1A14B0EB" w14:textId="766F20DA"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291.5 </w:t>
            </w:r>
            <w:r>
              <w:t xml:space="preserve">hectares </w:t>
            </w:r>
            <w:r>
              <w:t xml:space="preserve">(target: 1,755 </w:t>
            </w:r>
            <w:r>
              <w:t xml:space="preserve">hectares </w:t>
            </w:r>
            <w:r>
              <w:t>by 2028)</w:t>
            </w:r>
          </w:p>
        </w:tc>
      </w:tr>
      <w:tr w:rsidR="002C5555" w14:paraId="3D7D2F81" w14:textId="77777777" w:rsidTr="002C5555">
        <w:tc>
          <w:tcPr>
            <w:cnfStyle w:val="001000000000" w:firstRow="0" w:lastRow="0" w:firstColumn="1" w:lastColumn="0" w:oddVBand="0" w:evenVBand="0" w:oddHBand="0" w:evenHBand="0" w:firstRowFirstColumn="0" w:firstRowLastColumn="0" w:lastRowFirstColumn="0" w:lastRowLastColumn="0"/>
            <w:tcW w:w="2552" w:type="dxa"/>
          </w:tcPr>
          <w:p w14:paraId="2C92F98F" w14:textId="77777777" w:rsidR="002C5555" w:rsidRDefault="002C5555" w:rsidP="00DF322F">
            <w:pPr>
              <w:pStyle w:val="TableBodyText"/>
            </w:pPr>
            <w:r>
              <w:t>Westernport</w:t>
            </w:r>
          </w:p>
        </w:tc>
        <w:tc>
          <w:tcPr>
            <w:tcW w:w="5528" w:type="dxa"/>
          </w:tcPr>
          <w:p w14:paraId="65B3CAEF" w14:textId="27C7B2E4"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438.6 </w:t>
            </w:r>
            <w:r>
              <w:t xml:space="preserve">hectares </w:t>
            </w:r>
            <w:r>
              <w:t xml:space="preserve">(target: 2,849 </w:t>
            </w:r>
            <w:r>
              <w:t xml:space="preserve">hectares </w:t>
            </w:r>
            <w:r>
              <w:t>by 2028)</w:t>
            </w:r>
          </w:p>
        </w:tc>
      </w:tr>
      <w:tr w:rsidR="002C5555" w14:paraId="67C8E4F7" w14:textId="77777777" w:rsidTr="002C5555">
        <w:tc>
          <w:tcPr>
            <w:cnfStyle w:val="001000000000" w:firstRow="0" w:lastRow="0" w:firstColumn="1" w:lastColumn="0" w:oddVBand="0" w:evenVBand="0" w:oddHBand="0" w:evenHBand="0" w:firstRowFirstColumn="0" w:firstRowLastColumn="0" w:lastRowFirstColumn="0" w:lastRowLastColumn="0"/>
            <w:tcW w:w="2552" w:type="dxa"/>
          </w:tcPr>
          <w:p w14:paraId="06944B4C" w14:textId="77777777" w:rsidR="002C5555" w:rsidRDefault="002C5555" w:rsidP="00DF322F">
            <w:pPr>
              <w:pStyle w:val="TableBodyText"/>
            </w:pPr>
            <w:r>
              <w:t>Yarra</w:t>
            </w:r>
          </w:p>
        </w:tc>
        <w:tc>
          <w:tcPr>
            <w:tcW w:w="5528" w:type="dxa"/>
          </w:tcPr>
          <w:p w14:paraId="66B924E2" w14:textId="6E160725" w:rsidR="002C5555" w:rsidRDefault="002C5555" w:rsidP="002C5555">
            <w:pPr>
              <w:pStyle w:val="TableBodyText"/>
              <w:jc w:val="left"/>
              <w:cnfStyle w:val="000000000000" w:firstRow="0" w:lastRow="0" w:firstColumn="0" w:lastColumn="0" w:oddVBand="0" w:evenVBand="0" w:oddHBand="0" w:evenHBand="0" w:firstRowFirstColumn="0" w:firstRowLastColumn="0" w:lastRowFirstColumn="0" w:lastRowLastColumn="0"/>
            </w:pPr>
            <w:r>
              <w:t xml:space="preserve">367.5 </w:t>
            </w:r>
            <w:r>
              <w:t xml:space="preserve">hectares </w:t>
            </w:r>
            <w:r>
              <w:t xml:space="preserve">(target: 1,500 </w:t>
            </w:r>
            <w:r>
              <w:t xml:space="preserve">hectares </w:t>
            </w:r>
            <w:r>
              <w:t>by 2028)</w:t>
            </w:r>
          </w:p>
        </w:tc>
      </w:tr>
    </w:tbl>
    <w:p w14:paraId="59DB41C3" w14:textId="77777777" w:rsidR="000C7D38" w:rsidRPr="009714E0" w:rsidRDefault="000C7D38" w:rsidP="009714E0">
      <w:pPr>
        <w:pStyle w:val="BodyText"/>
      </w:pPr>
      <w:r w:rsidRPr="009714E0">
        <w:t>Source: Healthy Waterways Strategy website, 2022</w:t>
      </w:r>
    </w:p>
    <w:p w14:paraId="14F691EA" w14:textId="26F937DA" w:rsidR="000C7D38" w:rsidRPr="00591C13" w:rsidRDefault="000C7D38" w:rsidP="00255BB3">
      <w:pPr>
        <w:pStyle w:val="Heading4"/>
      </w:pPr>
      <w:r w:rsidRPr="00591C13">
        <w:t>Indicator - River inflows</w:t>
      </w:r>
    </w:p>
    <w:p w14:paraId="437DCDF5" w14:textId="77777777" w:rsidR="000C7D38" w:rsidRPr="00591C13" w:rsidRDefault="000C7D38" w:rsidP="000C7D38">
      <w:pPr>
        <w:pStyle w:val="BodyText"/>
      </w:pPr>
      <w:r w:rsidRPr="00591C13">
        <w:t>This indicator provides estimates of river inflows in the Port Phillip and Westernport region.</w:t>
      </w:r>
    </w:p>
    <w:p w14:paraId="4C52FB4E" w14:textId="77777777" w:rsidR="000C7D38" w:rsidRPr="00591C13" w:rsidRDefault="000C7D38" w:rsidP="002A79C7">
      <w:pPr>
        <w:pStyle w:val="NoSpacing"/>
      </w:pPr>
      <w:r w:rsidRPr="00591C13">
        <w:t>Trend assessment: 2022-23: Positive</w:t>
      </w:r>
    </w:p>
    <w:p w14:paraId="267FCE3B" w14:textId="77777777" w:rsidR="000C7D38" w:rsidRPr="00591C13" w:rsidRDefault="000C7D38" w:rsidP="002A79C7">
      <w:pPr>
        <w:pStyle w:val="NoSpacing"/>
      </w:pPr>
      <w:r w:rsidRPr="00591C13">
        <w:t>Rolling five years: Positive</w:t>
      </w:r>
    </w:p>
    <w:p w14:paraId="101780AF" w14:textId="72481562" w:rsidR="000C7D38" w:rsidRPr="00591C13" w:rsidRDefault="000C7D38" w:rsidP="000C7D38">
      <w:pPr>
        <w:pStyle w:val="BodyText"/>
      </w:pPr>
      <w:r w:rsidRPr="00591C13">
        <w:t>Since 2000, annual river inflows in the Port Phillip and Westernport Region have been variable. River inflows have generally increased over the last 5 years ranging from 137.5 millimetres in 2018 to 375.7 millimetres in 2022, therefore the rolling five year trend is positive. In 2022, the region experienced above average rainfall and was the wettest year since 2011, therefore the 2022-23 trend is positive. Above average rainfall is due to weather patterns combining causing extensive rain across the east of Australia.</w:t>
      </w:r>
    </w:p>
    <w:p w14:paraId="0F6FC040" w14:textId="120CF52B" w:rsidR="000C7D38" w:rsidRPr="00591C13" w:rsidRDefault="000C7D38" w:rsidP="007A7FDC">
      <w:pPr>
        <w:pStyle w:val="Heading5"/>
      </w:pPr>
      <w:r w:rsidRPr="00B9219E">
        <w:t>Annual river Inflows for the Port Phillip and Westerport Region</w:t>
      </w:r>
    </w:p>
    <w:p w14:paraId="4D2F02EF" w14:textId="18C54C25" w:rsidR="000C7D38" w:rsidRDefault="002A79C7" w:rsidP="000C7D38">
      <w:pPr>
        <w:pStyle w:val="BodyText"/>
        <w:rPr>
          <w:b/>
        </w:rPr>
      </w:pPr>
      <w:r>
        <w:rPr>
          <w:b/>
          <w:noProof/>
        </w:rPr>
        <w:drawing>
          <wp:inline distT="0" distB="0" distL="0" distR="0" wp14:anchorId="6406E674" wp14:editId="798C091C">
            <wp:extent cx="5760244" cy="3151371"/>
            <wp:effectExtent l="0" t="0" r="0" b="0"/>
            <wp:docPr id="654868408" name="Picture 3" descr="A graph showing the annual river inflows for the Port Phillip and Westerport region.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68408" name="Picture 3" descr="A graph showing the annual river inflows for the Port Phillip and Westerport region. Refer data table below."/>
                    <pic:cNvPicPr/>
                  </pic:nvPicPr>
                  <pic:blipFill>
                    <a:blip r:embed="rId56">
                      <a:extLst>
                        <a:ext uri="{28A0092B-C50C-407E-A947-70E740481C1C}">
                          <a14:useLocalDpi xmlns:a14="http://schemas.microsoft.com/office/drawing/2010/main" val="0"/>
                        </a:ext>
                      </a:extLst>
                    </a:blip>
                    <a:stretch>
                      <a:fillRect/>
                    </a:stretch>
                  </pic:blipFill>
                  <pic:spPr>
                    <a:xfrm>
                      <a:off x="0" y="0"/>
                      <a:ext cx="5760244" cy="3151371"/>
                    </a:xfrm>
                    <a:prstGeom prst="rect">
                      <a:avLst/>
                    </a:prstGeom>
                  </pic:spPr>
                </pic:pic>
              </a:graphicData>
            </a:graphic>
          </wp:inline>
        </w:drawing>
      </w:r>
    </w:p>
    <w:tbl>
      <w:tblPr>
        <w:tblStyle w:val="TableFinancial"/>
        <w:tblW w:w="1472" w:type="pct"/>
        <w:tblLook w:val="04A0" w:firstRow="1" w:lastRow="0" w:firstColumn="1" w:lastColumn="0" w:noHBand="0" w:noVBand="1"/>
      </w:tblPr>
      <w:tblGrid>
        <w:gridCol w:w="1419"/>
        <w:gridCol w:w="1417"/>
      </w:tblGrid>
      <w:tr w:rsidR="00C42D56" w14:paraId="47D48E18" w14:textId="77777777" w:rsidTr="005C39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1" w:type="pct"/>
          </w:tcPr>
          <w:p w14:paraId="0996109C" w14:textId="4F6CB418" w:rsidR="00C42D56" w:rsidRDefault="00C42D56" w:rsidP="002C5555">
            <w:pPr>
              <w:pStyle w:val="TableBodyText"/>
              <w:spacing w:before="20" w:after="20"/>
            </w:pPr>
            <w:bookmarkStart w:id="775" w:name="ColumnTitle_124"/>
            <w:r>
              <w:t>Year</w:t>
            </w:r>
          </w:p>
        </w:tc>
        <w:tc>
          <w:tcPr>
            <w:tcW w:w="2499" w:type="pct"/>
          </w:tcPr>
          <w:p w14:paraId="5D07F920" w14:textId="30F66655" w:rsidR="00C42D56" w:rsidRDefault="00C42D56" w:rsidP="002C5555">
            <w:pPr>
              <w:pStyle w:val="TableBodyText"/>
              <w:spacing w:before="20" w:after="20"/>
              <w:cnfStyle w:val="100000000000" w:firstRow="1" w:lastRow="0" w:firstColumn="0" w:lastColumn="0" w:oddVBand="0" w:evenVBand="0" w:oddHBand="0" w:evenHBand="0" w:firstRowFirstColumn="0" w:firstRowLastColumn="0" w:lastRowFirstColumn="0" w:lastRowLastColumn="0"/>
            </w:pPr>
            <w:r>
              <w:t>Total (mm)</w:t>
            </w:r>
          </w:p>
        </w:tc>
      </w:tr>
      <w:bookmarkEnd w:id="775"/>
      <w:tr w:rsidR="00C42D56" w14:paraId="19675B35"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405C191E" w14:textId="35BDBDF6" w:rsidR="00C42D56" w:rsidRDefault="00C42D56" w:rsidP="002C5555">
            <w:pPr>
              <w:pStyle w:val="TableBodyText"/>
              <w:spacing w:before="20" w:after="20"/>
            </w:pPr>
            <w:r>
              <w:t>2000</w:t>
            </w:r>
          </w:p>
        </w:tc>
        <w:tc>
          <w:tcPr>
            <w:tcW w:w="2499" w:type="pct"/>
          </w:tcPr>
          <w:p w14:paraId="283C6B0B" w14:textId="6E9F67B5"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215.0</w:t>
            </w:r>
          </w:p>
        </w:tc>
      </w:tr>
      <w:tr w:rsidR="00C42D56" w14:paraId="03294A25"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2D22C0FE" w14:textId="4B466E43" w:rsidR="00C42D56" w:rsidRDefault="00C42D56" w:rsidP="002C5555">
            <w:pPr>
              <w:pStyle w:val="TableBodyText"/>
              <w:spacing w:before="20" w:after="20"/>
            </w:pPr>
            <w:r>
              <w:t>2001</w:t>
            </w:r>
          </w:p>
        </w:tc>
        <w:tc>
          <w:tcPr>
            <w:tcW w:w="2499" w:type="pct"/>
          </w:tcPr>
          <w:p w14:paraId="2952A7B7" w14:textId="2A4646E4"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175.0</w:t>
            </w:r>
          </w:p>
        </w:tc>
      </w:tr>
      <w:tr w:rsidR="00C42D56" w14:paraId="7D08A86E"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620E2FAD" w14:textId="029A62A8" w:rsidR="00C42D56" w:rsidRDefault="00C42D56" w:rsidP="002C5555">
            <w:pPr>
              <w:pStyle w:val="TableBodyText"/>
              <w:spacing w:before="20" w:after="20"/>
            </w:pPr>
            <w:r>
              <w:t>2002</w:t>
            </w:r>
          </w:p>
        </w:tc>
        <w:tc>
          <w:tcPr>
            <w:tcW w:w="2499" w:type="pct"/>
          </w:tcPr>
          <w:p w14:paraId="5547EF91" w14:textId="6493BE69"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100.5</w:t>
            </w:r>
          </w:p>
        </w:tc>
      </w:tr>
      <w:tr w:rsidR="00C42D56" w14:paraId="5DBA1DB3"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503273AE" w14:textId="041740A7" w:rsidR="00C42D56" w:rsidRDefault="00C42D56" w:rsidP="002C5555">
            <w:pPr>
              <w:pStyle w:val="TableBodyText"/>
              <w:spacing w:before="20" w:after="20"/>
            </w:pPr>
            <w:r>
              <w:t>2003</w:t>
            </w:r>
          </w:p>
        </w:tc>
        <w:tc>
          <w:tcPr>
            <w:tcW w:w="2499" w:type="pct"/>
          </w:tcPr>
          <w:p w14:paraId="3A8CAD75" w14:textId="0CD84902"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183.0</w:t>
            </w:r>
          </w:p>
        </w:tc>
      </w:tr>
      <w:tr w:rsidR="00C42D56" w14:paraId="470DA60C"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10C189EA" w14:textId="2CB23C81" w:rsidR="00C42D56" w:rsidRDefault="00C42D56" w:rsidP="002C5555">
            <w:pPr>
              <w:pStyle w:val="TableBodyText"/>
              <w:spacing w:before="20" w:after="20"/>
            </w:pPr>
            <w:r>
              <w:t>2004</w:t>
            </w:r>
          </w:p>
        </w:tc>
        <w:tc>
          <w:tcPr>
            <w:tcW w:w="2499" w:type="pct"/>
          </w:tcPr>
          <w:p w14:paraId="6BD49133" w14:textId="0F1D2A96"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244.6</w:t>
            </w:r>
          </w:p>
        </w:tc>
      </w:tr>
      <w:tr w:rsidR="00C42D56" w14:paraId="1E23FB38"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0D0B4191" w14:textId="568C5D92" w:rsidR="00C42D56" w:rsidRDefault="00C42D56" w:rsidP="002C5555">
            <w:pPr>
              <w:pStyle w:val="TableBodyText"/>
              <w:spacing w:before="20" w:after="20"/>
            </w:pPr>
            <w:r>
              <w:t>2005</w:t>
            </w:r>
          </w:p>
        </w:tc>
        <w:tc>
          <w:tcPr>
            <w:tcW w:w="2499" w:type="pct"/>
          </w:tcPr>
          <w:p w14:paraId="03DF1233" w14:textId="105240D0"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194.8</w:t>
            </w:r>
          </w:p>
        </w:tc>
      </w:tr>
      <w:tr w:rsidR="00C42D56" w14:paraId="6C94D94E"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49B7FCBB" w14:textId="3E3B0630" w:rsidR="00C42D56" w:rsidRDefault="00C42D56" w:rsidP="002C5555">
            <w:pPr>
              <w:pStyle w:val="TableBodyText"/>
              <w:spacing w:before="20" w:after="20"/>
            </w:pPr>
            <w:r>
              <w:t>2006</w:t>
            </w:r>
          </w:p>
        </w:tc>
        <w:tc>
          <w:tcPr>
            <w:tcW w:w="2499" w:type="pct"/>
          </w:tcPr>
          <w:p w14:paraId="32677404" w14:textId="151E0BCC"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84.7</w:t>
            </w:r>
          </w:p>
        </w:tc>
      </w:tr>
      <w:tr w:rsidR="00C42D56" w14:paraId="4312D0B5"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7125255E" w14:textId="10576FAA" w:rsidR="00C42D56" w:rsidRDefault="00C42D56" w:rsidP="002C5555">
            <w:pPr>
              <w:pStyle w:val="TableBodyText"/>
              <w:spacing w:before="20" w:after="20"/>
            </w:pPr>
            <w:r>
              <w:t>2007</w:t>
            </w:r>
          </w:p>
        </w:tc>
        <w:tc>
          <w:tcPr>
            <w:tcW w:w="2499" w:type="pct"/>
          </w:tcPr>
          <w:p w14:paraId="39176E7A" w14:textId="442803C5"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134.5</w:t>
            </w:r>
          </w:p>
        </w:tc>
      </w:tr>
      <w:tr w:rsidR="00C42D56" w14:paraId="26A35840"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15D57B6E" w14:textId="77F23A7C" w:rsidR="00C42D56" w:rsidRDefault="00C42D56" w:rsidP="002C5555">
            <w:pPr>
              <w:pStyle w:val="TableBodyText"/>
              <w:spacing w:before="20" w:after="20"/>
            </w:pPr>
            <w:r>
              <w:t>2008</w:t>
            </w:r>
          </w:p>
        </w:tc>
        <w:tc>
          <w:tcPr>
            <w:tcW w:w="2499" w:type="pct"/>
          </w:tcPr>
          <w:p w14:paraId="39ECFA3C" w14:textId="079DF231"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114.9</w:t>
            </w:r>
          </w:p>
        </w:tc>
      </w:tr>
      <w:tr w:rsidR="00C42D56" w14:paraId="7BE8278A"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75464214" w14:textId="21C2D9DA" w:rsidR="00C42D56" w:rsidRDefault="00C42D56" w:rsidP="002C5555">
            <w:pPr>
              <w:pStyle w:val="TableBodyText"/>
              <w:spacing w:before="20" w:after="20"/>
            </w:pPr>
            <w:r>
              <w:t>2009</w:t>
            </w:r>
          </w:p>
        </w:tc>
        <w:tc>
          <w:tcPr>
            <w:tcW w:w="2499" w:type="pct"/>
          </w:tcPr>
          <w:p w14:paraId="2361DE59" w14:textId="28F99284"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160.0</w:t>
            </w:r>
          </w:p>
        </w:tc>
      </w:tr>
      <w:tr w:rsidR="00C42D56" w14:paraId="69FA9BDA"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680EC055" w14:textId="77FC13EA" w:rsidR="00C42D56" w:rsidRDefault="00C42D56" w:rsidP="002C5555">
            <w:pPr>
              <w:pStyle w:val="TableBodyText"/>
              <w:spacing w:before="20" w:after="20"/>
            </w:pPr>
            <w:r>
              <w:t>2010</w:t>
            </w:r>
          </w:p>
        </w:tc>
        <w:tc>
          <w:tcPr>
            <w:tcW w:w="2499" w:type="pct"/>
          </w:tcPr>
          <w:p w14:paraId="18F56C4D" w14:textId="28EA2C8A"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359.9</w:t>
            </w:r>
          </w:p>
        </w:tc>
      </w:tr>
      <w:tr w:rsidR="00C42D56" w14:paraId="5BDAE65F"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7EA091B5" w14:textId="6EB426FF" w:rsidR="00C42D56" w:rsidRDefault="00C42D56" w:rsidP="002C5555">
            <w:pPr>
              <w:pStyle w:val="TableBodyText"/>
              <w:spacing w:before="20" w:after="20"/>
            </w:pPr>
            <w:r>
              <w:t>2011</w:t>
            </w:r>
          </w:p>
        </w:tc>
        <w:tc>
          <w:tcPr>
            <w:tcW w:w="2499" w:type="pct"/>
          </w:tcPr>
          <w:p w14:paraId="7102D50C" w14:textId="748CD5DD"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362.8</w:t>
            </w:r>
          </w:p>
        </w:tc>
      </w:tr>
      <w:tr w:rsidR="00C42D56" w14:paraId="152A19EC"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608545FD" w14:textId="71DAA9DC" w:rsidR="00C42D56" w:rsidRDefault="00C42D56" w:rsidP="002C5555">
            <w:pPr>
              <w:pStyle w:val="TableBodyText"/>
              <w:spacing w:before="20" w:after="20"/>
            </w:pPr>
            <w:r>
              <w:t>2012</w:t>
            </w:r>
          </w:p>
        </w:tc>
        <w:tc>
          <w:tcPr>
            <w:tcW w:w="2499" w:type="pct"/>
          </w:tcPr>
          <w:p w14:paraId="73DAF57D" w14:textId="7899A9A0"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301.8</w:t>
            </w:r>
          </w:p>
        </w:tc>
      </w:tr>
      <w:tr w:rsidR="00C42D56" w14:paraId="5DB44025"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5A5B55B3" w14:textId="60EBDA72" w:rsidR="00C42D56" w:rsidRDefault="00C42D56" w:rsidP="002C5555">
            <w:pPr>
              <w:pStyle w:val="TableBodyText"/>
              <w:spacing w:before="20" w:after="20"/>
            </w:pPr>
            <w:r>
              <w:t>2013</w:t>
            </w:r>
          </w:p>
        </w:tc>
        <w:tc>
          <w:tcPr>
            <w:tcW w:w="2499" w:type="pct"/>
          </w:tcPr>
          <w:p w14:paraId="7CF38DF0" w14:textId="090E239A"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223.3</w:t>
            </w:r>
          </w:p>
        </w:tc>
      </w:tr>
      <w:tr w:rsidR="00C42D56" w14:paraId="1DC82CB6"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4960248F" w14:textId="38D2562B" w:rsidR="00C42D56" w:rsidRDefault="00C42D56" w:rsidP="002C5555">
            <w:pPr>
              <w:pStyle w:val="TableBodyText"/>
              <w:spacing w:before="20" w:after="20"/>
            </w:pPr>
            <w:r>
              <w:t>2014</w:t>
            </w:r>
          </w:p>
        </w:tc>
        <w:tc>
          <w:tcPr>
            <w:tcW w:w="2499" w:type="pct"/>
          </w:tcPr>
          <w:p w14:paraId="08675785" w14:textId="6A29EE64"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159.5</w:t>
            </w:r>
          </w:p>
        </w:tc>
      </w:tr>
      <w:tr w:rsidR="00C42D56" w14:paraId="72B0D602"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3E68BC42" w14:textId="3A2C542D" w:rsidR="00C42D56" w:rsidRDefault="00C42D56" w:rsidP="002C5555">
            <w:pPr>
              <w:pStyle w:val="TableBodyText"/>
              <w:spacing w:before="20" w:after="20"/>
            </w:pPr>
            <w:r>
              <w:t>2015</w:t>
            </w:r>
          </w:p>
        </w:tc>
        <w:tc>
          <w:tcPr>
            <w:tcW w:w="2499" w:type="pct"/>
          </w:tcPr>
          <w:p w14:paraId="530AF8A8" w14:textId="73652091"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133.0</w:t>
            </w:r>
          </w:p>
        </w:tc>
      </w:tr>
      <w:tr w:rsidR="00C42D56" w14:paraId="6215900F"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7F100E89" w14:textId="4FB134B3" w:rsidR="00C42D56" w:rsidRDefault="00C42D56" w:rsidP="002C5555">
            <w:pPr>
              <w:pStyle w:val="TableBodyText"/>
              <w:spacing w:before="20" w:after="20"/>
            </w:pPr>
            <w:r>
              <w:t>2016</w:t>
            </w:r>
          </w:p>
        </w:tc>
        <w:tc>
          <w:tcPr>
            <w:tcW w:w="2499" w:type="pct"/>
          </w:tcPr>
          <w:p w14:paraId="260A9F79" w14:textId="6BF56014"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229.3</w:t>
            </w:r>
          </w:p>
        </w:tc>
      </w:tr>
      <w:tr w:rsidR="00C42D56" w14:paraId="1673F24A"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65C0DFB1" w14:textId="0E7F2D4F" w:rsidR="00C42D56" w:rsidRDefault="00C42D56" w:rsidP="002C5555">
            <w:pPr>
              <w:pStyle w:val="TableBodyText"/>
              <w:spacing w:before="20" w:after="20"/>
            </w:pPr>
            <w:r>
              <w:t>2017</w:t>
            </w:r>
          </w:p>
        </w:tc>
        <w:tc>
          <w:tcPr>
            <w:tcW w:w="2499" w:type="pct"/>
          </w:tcPr>
          <w:p w14:paraId="33526E01" w14:textId="68FA0E55"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176.0</w:t>
            </w:r>
          </w:p>
        </w:tc>
      </w:tr>
      <w:tr w:rsidR="00C42D56" w14:paraId="7818F90E"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573A93EE" w14:textId="2AC8E8B5" w:rsidR="00C42D56" w:rsidRDefault="00C42D56" w:rsidP="002C5555">
            <w:pPr>
              <w:pStyle w:val="TableBodyText"/>
              <w:spacing w:before="20" w:after="20"/>
            </w:pPr>
            <w:r>
              <w:t>2018</w:t>
            </w:r>
          </w:p>
        </w:tc>
        <w:tc>
          <w:tcPr>
            <w:tcW w:w="2499" w:type="pct"/>
          </w:tcPr>
          <w:p w14:paraId="7D49FBEE" w14:textId="5BCDDAEA"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137.5</w:t>
            </w:r>
          </w:p>
        </w:tc>
      </w:tr>
      <w:tr w:rsidR="00C42D56" w14:paraId="4C3812E6"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29F8B48F" w14:textId="15F1B30C" w:rsidR="00C42D56" w:rsidRDefault="00C42D56" w:rsidP="002C5555">
            <w:pPr>
              <w:pStyle w:val="TableBodyText"/>
              <w:spacing w:before="20" w:after="20"/>
            </w:pPr>
            <w:r>
              <w:t>2019</w:t>
            </w:r>
          </w:p>
        </w:tc>
        <w:tc>
          <w:tcPr>
            <w:tcW w:w="2499" w:type="pct"/>
          </w:tcPr>
          <w:p w14:paraId="45338EB7" w14:textId="37E03057"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178.7</w:t>
            </w:r>
          </w:p>
        </w:tc>
      </w:tr>
      <w:tr w:rsidR="00C42D56" w14:paraId="527B0940"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163CCBB5" w14:textId="0B2F97F4" w:rsidR="00C42D56" w:rsidRDefault="00C42D56" w:rsidP="002C5555">
            <w:pPr>
              <w:pStyle w:val="TableBodyText"/>
              <w:spacing w:before="20" w:after="20"/>
            </w:pPr>
            <w:r>
              <w:t>2020</w:t>
            </w:r>
          </w:p>
        </w:tc>
        <w:tc>
          <w:tcPr>
            <w:tcW w:w="2499" w:type="pct"/>
          </w:tcPr>
          <w:p w14:paraId="355F9DD8" w14:textId="3E2EA30E"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324.8</w:t>
            </w:r>
          </w:p>
        </w:tc>
      </w:tr>
      <w:tr w:rsidR="00C42D56" w14:paraId="312FEF00"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2A916368" w14:textId="4BEC52FD" w:rsidR="00C42D56" w:rsidRDefault="00C42D56" w:rsidP="002C5555">
            <w:pPr>
              <w:pStyle w:val="TableBodyText"/>
              <w:spacing w:before="20" w:after="20"/>
            </w:pPr>
            <w:r>
              <w:t>2021</w:t>
            </w:r>
          </w:p>
        </w:tc>
        <w:tc>
          <w:tcPr>
            <w:tcW w:w="2499" w:type="pct"/>
          </w:tcPr>
          <w:p w14:paraId="269F51DE" w14:textId="2B884873"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320.7</w:t>
            </w:r>
          </w:p>
        </w:tc>
      </w:tr>
      <w:tr w:rsidR="00C42D56" w14:paraId="14D0901B" w14:textId="77777777" w:rsidTr="005C3912">
        <w:tc>
          <w:tcPr>
            <w:cnfStyle w:val="001000000000" w:firstRow="0" w:lastRow="0" w:firstColumn="1" w:lastColumn="0" w:oddVBand="0" w:evenVBand="0" w:oddHBand="0" w:evenHBand="0" w:firstRowFirstColumn="0" w:firstRowLastColumn="0" w:lastRowFirstColumn="0" w:lastRowLastColumn="0"/>
            <w:tcW w:w="2501" w:type="pct"/>
          </w:tcPr>
          <w:p w14:paraId="14F5EA2D" w14:textId="71BE3881" w:rsidR="00C42D56" w:rsidRDefault="00C42D56" w:rsidP="002C5555">
            <w:pPr>
              <w:pStyle w:val="TableBodyText"/>
              <w:spacing w:before="20" w:after="20"/>
            </w:pPr>
            <w:r>
              <w:t>2022</w:t>
            </w:r>
          </w:p>
        </w:tc>
        <w:tc>
          <w:tcPr>
            <w:tcW w:w="2499" w:type="pct"/>
          </w:tcPr>
          <w:p w14:paraId="39258B6D" w14:textId="14E428FE" w:rsidR="00C42D56" w:rsidRDefault="00C42D56" w:rsidP="002C5555">
            <w:pPr>
              <w:pStyle w:val="TableBodyText"/>
              <w:spacing w:before="20" w:after="20"/>
              <w:cnfStyle w:val="000000000000" w:firstRow="0" w:lastRow="0" w:firstColumn="0" w:lastColumn="0" w:oddVBand="0" w:evenVBand="0" w:oddHBand="0" w:evenHBand="0" w:firstRowFirstColumn="0" w:firstRowLastColumn="0" w:lastRowFirstColumn="0" w:lastRowLastColumn="0"/>
            </w:pPr>
            <w:r>
              <w:t>375.7</w:t>
            </w:r>
          </w:p>
        </w:tc>
      </w:tr>
    </w:tbl>
    <w:p w14:paraId="50C72C25" w14:textId="103C4130" w:rsidR="000C7D38" w:rsidRDefault="000C7D38" w:rsidP="00255BB3">
      <w:pPr>
        <w:pStyle w:val="Heading4"/>
      </w:pPr>
      <w:r w:rsidRPr="00591C13">
        <w:t>Indicator - extent of wetlands</w:t>
      </w:r>
    </w:p>
    <w:p w14:paraId="58A6BB8E" w14:textId="77777777" w:rsidR="005C3912" w:rsidRPr="00591C13" w:rsidRDefault="005C3912" w:rsidP="005C3912">
      <w:pPr>
        <w:pStyle w:val="BodyText"/>
        <w:keepNext/>
        <w:contextualSpacing/>
      </w:pPr>
      <w:r w:rsidRPr="00AC0D72">
        <w:t>Extend of wetlands in the Port Phillip and Westernport region</w:t>
      </w:r>
    </w:p>
    <w:p w14:paraId="0F76276E" w14:textId="77777777" w:rsidR="005C3912" w:rsidRDefault="005C3912" w:rsidP="005C3912">
      <w:r w:rsidRPr="002B589F">
        <w:rPr>
          <w:noProof/>
        </w:rPr>
        <w:drawing>
          <wp:inline distT="0" distB="0" distL="0" distR="0" wp14:anchorId="42D36F91" wp14:editId="446BE7E4">
            <wp:extent cx="5760244" cy="3992550"/>
            <wp:effectExtent l="0" t="0" r="0" b="8255"/>
            <wp:docPr id="1397697240" name="Picture 4" descr="A graph showing the extend of wetlands in the Port Phillip and Westernport region. Refer to detailed explan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97240" name="Picture 4" descr="A graph showing the extend of wetlands in the Port Phillip and Westernport region. Refer to detailed explanation below."/>
                    <pic:cNvPicPr/>
                  </pic:nvPicPr>
                  <pic:blipFill>
                    <a:blip r:embed="rId57">
                      <a:extLst>
                        <a:ext uri="{28A0092B-C50C-407E-A947-70E740481C1C}">
                          <a14:useLocalDpi xmlns:a14="http://schemas.microsoft.com/office/drawing/2010/main" val="0"/>
                        </a:ext>
                      </a:extLst>
                    </a:blip>
                    <a:stretch>
                      <a:fillRect/>
                    </a:stretch>
                  </pic:blipFill>
                  <pic:spPr>
                    <a:xfrm>
                      <a:off x="0" y="0"/>
                      <a:ext cx="5760244" cy="3992550"/>
                    </a:xfrm>
                    <a:prstGeom prst="rect">
                      <a:avLst/>
                    </a:prstGeom>
                  </pic:spPr>
                </pic:pic>
              </a:graphicData>
            </a:graphic>
          </wp:inline>
        </w:drawing>
      </w:r>
    </w:p>
    <w:p w14:paraId="78AA5864" w14:textId="77777777" w:rsidR="000C7D38" w:rsidRPr="00591C13" w:rsidRDefault="000C7D38" w:rsidP="000C7D38">
      <w:pPr>
        <w:pStyle w:val="BodyText"/>
      </w:pPr>
      <w:r w:rsidRPr="00591C13">
        <w:t>This indicator provides an estimate of the overall rate of change in the extent and spatial distribution of wetlands and associated vegetation on public and private land in the Port Phillip and Westernport region.</w:t>
      </w:r>
    </w:p>
    <w:p w14:paraId="3A0DF08F" w14:textId="77777777" w:rsidR="000C7D38" w:rsidRPr="00591C13" w:rsidRDefault="000C7D38" w:rsidP="002A79C7">
      <w:pPr>
        <w:pStyle w:val="NoSpacing"/>
      </w:pPr>
      <w:r w:rsidRPr="00591C13">
        <w:t>Trend assessment: 2022-23: Unknown</w:t>
      </w:r>
    </w:p>
    <w:p w14:paraId="43D27E15" w14:textId="77777777" w:rsidR="000C7D38" w:rsidRPr="00591C13" w:rsidRDefault="000C7D38" w:rsidP="002A79C7">
      <w:pPr>
        <w:pStyle w:val="NoSpacing"/>
      </w:pPr>
      <w:r w:rsidRPr="00591C13">
        <w:t>Rolling five years: Positive</w:t>
      </w:r>
    </w:p>
    <w:p w14:paraId="79557B4A" w14:textId="719A80F2" w:rsidR="000C7D38" w:rsidRPr="00591C13" w:rsidRDefault="000C7D38" w:rsidP="000C7D38">
      <w:pPr>
        <w:pStyle w:val="BodyText"/>
      </w:pPr>
      <w:r w:rsidRPr="00591C13">
        <w:t>Perennial wetlands and seasonal wetlands in the Port Phillip and Westernport region decreased by approximately 41</w:t>
      </w:r>
      <w:r w:rsidR="002A79C7">
        <w:t xml:space="preserve"> </w:t>
      </w:r>
      <w:r w:rsidRPr="00591C13">
        <w:t>per cent from the 1985-90 baseline to 2015-19. No data is available since 2019 so the five year rolling trend and 2022-23 trend assessment is unknown.</w:t>
      </w:r>
    </w:p>
    <w:p w14:paraId="1C5070EB" w14:textId="77777777" w:rsidR="000C7D38" w:rsidRPr="00591C13" w:rsidRDefault="000C7D38" w:rsidP="000C7D38">
      <w:pPr>
        <w:pStyle w:val="BodyText"/>
      </w:pPr>
      <w:r w:rsidRPr="00591C13">
        <w:t>The Port Phillip and Westernport region hosts significant areas of wetland habitats including three wetland complexes which are listed under the Ramsar Convention on Wetlands of International Importance (Westernport, Edithvale-Seaford Wetlands and Port Phillip (Western Shoreline) and Bellarine Peninsula). In the Port Phillip and Westernport region, natural wetlands in urban growth areas are particularly at risk.</w:t>
      </w:r>
    </w:p>
    <w:p w14:paraId="5508A20A" w14:textId="77777777" w:rsidR="000C7D38" w:rsidRPr="00591C13" w:rsidRDefault="000C7D38" w:rsidP="000C7D38">
      <w:pPr>
        <w:pStyle w:val="BodyText"/>
      </w:pPr>
      <w:r w:rsidRPr="00591C13">
        <w:t xml:space="preserve">In the past, priority wetlands identified in the </w:t>
      </w:r>
      <w:r w:rsidRPr="007675C5">
        <w:rPr>
          <w:rStyle w:val="ItalicText"/>
        </w:rPr>
        <w:t>Healthy Waterways Strategy</w:t>
      </w:r>
      <w:r w:rsidRPr="00591C13">
        <w:rPr>
          <w:i/>
        </w:rPr>
        <w:t xml:space="preserve"> </w:t>
      </w:r>
      <w:r w:rsidRPr="00591C13">
        <w:t>have been lost to urban development and many today remain at risk from urban development and multiple large infrastructure projects.</w:t>
      </w:r>
    </w:p>
    <w:p w14:paraId="7DFF8643" w14:textId="35E53FE7" w:rsidR="000C7D38" w:rsidRPr="00591C13" w:rsidRDefault="000C7D38" w:rsidP="005C3912">
      <w:pPr>
        <w:pStyle w:val="Heading4"/>
      </w:pPr>
      <w:r w:rsidRPr="00591C13">
        <w:t>Indicator - groundwater resources</w:t>
      </w:r>
    </w:p>
    <w:p w14:paraId="6A626B7C" w14:textId="77777777" w:rsidR="000C7D38" w:rsidRPr="00591C13" w:rsidRDefault="000C7D38" w:rsidP="005C3912">
      <w:pPr>
        <w:pStyle w:val="BodyText"/>
        <w:keepNext/>
      </w:pPr>
      <w:r w:rsidRPr="00591C13">
        <w:t>This indicator provides information on groundwater resources in the Port Phillip and Westernport region.</w:t>
      </w:r>
    </w:p>
    <w:p w14:paraId="5CC27645" w14:textId="77777777" w:rsidR="000C7D38" w:rsidRPr="00591C13" w:rsidRDefault="000C7D38" w:rsidP="005C3912">
      <w:pPr>
        <w:pStyle w:val="NoSpacing"/>
        <w:keepNext/>
      </w:pPr>
      <w:r w:rsidRPr="00591C13">
        <w:t>Trend assessment: 2022-23: Unknown</w:t>
      </w:r>
    </w:p>
    <w:p w14:paraId="2B40296E" w14:textId="77777777" w:rsidR="000C7D38" w:rsidRPr="00591C13" w:rsidRDefault="000C7D38" w:rsidP="005C3912">
      <w:pPr>
        <w:pStyle w:val="NoSpacing"/>
        <w:keepNext/>
      </w:pPr>
      <w:r w:rsidRPr="00591C13">
        <w:t>Rolling five years: Concerned</w:t>
      </w:r>
    </w:p>
    <w:p w14:paraId="7109A2BA" w14:textId="293DEF1E" w:rsidR="000C7D38" w:rsidRPr="00591C13" w:rsidRDefault="000C7D38" w:rsidP="000C7D38">
      <w:pPr>
        <w:pStyle w:val="BodyText"/>
      </w:pPr>
      <w:r w:rsidRPr="00591C13">
        <w:t>The following table summarises the general trends in groundwater levels in the Port Phillip and Westernport region,</w:t>
      </w:r>
      <w:r w:rsidR="002A79C7">
        <w:t xml:space="preserve"> </w:t>
      </w:r>
      <w:r w:rsidRPr="00591C13">
        <w:t>based on analysis of the State Observation Bore Network for the Victorian Water Accounts annual reports. The dominant trend over the past five years is declining.</w:t>
      </w:r>
    </w:p>
    <w:p w14:paraId="19B4A6BE" w14:textId="77777777" w:rsidR="000C7D38" w:rsidRPr="00591C13" w:rsidRDefault="000C7D38" w:rsidP="000C7D38">
      <w:pPr>
        <w:pStyle w:val="BodyText"/>
      </w:pPr>
      <w:r w:rsidRPr="00591C13">
        <w:t>Data is not available for 2022-23 so the trend assessment for this year is unknown. The stability or decline of groundwater systems depends on the amount of water recharging the system and on how much water is being used.</w:t>
      </w:r>
    </w:p>
    <w:tbl>
      <w:tblPr>
        <w:tblStyle w:val="TableGrid"/>
        <w:tblW w:w="5000" w:type="pct"/>
        <w:tblLook w:val="04E0" w:firstRow="1" w:lastRow="1" w:firstColumn="1" w:lastColumn="0" w:noHBand="0" w:noVBand="1"/>
      </w:tblPr>
      <w:tblGrid>
        <w:gridCol w:w="906"/>
        <w:gridCol w:w="983"/>
        <w:gridCol w:w="1040"/>
        <w:gridCol w:w="936"/>
        <w:gridCol w:w="1000"/>
        <w:gridCol w:w="1034"/>
        <w:gridCol w:w="828"/>
        <w:gridCol w:w="903"/>
        <w:gridCol w:w="921"/>
        <w:gridCol w:w="1081"/>
      </w:tblGrid>
      <w:tr w:rsidR="000C7D38" w:rsidRPr="007675C5" w14:paraId="20196704" w14:textId="77777777" w:rsidTr="007675C5">
        <w:trPr>
          <w:cnfStyle w:val="100000000000" w:firstRow="1" w:lastRow="0" w:firstColumn="0" w:lastColumn="0" w:oddVBand="0" w:evenVBand="0" w:oddHBand="0" w:evenHBand="0" w:firstRowFirstColumn="0" w:firstRowLastColumn="0" w:lastRowFirstColumn="0" w:lastRowLastColumn="0"/>
        </w:trPr>
        <w:tc>
          <w:tcPr>
            <w:tcW w:w="470" w:type="pct"/>
          </w:tcPr>
          <w:p w14:paraId="6F1543D3" w14:textId="77777777" w:rsidR="000C7D38" w:rsidRPr="007675C5" w:rsidRDefault="000C7D38" w:rsidP="007675C5">
            <w:pPr>
              <w:pStyle w:val="TableBodyText"/>
              <w:rPr>
                <w:sz w:val="18"/>
                <w:szCs w:val="18"/>
              </w:rPr>
            </w:pPr>
            <w:bookmarkStart w:id="776" w:name="ColumnTitle_125"/>
            <w:r w:rsidRPr="007675C5">
              <w:rPr>
                <w:sz w:val="18"/>
                <w:szCs w:val="18"/>
              </w:rPr>
              <w:t>Period</w:t>
            </w:r>
          </w:p>
        </w:tc>
        <w:tc>
          <w:tcPr>
            <w:tcW w:w="510" w:type="pct"/>
          </w:tcPr>
          <w:p w14:paraId="1DD7D9F2" w14:textId="77777777" w:rsidR="000C7D38" w:rsidRPr="007675C5" w:rsidRDefault="000C7D38" w:rsidP="007675C5">
            <w:pPr>
              <w:pStyle w:val="TableBodyText"/>
              <w:rPr>
                <w:sz w:val="18"/>
                <w:szCs w:val="18"/>
              </w:rPr>
            </w:pPr>
            <w:r w:rsidRPr="007675C5">
              <w:rPr>
                <w:sz w:val="18"/>
                <w:szCs w:val="18"/>
              </w:rPr>
              <w:t>Deutgam</w:t>
            </w:r>
          </w:p>
        </w:tc>
        <w:tc>
          <w:tcPr>
            <w:tcW w:w="540" w:type="pct"/>
          </w:tcPr>
          <w:p w14:paraId="7CD0E483" w14:textId="77777777" w:rsidR="000C7D38" w:rsidRPr="007675C5" w:rsidRDefault="000C7D38" w:rsidP="007675C5">
            <w:pPr>
              <w:pStyle w:val="TableBodyText"/>
              <w:rPr>
                <w:sz w:val="18"/>
                <w:szCs w:val="18"/>
              </w:rPr>
            </w:pPr>
            <w:r w:rsidRPr="007675C5">
              <w:rPr>
                <w:sz w:val="18"/>
                <w:szCs w:val="18"/>
              </w:rPr>
              <w:t>Lancefield</w:t>
            </w:r>
          </w:p>
        </w:tc>
        <w:tc>
          <w:tcPr>
            <w:tcW w:w="486" w:type="pct"/>
          </w:tcPr>
          <w:p w14:paraId="74DB805B" w14:textId="77777777" w:rsidR="000C7D38" w:rsidRPr="007675C5" w:rsidRDefault="000C7D38" w:rsidP="007675C5">
            <w:pPr>
              <w:pStyle w:val="TableBodyText"/>
              <w:rPr>
                <w:sz w:val="18"/>
                <w:szCs w:val="18"/>
              </w:rPr>
            </w:pPr>
            <w:r w:rsidRPr="007675C5">
              <w:rPr>
                <w:sz w:val="18"/>
                <w:szCs w:val="18"/>
              </w:rPr>
              <w:t>Merrimu</w:t>
            </w:r>
          </w:p>
        </w:tc>
        <w:tc>
          <w:tcPr>
            <w:tcW w:w="519" w:type="pct"/>
          </w:tcPr>
          <w:p w14:paraId="23D80C2F" w14:textId="77777777" w:rsidR="000C7D38" w:rsidRPr="007675C5" w:rsidRDefault="000C7D38" w:rsidP="007675C5">
            <w:pPr>
              <w:pStyle w:val="TableBodyText"/>
              <w:rPr>
                <w:sz w:val="18"/>
                <w:szCs w:val="18"/>
              </w:rPr>
            </w:pPr>
            <w:r w:rsidRPr="007675C5">
              <w:rPr>
                <w:sz w:val="18"/>
                <w:szCs w:val="18"/>
              </w:rPr>
              <w:t>Frankston</w:t>
            </w:r>
          </w:p>
        </w:tc>
        <w:tc>
          <w:tcPr>
            <w:tcW w:w="536" w:type="pct"/>
          </w:tcPr>
          <w:p w14:paraId="32583AEC" w14:textId="77777777" w:rsidR="000C7D38" w:rsidRPr="007675C5" w:rsidRDefault="000C7D38" w:rsidP="007675C5">
            <w:pPr>
              <w:pStyle w:val="TableBodyText"/>
              <w:rPr>
                <w:sz w:val="18"/>
                <w:szCs w:val="18"/>
              </w:rPr>
            </w:pPr>
            <w:r w:rsidRPr="007675C5">
              <w:rPr>
                <w:sz w:val="18"/>
                <w:szCs w:val="18"/>
              </w:rPr>
              <w:t>Moorabbin</w:t>
            </w:r>
          </w:p>
        </w:tc>
        <w:tc>
          <w:tcPr>
            <w:tcW w:w="430" w:type="pct"/>
          </w:tcPr>
          <w:p w14:paraId="7DD92D06" w14:textId="77777777" w:rsidR="000C7D38" w:rsidRPr="007675C5" w:rsidRDefault="000C7D38" w:rsidP="007675C5">
            <w:pPr>
              <w:pStyle w:val="TableBodyText"/>
              <w:rPr>
                <w:sz w:val="18"/>
                <w:szCs w:val="18"/>
              </w:rPr>
            </w:pPr>
            <w:r w:rsidRPr="007675C5">
              <w:rPr>
                <w:sz w:val="18"/>
                <w:szCs w:val="18"/>
              </w:rPr>
              <w:t>Nepean</w:t>
            </w:r>
          </w:p>
        </w:tc>
        <w:tc>
          <w:tcPr>
            <w:tcW w:w="469" w:type="pct"/>
          </w:tcPr>
          <w:p w14:paraId="0FA12F5A" w14:textId="77777777" w:rsidR="000C7D38" w:rsidRPr="007675C5" w:rsidRDefault="000C7D38" w:rsidP="007675C5">
            <w:pPr>
              <w:pStyle w:val="TableBodyText"/>
              <w:rPr>
                <w:sz w:val="18"/>
                <w:szCs w:val="18"/>
              </w:rPr>
            </w:pPr>
            <w:r w:rsidRPr="007675C5">
              <w:rPr>
                <w:sz w:val="18"/>
                <w:szCs w:val="18"/>
              </w:rPr>
              <w:t>Wandin Yallock</w:t>
            </w:r>
          </w:p>
        </w:tc>
        <w:tc>
          <w:tcPr>
            <w:tcW w:w="478" w:type="pct"/>
          </w:tcPr>
          <w:p w14:paraId="35A24006" w14:textId="77777777" w:rsidR="000C7D38" w:rsidRPr="007675C5" w:rsidRDefault="000C7D38" w:rsidP="007675C5">
            <w:pPr>
              <w:pStyle w:val="TableBodyText"/>
              <w:rPr>
                <w:sz w:val="18"/>
                <w:szCs w:val="18"/>
              </w:rPr>
            </w:pPr>
            <w:r w:rsidRPr="007675C5">
              <w:rPr>
                <w:sz w:val="18"/>
                <w:szCs w:val="18"/>
              </w:rPr>
              <w:t>Koo Wee Rup</w:t>
            </w:r>
          </w:p>
        </w:tc>
        <w:tc>
          <w:tcPr>
            <w:tcW w:w="561" w:type="pct"/>
          </w:tcPr>
          <w:p w14:paraId="2C7F0617" w14:textId="77777777" w:rsidR="000C7D38" w:rsidRPr="007675C5" w:rsidRDefault="000C7D38" w:rsidP="007675C5">
            <w:pPr>
              <w:pStyle w:val="TableBodyText"/>
              <w:rPr>
                <w:sz w:val="18"/>
                <w:szCs w:val="18"/>
              </w:rPr>
            </w:pPr>
            <w:r w:rsidRPr="007675C5">
              <w:rPr>
                <w:sz w:val="18"/>
                <w:szCs w:val="18"/>
              </w:rPr>
              <w:t>Corinella</w:t>
            </w:r>
          </w:p>
        </w:tc>
      </w:tr>
      <w:bookmarkEnd w:id="776"/>
      <w:tr w:rsidR="000C7D38" w:rsidRPr="007675C5" w14:paraId="74CAC15B" w14:textId="77777777" w:rsidTr="007675C5">
        <w:tc>
          <w:tcPr>
            <w:tcW w:w="470" w:type="pct"/>
          </w:tcPr>
          <w:p w14:paraId="0991C2F2" w14:textId="77777777" w:rsidR="000C7D38" w:rsidRPr="007675C5" w:rsidRDefault="000C7D38" w:rsidP="007675C5">
            <w:pPr>
              <w:pStyle w:val="TableBodyText"/>
              <w:rPr>
                <w:sz w:val="18"/>
                <w:szCs w:val="18"/>
              </w:rPr>
            </w:pPr>
            <w:r w:rsidRPr="007675C5">
              <w:rPr>
                <w:sz w:val="18"/>
                <w:szCs w:val="18"/>
              </w:rPr>
              <w:t>June - 17</w:t>
            </w:r>
          </w:p>
        </w:tc>
        <w:tc>
          <w:tcPr>
            <w:tcW w:w="510" w:type="pct"/>
          </w:tcPr>
          <w:p w14:paraId="37F0841F" w14:textId="77777777" w:rsidR="000C7D38" w:rsidRPr="007675C5" w:rsidRDefault="000C7D38" w:rsidP="007675C5">
            <w:pPr>
              <w:pStyle w:val="TableBodyText"/>
              <w:rPr>
                <w:sz w:val="18"/>
                <w:szCs w:val="18"/>
              </w:rPr>
            </w:pPr>
            <w:r w:rsidRPr="007675C5">
              <w:rPr>
                <w:sz w:val="18"/>
                <w:szCs w:val="18"/>
              </w:rPr>
              <w:t>Declining</w:t>
            </w:r>
          </w:p>
        </w:tc>
        <w:tc>
          <w:tcPr>
            <w:tcW w:w="540" w:type="pct"/>
          </w:tcPr>
          <w:p w14:paraId="21097AAC" w14:textId="77777777" w:rsidR="000C7D38" w:rsidRPr="007675C5" w:rsidRDefault="000C7D38" w:rsidP="007675C5">
            <w:pPr>
              <w:pStyle w:val="TableBodyText"/>
              <w:rPr>
                <w:sz w:val="18"/>
                <w:szCs w:val="18"/>
              </w:rPr>
            </w:pPr>
            <w:r w:rsidRPr="007675C5">
              <w:rPr>
                <w:sz w:val="18"/>
                <w:szCs w:val="18"/>
              </w:rPr>
              <w:t>Stable</w:t>
            </w:r>
          </w:p>
        </w:tc>
        <w:tc>
          <w:tcPr>
            <w:tcW w:w="486" w:type="pct"/>
          </w:tcPr>
          <w:p w14:paraId="03B3D10F" w14:textId="77777777" w:rsidR="000C7D38" w:rsidRPr="007675C5" w:rsidRDefault="000C7D38" w:rsidP="007675C5">
            <w:pPr>
              <w:pStyle w:val="TableBodyText"/>
              <w:rPr>
                <w:sz w:val="18"/>
                <w:szCs w:val="18"/>
              </w:rPr>
            </w:pPr>
            <w:r w:rsidRPr="007675C5">
              <w:rPr>
                <w:sz w:val="18"/>
                <w:szCs w:val="18"/>
              </w:rPr>
              <w:t>Declining</w:t>
            </w:r>
          </w:p>
        </w:tc>
        <w:tc>
          <w:tcPr>
            <w:tcW w:w="519" w:type="pct"/>
          </w:tcPr>
          <w:p w14:paraId="2467E53F" w14:textId="77777777" w:rsidR="000C7D38" w:rsidRPr="007675C5" w:rsidRDefault="000C7D38" w:rsidP="007675C5">
            <w:pPr>
              <w:pStyle w:val="TableBodyText"/>
              <w:rPr>
                <w:sz w:val="18"/>
                <w:szCs w:val="18"/>
              </w:rPr>
            </w:pPr>
            <w:r w:rsidRPr="007675C5">
              <w:rPr>
                <w:sz w:val="18"/>
                <w:szCs w:val="18"/>
              </w:rPr>
              <w:t>Stable</w:t>
            </w:r>
          </w:p>
        </w:tc>
        <w:tc>
          <w:tcPr>
            <w:tcW w:w="536" w:type="pct"/>
          </w:tcPr>
          <w:p w14:paraId="40D26F96" w14:textId="77777777" w:rsidR="000C7D38" w:rsidRPr="007675C5" w:rsidRDefault="000C7D38" w:rsidP="007675C5">
            <w:pPr>
              <w:pStyle w:val="TableBodyText"/>
              <w:rPr>
                <w:sz w:val="18"/>
                <w:szCs w:val="18"/>
              </w:rPr>
            </w:pPr>
            <w:r w:rsidRPr="007675C5">
              <w:rPr>
                <w:sz w:val="18"/>
                <w:szCs w:val="18"/>
              </w:rPr>
              <w:t>Declining</w:t>
            </w:r>
          </w:p>
        </w:tc>
        <w:tc>
          <w:tcPr>
            <w:tcW w:w="430" w:type="pct"/>
          </w:tcPr>
          <w:p w14:paraId="640FB531" w14:textId="77777777" w:rsidR="000C7D38" w:rsidRPr="007675C5" w:rsidRDefault="000C7D38" w:rsidP="007675C5">
            <w:pPr>
              <w:pStyle w:val="TableBodyText"/>
              <w:rPr>
                <w:sz w:val="18"/>
                <w:szCs w:val="18"/>
              </w:rPr>
            </w:pPr>
            <w:r w:rsidRPr="007675C5">
              <w:rPr>
                <w:sz w:val="18"/>
                <w:szCs w:val="18"/>
              </w:rPr>
              <w:t>Stable</w:t>
            </w:r>
          </w:p>
        </w:tc>
        <w:tc>
          <w:tcPr>
            <w:tcW w:w="469" w:type="pct"/>
          </w:tcPr>
          <w:p w14:paraId="49A701A0" w14:textId="77777777" w:rsidR="000C7D38" w:rsidRPr="007675C5" w:rsidRDefault="000C7D38" w:rsidP="007675C5">
            <w:pPr>
              <w:pStyle w:val="TableBodyText"/>
              <w:rPr>
                <w:sz w:val="18"/>
                <w:szCs w:val="18"/>
              </w:rPr>
            </w:pPr>
            <w:r w:rsidRPr="007675C5">
              <w:rPr>
                <w:sz w:val="18"/>
                <w:szCs w:val="18"/>
              </w:rPr>
              <w:t>Declining</w:t>
            </w:r>
          </w:p>
        </w:tc>
        <w:tc>
          <w:tcPr>
            <w:tcW w:w="478" w:type="pct"/>
          </w:tcPr>
          <w:p w14:paraId="26F63563" w14:textId="77777777" w:rsidR="000C7D38" w:rsidRPr="007675C5" w:rsidRDefault="000C7D38" w:rsidP="007675C5">
            <w:pPr>
              <w:pStyle w:val="TableBodyText"/>
              <w:rPr>
                <w:sz w:val="18"/>
                <w:szCs w:val="18"/>
              </w:rPr>
            </w:pPr>
            <w:r w:rsidRPr="007675C5">
              <w:rPr>
                <w:sz w:val="18"/>
                <w:szCs w:val="18"/>
              </w:rPr>
              <w:t>Stable</w:t>
            </w:r>
          </w:p>
        </w:tc>
        <w:tc>
          <w:tcPr>
            <w:tcW w:w="561" w:type="pct"/>
          </w:tcPr>
          <w:p w14:paraId="4E6ADDC6" w14:textId="77777777" w:rsidR="000C7D38" w:rsidRPr="007675C5" w:rsidRDefault="000C7D38" w:rsidP="007675C5">
            <w:pPr>
              <w:pStyle w:val="TableBodyText"/>
              <w:rPr>
                <w:sz w:val="18"/>
                <w:szCs w:val="18"/>
              </w:rPr>
            </w:pPr>
            <w:r w:rsidRPr="007675C5">
              <w:rPr>
                <w:sz w:val="18"/>
                <w:szCs w:val="18"/>
              </w:rPr>
              <w:t>Stable</w:t>
            </w:r>
          </w:p>
        </w:tc>
      </w:tr>
      <w:tr w:rsidR="000C7D38" w:rsidRPr="007675C5" w14:paraId="39203582" w14:textId="77777777" w:rsidTr="007675C5">
        <w:tc>
          <w:tcPr>
            <w:tcW w:w="470" w:type="pct"/>
          </w:tcPr>
          <w:p w14:paraId="2168A464" w14:textId="77777777" w:rsidR="000C7D38" w:rsidRPr="007675C5" w:rsidRDefault="000C7D38" w:rsidP="007675C5">
            <w:pPr>
              <w:pStyle w:val="TableBodyText"/>
              <w:rPr>
                <w:sz w:val="18"/>
                <w:szCs w:val="18"/>
              </w:rPr>
            </w:pPr>
            <w:r w:rsidRPr="007675C5">
              <w:rPr>
                <w:sz w:val="18"/>
                <w:szCs w:val="18"/>
              </w:rPr>
              <w:t>June - 18</w:t>
            </w:r>
          </w:p>
        </w:tc>
        <w:tc>
          <w:tcPr>
            <w:tcW w:w="510" w:type="pct"/>
          </w:tcPr>
          <w:p w14:paraId="46774C32" w14:textId="77777777" w:rsidR="000C7D38" w:rsidRPr="007675C5" w:rsidRDefault="000C7D38" w:rsidP="007675C5">
            <w:pPr>
              <w:pStyle w:val="TableBodyText"/>
              <w:rPr>
                <w:sz w:val="18"/>
                <w:szCs w:val="18"/>
              </w:rPr>
            </w:pPr>
            <w:r w:rsidRPr="007675C5">
              <w:rPr>
                <w:sz w:val="18"/>
                <w:szCs w:val="18"/>
              </w:rPr>
              <w:t>Declining</w:t>
            </w:r>
          </w:p>
        </w:tc>
        <w:tc>
          <w:tcPr>
            <w:tcW w:w="540" w:type="pct"/>
          </w:tcPr>
          <w:p w14:paraId="69B2F905" w14:textId="77777777" w:rsidR="000C7D38" w:rsidRPr="007675C5" w:rsidRDefault="000C7D38" w:rsidP="007675C5">
            <w:pPr>
              <w:pStyle w:val="TableBodyText"/>
              <w:rPr>
                <w:sz w:val="18"/>
                <w:szCs w:val="18"/>
              </w:rPr>
            </w:pPr>
            <w:r w:rsidRPr="007675C5">
              <w:rPr>
                <w:sz w:val="18"/>
                <w:szCs w:val="18"/>
              </w:rPr>
              <w:t>Stable</w:t>
            </w:r>
          </w:p>
        </w:tc>
        <w:tc>
          <w:tcPr>
            <w:tcW w:w="486" w:type="pct"/>
          </w:tcPr>
          <w:p w14:paraId="12083360" w14:textId="77777777" w:rsidR="000C7D38" w:rsidRPr="007675C5" w:rsidRDefault="000C7D38" w:rsidP="007675C5">
            <w:pPr>
              <w:pStyle w:val="TableBodyText"/>
              <w:rPr>
                <w:sz w:val="18"/>
                <w:szCs w:val="18"/>
              </w:rPr>
            </w:pPr>
            <w:r w:rsidRPr="007675C5">
              <w:rPr>
                <w:sz w:val="18"/>
                <w:szCs w:val="18"/>
              </w:rPr>
              <w:t>Stable</w:t>
            </w:r>
          </w:p>
        </w:tc>
        <w:tc>
          <w:tcPr>
            <w:tcW w:w="519" w:type="pct"/>
          </w:tcPr>
          <w:p w14:paraId="5FA79555" w14:textId="77777777" w:rsidR="000C7D38" w:rsidRPr="007675C5" w:rsidRDefault="000C7D38" w:rsidP="007675C5">
            <w:pPr>
              <w:pStyle w:val="TableBodyText"/>
              <w:rPr>
                <w:sz w:val="18"/>
                <w:szCs w:val="18"/>
              </w:rPr>
            </w:pPr>
            <w:r w:rsidRPr="007675C5">
              <w:rPr>
                <w:sz w:val="18"/>
                <w:szCs w:val="18"/>
              </w:rPr>
              <w:t>Declining</w:t>
            </w:r>
          </w:p>
        </w:tc>
        <w:tc>
          <w:tcPr>
            <w:tcW w:w="536" w:type="pct"/>
          </w:tcPr>
          <w:p w14:paraId="3B18C535" w14:textId="77777777" w:rsidR="000C7D38" w:rsidRPr="007675C5" w:rsidRDefault="000C7D38" w:rsidP="007675C5">
            <w:pPr>
              <w:pStyle w:val="TableBodyText"/>
              <w:rPr>
                <w:sz w:val="18"/>
                <w:szCs w:val="18"/>
              </w:rPr>
            </w:pPr>
            <w:r w:rsidRPr="007675C5">
              <w:rPr>
                <w:sz w:val="18"/>
                <w:szCs w:val="18"/>
              </w:rPr>
              <w:t>stable</w:t>
            </w:r>
          </w:p>
        </w:tc>
        <w:tc>
          <w:tcPr>
            <w:tcW w:w="430" w:type="pct"/>
          </w:tcPr>
          <w:p w14:paraId="4052483D" w14:textId="77777777" w:rsidR="000C7D38" w:rsidRPr="007675C5" w:rsidRDefault="000C7D38" w:rsidP="007675C5">
            <w:pPr>
              <w:pStyle w:val="TableBodyText"/>
              <w:rPr>
                <w:sz w:val="18"/>
                <w:szCs w:val="18"/>
              </w:rPr>
            </w:pPr>
            <w:r w:rsidRPr="007675C5">
              <w:rPr>
                <w:sz w:val="18"/>
                <w:szCs w:val="18"/>
              </w:rPr>
              <w:t>Stable</w:t>
            </w:r>
          </w:p>
        </w:tc>
        <w:tc>
          <w:tcPr>
            <w:tcW w:w="469" w:type="pct"/>
          </w:tcPr>
          <w:p w14:paraId="2FAA18AA" w14:textId="77777777" w:rsidR="000C7D38" w:rsidRPr="007675C5" w:rsidRDefault="000C7D38" w:rsidP="007675C5">
            <w:pPr>
              <w:pStyle w:val="TableBodyText"/>
              <w:rPr>
                <w:sz w:val="18"/>
                <w:szCs w:val="18"/>
              </w:rPr>
            </w:pPr>
            <w:r w:rsidRPr="007675C5">
              <w:rPr>
                <w:sz w:val="18"/>
                <w:szCs w:val="18"/>
              </w:rPr>
              <w:t>Stable</w:t>
            </w:r>
          </w:p>
        </w:tc>
        <w:tc>
          <w:tcPr>
            <w:tcW w:w="478" w:type="pct"/>
          </w:tcPr>
          <w:p w14:paraId="2B80F6B2" w14:textId="77777777" w:rsidR="000C7D38" w:rsidRPr="007675C5" w:rsidRDefault="000C7D38" w:rsidP="007675C5">
            <w:pPr>
              <w:pStyle w:val="TableBodyText"/>
              <w:rPr>
                <w:sz w:val="18"/>
                <w:szCs w:val="18"/>
              </w:rPr>
            </w:pPr>
            <w:r w:rsidRPr="007675C5">
              <w:rPr>
                <w:sz w:val="18"/>
                <w:szCs w:val="18"/>
              </w:rPr>
              <w:t>Declining</w:t>
            </w:r>
          </w:p>
        </w:tc>
        <w:tc>
          <w:tcPr>
            <w:tcW w:w="561" w:type="pct"/>
          </w:tcPr>
          <w:p w14:paraId="0D84C257" w14:textId="77777777" w:rsidR="000C7D38" w:rsidRPr="007675C5" w:rsidRDefault="000C7D38" w:rsidP="007675C5">
            <w:pPr>
              <w:pStyle w:val="TableBodyText"/>
              <w:rPr>
                <w:sz w:val="18"/>
                <w:szCs w:val="18"/>
              </w:rPr>
            </w:pPr>
            <w:r w:rsidRPr="007675C5">
              <w:rPr>
                <w:sz w:val="18"/>
                <w:szCs w:val="18"/>
              </w:rPr>
              <w:t>Declining</w:t>
            </w:r>
          </w:p>
        </w:tc>
      </w:tr>
      <w:tr w:rsidR="000C7D38" w:rsidRPr="007675C5" w14:paraId="7944C9A5" w14:textId="77777777" w:rsidTr="007675C5">
        <w:tc>
          <w:tcPr>
            <w:tcW w:w="470" w:type="pct"/>
          </w:tcPr>
          <w:p w14:paraId="23B19505" w14:textId="77777777" w:rsidR="000C7D38" w:rsidRPr="007675C5" w:rsidRDefault="000C7D38" w:rsidP="007675C5">
            <w:pPr>
              <w:pStyle w:val="TableBodyText"/>
              <w:rPr>
                <w:sz w:val="18"/>
                <w:szCs w:val="18"/>
              </w:rPr>
            </w:pPr>
            <w:r w:rsidRPr="007675C5">
              <w:rPr>
                <w:sz w:val="18"/>
                <w:szCs w:val="18"/>
              </w:rPr>
              <w:t>June - 19</w:t>
            </w:r>
          </w:p>
        </w:tc>
        <w:tc>
          <w:tcPr>
            <w:tcW w:w="510" w:type="pct"/>
          </w:tcPr>
          <w:p w14:paraId="6EAE9DA8" w14:textId="77777777" w:rsidR="000C7D38" w:rsidRPr="007675C5" w:rsidRDefault="000C7D38" w:rsidP="007675C5">
            <w:pPr>
              <w:pStyle w:val="TableBodyText"/>
              <w:rPr>
                <w:sz w:val="18"/>
                <w:szCs w:val="18"/>
              </w:rPr>
            </w:pPr>
            <w:r w:rsidRPr="007675C5">
              <w:rPr>
                <w:sz w:val="18"/>
                <w:szCs w:val="18"/>
              </w:rPr>
              <w:t>Declining</w:t>
            </w:r>
          </w:p>
        </w:tc>
        <w:tc>
          <w:tcPr>
            <w:tcW w:w="540" w:type="pct"/>
          </w:tcPr>
          <w:p w14:paraId="3BE322C1" w14:textId="77777777" w:rsidR="000C7D38" w:rsidRPr="007675C5" w:rsidRDefault="000C7D38" w:rsidP="007675C5">
            <w:pPr>
              <w:pStyle w:val="TableBodyText"/>
              <w:rPr>
                <w:sz w:val="18"/>
                <w:szCs w:val="18"/>
              </w:rPr>
            </w:pPr>
            <w:r w:rsidRPr="007675C5">
              <w:rPr>
                <w:sz w:val="18"/>
                <w:szCs w:val="18"/>
              </w:rPr>
              <w:t>Rising</w:t>
            </w:r>
          </w:p>
        </w:tc>
        <w:tc>
          <w:tcPr>
            <w:tcW w:w="486" w:type="pct"/>
          </w:tcPr>
          <w:p w14:paraId="13B90F2C" w14:textId="77777777" w:rsidR="000C7D38" w:rsidRPr="007675C5" w:rsidRDefault="000C7D38" w:rsidP="007675C5">
            <w:pPr>
              <w:pStyle w:val="TableBodyText"/>
              <w:rPr>
                <w:sz w:val="18"/>
                <w:szCs w:val="18"/>
              </w:rPr>
            </w:pPr>
            <w:r w:rsidRPr="007675C5">
              <w:rPr>
                <w:sz w:val="18"/>
                <w:szCs w:val="18"/>
              </w:rPr>
              <w:t>Declining</w:t>
            </w:r>
          </w:p>
        </w:tc>
        <w:tc>
          <w:tcPr>
            <w:tcW w:w="519" w:type="pct"/>
          </w:tcPr>
          <w:p w14:paraId="3D87C248" w14:textId="77777777" w:rsidR="000C7D38" w:rsidRPr="007675C5" w:rsidRDefault="000C7D38" w:rsidP="007675C5">
            <w:pPr>
              <w:pStyle w:val="TableBodyText"/>
              <w:rPr>
                <w:sz w:val="18"/>
                <w:szCs w:val="18"/>
              </w:rPr>
            </w:pPr>
            <w:r w:rsidRPr="007675C5">
              <w:rPr>
                <w:sz w:val="18"/>
                <w:szCs w:val="18"/>
              </w:rPr>
              <w:t>Declining</w:t>
            </w:r>
          </w:p>
        </w:tc>
        <w:tc>
          <w:tcPr>
            <w:tcW w:w="536" w:type="pct"/>
          </w:tcPr>
          <w:p w14:paraId="1C351FF2" w14:textId="77777777" w:rsidR="000C7D38" w:rsidRPr="007675C5" w:rsidRDefault="000C7D38" w:rsidP="007675C5">
            <w:pPr>
              <w:pStyle w:val="TableBodyText"/>
              <w:rPr>
                <w:sz w:val="18"/>
                <w:szCs w:val="18"/>
              </w:rPr>
            </w:pPr>
            <w:r w:rsidRPr="007675C5">
              <w:rPr>
                <w:sz w:val="18"/>
                <w:szCs w:val="18"/>
              </w:rPr>
              <w:t>Declining</w:t>
            </w:r>
          </w:p>
        </w:tc>
        <w:tc>
          <w:tcPr>
            <w:tcW w:w="430" w:type="pct"/>
          </w:tcPr>
          <w:p w14:paraId="3D174DF2" w14:textId="77777777" w:rsidR="000C7D38" w:rsidRPr="007675C5" w:rsidRDefault="000C7D38" w:rsidP="007675C5">
            <w:pPr>
              <w:pStyle w:val="TableBodyText"/>
              <w:rPr>
                <w:sz w:val="18"/>
                <w:szCs w:val="18"/>
              </w:rPr>
            </w:pPr>
            <w:r w:rsidRPr="007675C5">
              <w:rPr>
                <w:sz w:val="18"/>
                <w:szCs w:val="18"/>
              </w:rPr>
              <w:t>Stable</w:t>
            </w:r>
          </w:p>
        </w:tc>
        <w:tc>
          <w:tcPr>
            <w:tcW w:w="469" w:type="pct"/>
          </w:tcPr>
          <w:p w14:paraId="42161E3F" w14:textId="77777777" w:rsidR="000C7D38" w:rsidRPr="007675C5" w:rsidRDefault="000C7D38" w:rsidP="007675C5">
            <w:pPr>
              <w:pStyle w:val="TableBodyText"/>
              <w:rPr>
                <w:sz w:val="18"/>
                <w:szCs w:val="18"/>
              </w:rPr>
            </w:pPr>
            <w:r w:rsidRPr="007675C5">
              <w:rPr>
                <w:sz w:val="18"/>
                <w:szCs w:val="18"/>
              </w:rPr>
              <w:t>Declining</w:t>
            </w:r>
          </w:p>
        </w:tc>
        <w:tc>
          <w:tcPr>
            <w:tcW w:w="478" w:type="pct"/>
          </w:tcPr>
          <w:p w14:paraId="65932EDA" w14:textId="77777777" w:rsidR="000C7D38" w:rsidRPr="007675C5" w:rsidRDefault="000C7D38" w:rsidP="007675C5">
            <w:pPr>
              <w:pStyle w:val="TableBodyText"/>
              <w:rPr>
                <w:sz w:val="18"/>
                <w:szCs w:val="18"/>
              </w:rPr>
            </w:pPr>
            <w:r w:rsidRPr="007675C5">
              <w:rPr>
                <w:sz w:val="18"/>
                <w:szCs w:val="18"/>
              </w:rPr>
              <w:t>Declining</w:t>
            </w:r>
          </w:p>
        </w:tc>
        <w:tc>
          <w:tcPr>
            <w:tcW w:w="561" w:type="pct"/>
          </w:tcPr>
          <w:p w14:paraId="5A794479" w14:textId="77777777" w:rsidR="000C7D38" w:rsidRPr="007675C5" w:rsidRDefault="000C7D38" w:rsidP="007675C5">
            <w:pPr>
              <w:pStyle w:val="TableBodyText"/>
              <w:rPr>
                <w:sz w:val="18"/>
                <w:szCs w:val="18"/>
              </w:rPr>
            </w:pPr>
            <w:r w:rsidRPr="007675C5">
              <w:rPr>
                <w:sz w:val="18"/>
                <w:szCs w:val="18"/>
              </w:rPr>
              <w:t>Declining</w:t>
            </w:r>
          </w:p>
        </w:tc>
      </w:tr>
      <w:tr w:rsidR="000C7D38" w:rsidRPr="007675C5" w14:paraId="2B1CE65A" w14:textId="77777777" w:rsidTr="007675C5">
        <w:tc>
          <w:tcPr>
            <w:tcW w:w="470" w:type="pct"/>
          </w:tcPr>
          <w:p w14:paraId="5EF8AA2A" w14:textId="77777777" w:rsidR="000C7D38" w:rsidRPr="007675C5" w:rsidRDefault="000C7D38" w:rsidP="007675C5">
            <w:pPr>
              <w:pStyle w:val="TableBodyText"/>
              <w:rPr>
                <w:sz w:val="18"/>
                <w:szCs w:val="18"/>
              </w:rPr>
            </w:pPr>
            <w:r w:rsidRPr="007675C5">
              <w:rPr>
                <w:sz w:val="18"/>
                <w:szCs w:val="18"/>
              </w:rPr>
              <w:t>June - 20</w:t>
            </w:r>
          </w:p>
        </w:tc>
        <w:tc>
          <w:tcPr>
            <w:tcW w:w="510" w:type="pct"/>
          </w:tcPr>
          <w:p w14:paraId="04A4E467" w14:textId="77777777" w:rsidR="000C7D38" w:rsidRPr="007675C5" w:rsidRDefault="000C7D38" w:rsidP="007675C5">
            <w:pPr>
              <w:pStyle w:val="TableBodyText"/>
              <w:rPr>
                <w:sz w:val="18"/>
                <w:szCs w:val="18"/>
              </w:rPr>
            </w:pPr>
            <w:r w:rsidRPr="007675C5">
              <w:rPr>
                <w:sz w:val="18"/>
                <w:szCs w:val="18"/>
              </w:rPr>
              <w:t>Declining</w:t>
            </w:r>
          </w:p>
        </w:tc>
        <w:tc>
          <w:tcPr>
            <w:tcW w:w="540" w:type="pct"/>
          </w:tcPr>
          <w:p w14:paraId="44DB0069" w14:textId="77777777" w:rsidR="000C7D38" w:rsidRPr="007675C5" w:rsidRDefault="000C7D38" w:rsidP="007675C5">
            <w:pPr>
              <w:pStyle w:val="TableBodyText"/>
              <w:rPr>
                <w:sz w:val="18"/>
                <w:szCs w:val="18"/>
              </w:rPr>
            </w:pPr>
            <w:r w:rsidRPr="007675C5">
              <w:rPr>
                <w:sz w:val="18"/>
                <w:szCs w:val="18"/>
              </w:rPr>
              <w:t>Rising</w:t>
            </w:r>
          </w:p>
        </w:tc>
        <w:tc>
          <w:tcPr>
            <w:tcW w:w="486" w:type="pct"/>
          </w:tcPr>
          <w:p w14:paraId="20AB9071" w14:textId="77777777" w:rsidR="000C7D38" w:rsidRPr="007675C5" w:rsidRDefault="000C7D38" w:rsidP="007675C5">
            <w:pPr>
              <w:pStyle w:val="TableBodyText"/>
              <w:rPr>
                <w:sz w:val="18"/>
                <w:szCs w:val="18"/>
              </w:rPr>
            </w:pPr>
            <w:r w:rsidRPr="007675C5">
              <w:rPr>
                <w:sz w:val="18"/>
                <w:szCs w:val="18"/>
              </w:rPr>
              <w:t>Declining</w:t>
            </w:r>
          </w:p>
        </w:tc>
        <w:tc>
          <w:tcPr>
            <w:tcW w:w="519" w:type="pct"/>
          </w:tcPr>
          <w:p w14:paraId="70D0FFC9" w14:textId="77777777" w:rsidR="000C7D38" w:rsidRPr="007675C5" w:rsidRDefault="000C7D38" w:rsidP="007675C5">
            <w:pPr>
              <w:pStyle w:val="TableBodyText"/>
              <w:rPr>
                <w:sz w:val="18"/>
                <w:szCs w:val="18"/>
              </w:rPr>
            </w:pPr>
            <w:r w:rsidRPr="007675C5">
              <w:rPr>
                <w:sz w:val="18"/>
                <w:szCs w:val="18"/>
              </w:rPr>
              <w:t>Declining</w:t>
            </w:r>
          </w:p>
        </w:tc>
        <w:tc>
          <w:tcPr>
            <w:tcW w:w="536" w:type="pct"/>
          </w:tcPr>
          <w:p w14:paraId="1CF1BFD4" w14:textId="77777777" w:rsidR="000C7D38" w:rsidRPr="007675C5" w:rsidRDefault="000C7D38" w:rsidP="007675C5">
            <w:pPr>
              <w:pStyle w:val="TableBodyText"/>
              <w:rPr>
                <w:sz w:val="18"/>
                <w:szCs w:val="18"/>
              </w:rPr>
            </w:pPr>
            <w:r w:rsidRPr="007675C5">
              <w:rPr>
                <w:sz w:val="18"/>
                <w:szCs w:val="18"/>
              </w:rPr>
              <w:t>Rising</w:t>
            </w:r>
          </w:p>
        </w:tc>
        <w:tc>
          <w:tcPr>
            <w:tcW w:w="430" w:type="pct"/>
          </w:tcPr>
          <w:p w14:paraId="0158DA99" w14:textId="77777777" w:rsidR="000C7D38" w:rsidRPr="007675C5" w:rsidRDefault="000C7D38" w:rsidP="007675C5">
            <w:pPr>
              <w:pStyle w:val="TableBodyText"/>
              <w:rPr>
                <w:sz w:val="18"/>
                <w:szCs w:val="18"/>
              </w:rPr>
            </w:pPr>
            <w:r w:rsidRPr="007675C5">
              <w:rPr>
                <w:sz w:val="18"/>
                <w:szCs w:val="18"/>
              </w:rPr>
              <w:t>Stable</w:t>
            </w:r>
          </w:p>
        </w:tc>
        <w:tc>
          <w:tcPr>
            <w:tcW w:w="469" w:type="pct"/>
          </w:tcPr>
          <w:p w14:paraId="48C6C3FF" w14:textId="77777777" w:rsidR="000C7D38" w:rsidRPr="007675C5" w:rsidRDefault="000C7D38" w:rsidP="007675C5">
            <w:pPr>
              <w:pStyle w:val="TableBodyText"/>
              <w:rPr>
                <w:sz w:val="18"/>
                <w:szCs w:val="18"/>
              </w:rPr>
            </w:pPr>
            <w:r w:rsidRPr="007675C5">
              <w:rPr>
                <w:sz w:val="18"/>
                <w:szCs w:val="18"/>
              </w:rPr>
              <w:t>Declining</w:t>
            </w:r>
          </w:p>
        </w:tc>
        <w:tc>
          <w:tcPr>
            <w:tcW w:w="478" w:type="pct"/>
          </w:tcPr>
          <w:p w14:paraId="0C59F21F" w14:textId="77777777" w:rsidR="000C7D38" w:rsidRPr="007675C5" w:rsidRDefault="000C7D38" w:rsidP="007675C5">
            <w:pPr>
              <w:pStyle w:val="TableBodyText"/>
              <w:rPr>
                <w:sz w:val="18"/>
                <w:szCs w:val="18"/>
              </w:rPr>
            </w:pPr>
            <w:r w:rsidRPr="007675C5">
              <w:rPr>
                <w:sz w:val="18"/>
                <w:szCs w:val="18"/>
              </w:rPr>
              <w:t>Stable</w:t>
            </w:r>
          </w:p>
        </w:tc>
        <w:tc>
          <w:tcPr>
            <w:tcW w:w="561" w:type="pct"/>
          </w:tcPr>
          <w:p w14:paraId="71AA3E17" w14:textId="77777777" w:rsidR="000C7D38" w:rsidRPr="007675C5" w:rsidRDefault="000C7D38" w:rsidP="007675C5">
            <w:pPr>
              <w:pStyle w:val="TableBodyText"/>
              <w:rPr>
                <w:sz w:val="18"/>
                <w:szCs w:val="18"/>
              </w:rPr>
            </w:pPr>
            <w:r w:rsidRPr="007675C5">
              <w:rPr>
                <w:sz w:val="18"/>
                <w:szCs w:val="18"/>
              </w:rPr>
              <w:t>Stable</w:t>
            </w:r>
          </w:p>
        </w:tc>
      </w:tr>
      <w:tr w:rsidR="000C7D38" w:rsidRPr="007675C5" w14:paraId="0117BFD5" w14:textId="77777777" w:rsidTr="007675C5">
        <w:tc>
          <w:tcPr>
            <w:tcW w:w="470" w:type="pct"/>
          </w:tcPr>
          <w:p w14:paraId="0EBDD70D" w14:textId="77777777" w:rsidR="000C7D38" w:rsidRPr="007675C5" w:rsidRDefault="000C7D38" w:rsidP="007675C5">
            <w:pPr>
              <w:pStyle w:val="TableBodyText"/>
              <w:rPr>
                <w:sz w:val="18"/>
                <w:szCs w:val="18"/>
              </w:rPr>
            </w:pPr>
            <w:r w:rsidRPr="007675C5">
              <w:rPr>
                <w:sz w:val="18"/>
                <w:szCs w:val="18"/>
              </w:rPr>
              <w:t>June - 21</w:t>
            </w:r>
          </w:p>
        </w:tc>
        <w:tc>
          <w:tcPr>
            <w:tcW w:w="510" w:type="pct"/>
          </w:tcPr>
          <w:p w14:paraId="23EFC4B9" w14:textId="77777777" w:rsidR="000C7D38" w:rsidRPr="007675C5" w:rsidRDefault="000C7D38" w:rsidP="007675C5">
            <w:pPr>
              <w:pStyle w:val="TableBodyText"/>
              <w:rPr>
                <w:sz w:val="18"/>
                <w:szCs w:val="18"/>
              </w:rPr>
            </w:pPr>
            <w:r w:rsidRPr="007675C5">
              <w:rPr>
                <w:sz w:val="18"/>
                <w:szCs w:val="18"/>
              </w:rPr>
              <w:t>Stable</w:t>
            </w:r>
          </w:p>
        </w:tc>
        <w:tc>
          <w:tcPr>
            <w:tcW w:w="540" w:type="pct"/>
          </w:tcPr>
          <w:p w14:paraId="405AAD1F" w14:textId="77777777" w:rsidR="000C7D38" w:rsidRPr="007675C5" w:rsidRDefault="000C7D38" w:rsidP="007675C5">
            <w:pPr>
              <w:pStyle w:val="TableBodyText"/>
              <w:rPr>
                <w:sz w:val="18"/>
                <w:szCs w:val="18"/>
              </w:rPr>
            </w:pPr>
            <w:r w:rsidRPr="007675C5">
              <w:rPr>
                <w:sz w:val="18"/>
                <w:szCs w:val="18"/>
              </w:rPr>
              <w:t>Rising</w:t>
            </w:r>
          </w:p>
        </w:tc>
        <w:tc>
          <w:tcPr>
            <w:tcW w:w="486" w:type="pct"/>
          </w:tcPr>
          <w:p w14:paraId="71B055C6" w14:textId="77777777" w:rsidR="000C7D38" w:rsidRPr="007675C5" w:rsidRDefault="000C7D38" w:rsidP="007675C5">
            <w:pPr>
              <w:pStyle w:val="TableBodyText"/>
              <w:rPr>
                <w:sz w:val="18"/>
                <w:szCs w:val="18"/>
              </w:rPr>
            </w:pPr>
            <w:r w:rsidRPr="007675C5">
              <w:rPr>
                <w:sz w:val="18"/>
                <w:szCs w:val="18"/>
              </w:rPr>
              <w:t>Rising</w:t>
            </w:r>
          </w:p>
        </w:tc>
        <w:tc>
          <w:tcPr>
            <w:tcW w:w="519" w:type="pct"/>
          </w:tcPr>
          <w:p w14:paraId="14D79321" w14:textId="77777777" w:rsidR="000C7D38" w:rsidRPr="007675C5" w:rsidRDefault="000C7D38" w:rsidP="007675C5">
            <w:pPr>
              <w:pStyle w:val="TableBodyText"/>
              <w:rPr>
                <w:sz w:val="18"/>
                <w:szCs w:val="18"/>
              </w:rPr>
            </w:pPr>
            <w:r w:rsidRPr="007675C5">
              <w:rPr>
                <w:sz w:val="18"/>
                <w:szCs w:val="18"/>
              </w:rPr>
              <w:t>Stable</w:t>
            </w:r>
          </w:p>
        </w:tc>
        <w:tc>
          <w:tcPr>
            <w:tcW w:w="536" w:type="pct"/>
          </w:tcPr>
          <w:p w14:paraId="2D3418C1" w14:textId="77777777" w:rsidR="000C7D38" w:rsidRPr="007675C5" w:rsidRDefault="000C7D38" w:rsidP="007675C5">
            <w:pPr>
              <w:pStyle w:val="TableBodyText"/>
              <w:rPr>
                <w:sz w:val="18"/>
                <w:szCs w:val="18"/>
              </w:rPr>
            </w:pPr>
            <w:r w:rsidRPr="007675C5">
              <w:rPr>
                <w:sz w:val="18"/>
                <w:szCs w:val="18"/>
              </w:rPr>
              <w:t>Rising</w:t>
            </w:r>
          </w:p>
        </w:tc>
        <w:tc>
          <w:tcPr>
            <w:tcW w:w="430" w:type="pct"/>
          </w:tcPr>
          <w:p w14:paraId="42A66DB1" w14:textId="77777777" w:rsidR="000C7D38" w:rsidRPr="007675C5" w:rsidRDefault="000C7D38" w:rsidP="007675C5">
            <w:pPr>
              <w:pStyle w:val="TableBodyText"/>
              <w:rPr>
                <w:sz w:val="18"/>
                <w:szCs w:val="18"/>
              </w:rPr>
            </w:pPr>
            <w:r w:rsidRPr="007675C5">
              <w:rPr>
                <w:sz w:val="18"/>
                <w:szCs w:val="18"/>
              </w:rPr>
              <w:t>Stable</w:t>
            </w:r>
          </w:p>
        </w:tc>
        <w:tc>
          <w:tcPr>
            <w:tcW w:w="469" w:type="pct"/>
          </w:tcPr>
          <w:p w14:paraId="05CB0761" w14:textId="77777777" w:rsidR="000C7D38" w:rsidRPr="007675C5" w:rsidRDefault="000C7D38" w:rsidP="007675C5">
            <w:pPr>
              <w:pStyle w:val="TableBodyText"/>
              <w:rPr>
                <w:sz w:val="18"/>
                <w:szCs w:val="18"/>
              </w:rPr>
            </w:pPr>
            <w:r w:rsidRPr="007675C5">
              <w:rPr>
                <w:sz w:val="18"/>
                <w:szCs w:val="18"/>
              </w:rPr>
              <w:t>Stable</w:t>
            </w:r>
          </w:p>
        </w:tc>
        <w:tc>
          <w:tcPr>
            <w:tcW w:w="478" w:type="pct"/>
          </w:tcPr>
          <w:p w14:paraId="58E6D32D" w14:textId="77777777" w:rsidR="000C7D38" w:rsidRPr="007675C5" w:rsidRDefault="000C7D38" w:rsidP="007675C5">
            <w:pPr>
              <w:pStyle w:val="TableBodyText"/>
              <w:rPr>
                <w:sz w:val="18"/>
                <w:szCs w:val="18"/>
              </w:rPr>
            </w:pPr>
            <w:r w:rsidRPr="007675C5">
              <w:rPr>
                <w:sz w:val="18"/>
                <w:szCs w:val="18"/>
              </w:rPr>
              <w:t>Declining</w:t>
            </w:r>
          </w:p>
        </w:tc>
        <w:tc>
          <w:tcPr>
            <w:tcW w:w="561" w:type="pct"/>
          </w:tcPr>
          <w:p w14:paraId="2A40555E" w14:textId="77777777" w:rsidR="000C7D38" w:rsidRPr="007675C5" w:rsidRDefault="000C7D38" w:rsidP="007675C5">
            <w:pPr>
              <w:pStyle w:val="TableBodyText"/>
              <w:rPr>
                <w:sz w:val="18"/>
                <w:szCs w:val="18"/>
              </w:rPr>
            </w:pPr>
            <w:r w:rsidRPr="007675C5">
              <w:rPr>
                <w:sz w:val="18"/>
                <w:szCs w:val="18"/>
              </w:rPr>
              <w:t>Rising</w:t>
            </w:r>
          </w:p>
        </w:tc>
      </w:tr>
    </w:tbl>
    <w:p w14:paraId="7F98B38E" w14:textId="77777777" w:rsidR="000C7D38" w:rsidRPr="007675C5" w:rsidRDefault="000C7D38" w:rsidP="007675C5">
      <w:pPr>
        <w:pStyle w:val="BodyText"/>
      </w:pPr>
      <w:r w:rsidRPr="007675C5">
        <w:t>Source: State Observation Bore Network (SOBN), Victorian Water Accounts</w:t>
      </w:r>
    </w:p>
    <w:p w14:paraId="029B2FAE" w14:textId="129262C2" w:rsidR="000C7D38" w:rsidRPr="00591C13" w:rsidRDefault="000C7D38" w:rsidP="000C7D38">
      <w:pPr>
        <w:pStyle w:val="Heading3"/>
      </w:pPr>
      <w:bookmarkStart w:id="777" w:name="_Toc151587869"/>
      <w:r w:rsidRPr="00591C13">
        <w:t>Land</w:t>
      </w:r>
      <w:bookmarkEnd w:id="777"/>
    </w:p>
    <w:p w14:paraId="67405137" w14:textId="77777777" w:rsidR="000C7D38" w:rsidRPr="00591C13" w:rsidRDefault="000C7D38" w:rsidP="00255BB3">
      <w:pPr>
        <w:pStyle w:val="Heading4"/>
      </w:pPr>
      <w:r w:rsidRPr="00255BB3">
        <w:t>Indicator</w:t>
      </w:r>
      <w:r w:rsidRPr="00591C13">
        <w:t xml:space="preserve"> - percentage of exposed soils</w:t>
      </w:r>
    </w:p>
    <w:p w14:paraId="29789408" w14:textId="77777777" w:rsidR="000C7D38" w:rsidRPr="00591C13" w:rsidRDefault="000C7D38" w:rsidP="000C7D38">
      <w:pPr>
        <w:pStyle w:val="BodyText"/>
      </w:pPr>
      <w:r w:rsidRPr="00591C13">
        <w:t>This indicator provides an estimate of the overall rate of change in the extent and spatial distribution of wetlands and associated vegetation on public and private land in the Port Phillip and Westernport region.</w:t>
      </w:r>
    </w:p>
    <w:p w14:paraId="11D3C3B6" w14:textId="77777777" w:rsidR="000C7D38" w:rsidRPr="00591C13" w:rsidRDefault="000C7D38" w:rsidP="002A79C7">
      <w:pPr>
        <w:pStyle w:val="NoSpacing"/>
      </w:pPr>
      <w:r w:rsidRPr="00591C13">
        <w:t>Trend assessment 2022-23: Neutral</w:t>
      </w:r>
    </w:p>
    <w:p w14:paraId="0407D791" w14:textId="77777777" w:rsidR="000C7D38" w:rsidRPr="00591C13" w:rsidRDefault="000C7D38" w:rsidP="002A79C7">
      <w:pPr>
        <w:pStyle w:val="NoSpacing"/>
      </w:pPr>
      <w:r w:rsidRPr="00591C13">
        <w:t>Rolling five years: Neutral</w:t>
      </w:r>
    </w:p>
    <w:p w14:paraId="3BE57CDD" w14:textId="77777777" w:rsidR="000C7D38" w:rsidRPr="00591C13" w:rsidRDefault="000C7D38" w:rsidP="000C7D38">
      <w:pPr>
        <w:pStyle w:val="BodyText"/>
      </w:pPr>
      <w:r w:rsidRPr="00591C13">
        <w:t>The graph below shows that, across the region over the past 20 years, the proportion of exposed soil has been steady at between 10 per cent to 15 per cent (this is a relatively low level), therefore the rolling five year trend and 2022-23 trend has been assessed as neutral.</w:t>
      </w:r>
    </w:p>
    <w:p w14:paraId="17110030" w14:textId="77777777" w:rsidR="000C7D38" w:rsidRPr="00591C13" w:rsidRDefault="000C7D38" w:rsidP="000C7D38">
      <w:pPr>
        <w:pStyle w:val="BodyText"/>
      </w:pPr>
      <w:r w:rsidRPr="00591C13">
        <w:t>Factors that should be considered in assessing soil health include soil acidity (pH), phosphorous and nitrogen levels, soil salinity, soil compaction and microbial health. Soil carbon is also important due to the importance of sequestering and retaining carbon to help address climate change.</w:t>
      </w:r>
    </w:p>
    <w:p w14:paraId="0DDA1F59" w14:textId="6EA10F8B" w:rsidR="000C7D38" w:rsidRPr="007675C5" w:rsidRDefault="000C7D38" w:rsidP="000C7D38">
      <w:pPr>
        <w:pStyle w:val="BodyText"/>
      </w:pPr>
      <w:r w:rsidRPr="00591C13">
        <w:t xml:space="preserve">The health of soil, as measured by these parameters, is highly variable at local level due to the particular local conditions and the management history of the site. The condition and trends of soil health using these </w:t>
      </w:r>
      <w:r w:rsidRPr="007675C5">
        <w:t>parameters have not been systematically recorded and mapped at landscape level.</w:t>
      </w:r>
      <w:r w:rsidR="007675C5">
        <w:t xml:space="preserve"> </w:t>
      </w:r>
      <w:r w:rsidRPr="007675C5">
        <w:t xml:space="preserve">Instead, a proxy for broad soil health and vulnerability assessment, for which data has been collected and mapped for some decades nationally through the </w:t>
      </w:r>
      <w:hyperlink r:id="rId58" w:history="1">
        <w:r w:rsidRPr="007675C5">
          <w:rPr>
            <w:rStyle w:val="Hyperlink"/>
          </w:rPr>
          <w:t>Australian National University</w:t>
        </w:r>
      </w:hyperlink>
      <w:r w:rsidR="00B3565E" w:rsidRPr="007675C5">
        <w:rPr>
          <w:rStyle w:val="FootnoteReference"/>
        </w:rPr>
        <w:footnoteReference w:id="17"/>
      </w:r>
      <w:r w:rsidRPr="007675C5">
        <w:t>, is the per centage of exposed soil.</w:t>
      </w:r>
    </w:p>
    <w:p w14:paraId="5D03724F" w14:textId="3BAA0053" w:rsidR="000C7D38" w:rsidRPr="00591C13" w:rsidRDefault="000C7D38" w:rsidP="002A79C7">
      <w:pPr>
        <w:pStyle w:val="Caption"/>
      </w:pPr>
      <w:r w:rsidRPr="00920490">
        <w:t>Percentage of exposed soils in Port Phillip and Westernport region</w:t>
      </w:r>
    </w:p>
    <w:p w14:paraId="68453356" w14:textId="6D009932" w:rsidR="000C7D38" w:rsidRDefault="002A79C7" w:rsidP="00F06B10">
      <w:pPr>
        <w:rPr>
          <w:b/>
        </w:rPr>
      </w:pPr>
      <w:r w:rsidRPr="00F06B10">
        <w:rPr>
          <w:noProof/>
        </w:rPr>
        <w:drawing>
          <wp:inline distT="0" distB="0" distL="0" distR="0" wp14:anchorId="4B01FF23" wp14:editId="0082198A">
            <wp:extent cx="5760244" cy="2767355"/>
            <wp:effectExtent l="0" t="0" r="0" b="0"/>
            <wp:docPr id="1791091867" name="Picture 5" descr="A graph showing the percentage of exposed soils in the Port Phillip and Westernport region. The graph that, across the region over the past 20 years, the proportion of exposed soil has been steady at between 10 per cent to 15 per cent (this is a relatively low level), therefore the rolling five year trend and 2022-23 trend has been assessed as neu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91867" name="Picture 5" descr="A graph showing the percentage of exposed soils in the Port Phillip and Westernport region. The graph that, across the region over the past 20 years, the proportion of exposed soil has been steady at between 10 per cent to 15 per cent (this is a relatively low level), therefore the rolling five year trend and 2022-23 trend has been assessed as neutral."/>
                    <pic:cNvPicPr/>
                  </pic:nvPicPr>
                  <pic:blipFill>
                    <a:blip r:embed="rId59">
                      <a:extLst>
                        <a:ext uri="{28A0092B-C50C-407E-A947-70E740481C1C}">
                          <a14:useLocalDpi xmlns:a14="http://schemas.microsoft.com/office/drawing/2010/main" val="0"/>
                        </a:ext>
                      </a:extLst>
                    </a:blip>
                    <a:stretch>
                      <a:fillRect/>
                    </a:stretch>
                  </pic:blipFill>
                  <pic:spPr>
                    <a:xfrm>
                      <a:off x="0" y="0"/>
                      <a:ext cx="5760244" cy="2767355"/>
                    </a:xfrm>
                    <a:prstGeom prst="rect">
                      <a:avLst/>
                    </a:prstGeom>
                  </pic:spPr>
                </pic:pic>
              </a:graphicData>
            </a:graphic>
          </wp:inline>
        </w:drawing>
      </w:r>
    </w:p>
    <w:p w14:paraId="4694A4B3" w14:textId="77777777" w:rsidR="000C7D38" w:rsidRPr="00DE6CAA" w:rsidRDefault="000C7D38" w:rsidP="00DE6CAA">
      <w:pPr>
        <w:pStyle w:val="BodyText"/>
      </w:pPr>
      <w:r w:rsidRPr="00DE6CAA">
        <w:t>Source: Australian National University, Tern Ecosystem Research Infrastructure, 2022</w:t>
      </w:r>
    </w:p>
    <w:p w14:paraId="78630CDA" w14:textId="1697640E" w:rsidR="000C7D38" w:rsidRDefault="000C7D38" w:rsidP="00255BB3">
      <w:pPr>
        <w:pStyle w:val="Heading4"/>
      </w:pPr>
      <w:r w:rsidRPr="00591C13">
        <w:t xml:space="preserve">Indicator - </w:t>
      </w:r>
      <w:r w:rsidRPr="00255BB3">
        <w:t>agricultural</w:t>
      </w:r>
      <w:r w:rsidRPr="00591C13">
        <w:t xml:space="preserve"> commodities</w:t>
      </w:r>
    </w:p>
    <w:p w14:paraId="23339349" w14:textId="77777777" w:rsidR="005C3912" w:rsidRPr="00591C13" w:rsidRDefault="005C3912" w:rsidP="005C3912">
      <w:pPr>
        <w:pStyle w:val="BodyText"/>
      </w:pPr>
      <w:r w:rsidRPr="00920490">
        <w:t>Total Gross Value of Agricultural Commodities</w:t>
      </w:r>
    </w:p>
    <w:p w14:paraId="4C458CB3" w14:textId="0CA60C59" w:rsidR="005C3912" w:rsidRDefault="005C3912" w:rsidP="005C3912">
      <w:pPr>
        <w:pStyle w:val="BodyText"/>
        <w:rPr>
          <w:lang w:eastAsia="en-US"/>
        </w:rPr>
      </w:pPr>
      <w:r w:rsidRPr="001854B5">
        <w:rPr>
          <w:noProof/>
        </w:rPr>
        <w:drawing>
          <wp:inline distT="0" distB="0" distL="0" distR="0" wp14:anchorId="593467FB" wp14:editId="4BA36834">
            <wp:extent cx="3829644" cy="2160000"/>
            <wp:effectExtent l="0" t="0" r="0" b="0"/>
            <wp:docPr id="1700066541" name="Picture 6" descr="A graph showing the total gross value of agricultural commodities. Refer detailed explana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66541" name="Picture 6" descr="A graph showing the total gross value of agricultural commodities. Refer detailed explanation below."/>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829644" cy="2160000"/>
                    </a:xfrm>
                    <a:prstGeom prst="rect">
                      <a:avLst/>
                    </a:prstGeom>
                  </pic:spPr>
                </pic:pic>
              </a:graphicData>
            </a:graphic>
          </wp:inline>
        </w:drawing>
      </w:r>
    </w:p>
    <w:p w14:paraId="2B1EB1EF" w14:textId="684E84F6" w:rsidR="005C3912" w:rsidRPr="00DE6CAA" w:rsidRDefault="005C3912" w:rsidP="005C3912">
      <w:pPr>
        <w:pStyle w:val="EndnoteText"/>
      </w:pPr>
      <w:r w:rsidRPr="00DE6CAA">
        <w:t xml:space="preserve">Source: ABS (2021). Agricultural gross value of production by </w:t>
      </w:r>
      <w:r w:rsidR="00035A26">
        <w:t>National Resource Management</w:t>
      </w:r>
      <w:r w:rsidRPr="00DE6CAA">
        <w:t xml:space="preserve"> (CMA) region for Victoria. 2018-19.</w:t>
      </w:r>
    </w:p>
    <w:p w14:paraId="5BD26482" w14:textId="77777777" w:rsidR="000C7D38" w:rsidRPr="00591C13" w:rsidRDefault="000C7D38" w:rsidP="000C7D38">
      <w:pPr>
        <w:pStyle w:val="BodyText"/>
      </w:pPr>
      <w:r w:rsidRPr="00591C13">
        <w:t>This indicator aims to provide estimates of the type and gross value of agriculture in the Port Phillip and Westernport region.</w:t>
      </w:r>
    </w:p>
    <w:p w14:paraId="3166ACBD" w14:textId="77777777" w:rsidR="000C7D38" w:rsidRPr="00591C13" w:rsidRDefault="000C7D38" w:rsidP="00980700">
      <w:pPr>
        <w:pStyle w:val="NoSpacing"/>
      </w:pPr>
      <w:r w:rsidRPr="00591C13">
        <w:t>Trend assessment: 2022-23: Unknown</w:t>
      </w:r>
    </w:p>
    <w:p w14:paraId="4AFD9C83" w14:textId="77777777" w:rsidR="000C7D38" w:rsidRPr="00591C13" w:rsidRDefault="000C7D38" w:rsidP="00980700">
      <w:pPr>
        <w:pStyle w:val="NoSpacing"/>
      </w:pPr>
      <w:r w:rsidRPr="00591C13">
        <w:t>Rolling five years: Positive</w:t>
      </w:r>
    </w:p>
    <w:p w14:paraId="13B2A408" w14:textId="5BFFCD72" w:rsidR="000C7D38" w:rsidRPr="00591C13" w:rsidRDefault="000C7D38" w:rsidP="000C7D38">
      <w:pPr>
        <w:pStyle w:val="BodyText"/>
      </w:pPr>
      <w:r w:rsidRPr="00591C13">
        <w:t>The contribution of agriculture to the regional economy has been strong and has increased over the past five years, therefore the rolling five year trend has been assessed</w:t>
      </w:r>
      <w:r w:rsidR="00980700">
        <w:t xml:space="preserve"> </w:t>
      </w:r>
      <w:r w:rsidRPr="00591C13">
        <w:t>as positive. In 2020-21 total gross value of agricultural commodities in the Port Phillip and Westernport region was more than $1,950 million. Total gross value of crops was more than $1,141 million. Total gross value of livestock products was more than $298 million and total gross value of livestock meat production was more than $509 million.</w:t>
      </w:r>
    </w:p>
    <w:p w14:paraId="474B8C5D" w14:textId="77777777" w:rsidR="000C7D38" w:rsidRPr="00591C13" w:rsidRDefault="000C7D38" w:rsidP="000C7D38">
      <w:pPr>
        <w:pStyle w:val="BodyText"/>
      </w:pPr>
      <w:r w:rsidRPr="00591C13">
        <w:t>Data is not available for 2022-23 so the trend assessment for this year is unknown.</w:t>
      </w:r>
    </w:p>
    <w:p w14:paraId="7E1DC2F9" w14:textId="7B3F73B4" w:rsidR="000C7D38" w:rsidRPr="00591C13" w:rsidRDefault="000C7D38" w:rsidP="00255BB3">
      <w:pPr>
        <w:pStyle w:val="Heading4"/>
      </w:pPr>
      <w:r w:rsidRPr="00591C13">
        <w:t xml:space="preserve">Indicator - amount and </w:t>
      </w:r>
      <w:r w:rsidRPr="00255BB3">
        <w:t>change</w:t>
      </w:r>
      <w:r w:rsidRPr="00591C13">
        <w:t xml:space="preserve"> over time of land use</w:t>
      </w:r>
    </w:p>
    <w:p w14:paraId="2F6EBAC2" w14:textId="77777777" w:rsidR="000C7D38" w:rsidRPr="00591C13" w:rsidRDefault="000C7D38" w:rsidP="000C7D38">
      <w:pPr>
        <w:pStyle w:val="BodyText"/>
      </w:pPr>
      <w:r w:rsidRPr="00591C13">
        <w:t>This indicator provides estimates of the current and overall rate of change in the extent and spatial distribution of land use classes on public and private land in the Port Phillip and Westernport region.</w:t>
      </w:r>
    </w:p>
    <w:p w14:paraId="45FF6238" w14:textId="77777777" w:rsidR="000C7D38" w:rsidRPr="00591C13" w:rsidRDefault="000C7D38" w:rsidP="000B17B6">
      <w:pPr>
        <w:pStyle w:val="NoSpacing"/>
      </w:pPr>
      <w:r w:rsidRPr="00591C13">
        <w:t>Trend assessment: 2022-23: Unknown</w:t>
      </w:r>
    </w:p>
    <w:p w14:paraId="7167CB98" w14:textId="77777777" w:rsidR="000C7D38" w:rsidRPr="00591C13" w:rsidRDefault="000C7D38" w:rsidP="000B17B6">
      <w:pPr>
        <w:pStyle w:val="NoSpacing"/>
      </w:pPr>
      <w:r w:rsidRPr="00591C13">
        <w:t>Rolling five years: Unknown</w:t>
      </w:r>
    </w:p>
    <w:p w14:paraId="35FA6A79" w14:textId="77777777" w:rsidR="000C7D38" w:rsidRPr="00591C13" w:rsidRDefault="000C7D38" w:rsidP="000C7D38">
      <w:pPr>
        <w:pStyle w:val="BodyText"/>
      </w:pPr>
      <w:r w:rsidRPr="00591C13">
        <w:t>Agriculture and native vegetation in the Port Phillip and Westernport region has decreased slightly from the 1985-90 baseline to 2015-19 and urban land has increased. No data is available since 2019 so the five year rolling trend and 2022-23 trend assessment is unknown.</w:t>
      </w:r>
    </w:p>
    <w:p w14:paraId="067633DD" w14:textId="77777777" w:rsidR="000C7D38" w:rsidRPr="00591C13" w:rsidRDefault="000C7D38" w:rsidP="000C7D38">
      <w:pPr>
        <w:pStyle w:val="BodyText"/>
      </w:pPr>
      <w:r w:rsidRPr="00591C13">
        <w:t>Around 44 per cent of the region is currently used for agriculture and green wedges (non-urban areas that lie outside the urban growth boundary) and around 42 per cent is covered in native vegetation, including the large parks and water supply catchments. Much of the region’s natural resource production comes from the rural and vegetated areas, which provide habitat for native species, recreation, protected natural areas and scenic landscapes.</w:t>
      </w:r>
    </w:p>
    <w:p w14:paraId="7FB054A3" w14:textId="77777777" w:rsidR="000C7D38" w:rsidRPr="00591C13" w:rsidRDefault="000C7D38" w:rsidP="000C7D38">
      <w:pPr>
        <w:pStyle w:val="BodyText"/>
      </w:pPr>
      <w:r w:rsidRPr="00591C13">
        <w:t>Urban land use currently covers 14 per cent of the region and houses the majority of the region’s five million residents.</w:t>
      </w:r>
    </w:p>
    <w:p w14:paraId="2AABE9A0" w14:textId="77777777" w:rsidR="000C7D38" w:rsidRPr="00591C13" w:rsidRDefault="000C7D38" w:rsidP="000C7D38">
      <w:pPr>
        <w:pStyle w:val="BodyText"/>
      </w:pPr>
      <w:r w:rsidRPr="00591C13">
        <w:t>By 2051, the population is expected to have grown to eight million, which will see a conversion of some of the rural land to urban use in the next 30 years.</w:t>
      </w:r>
    </w:p>
    <w:tbl>
      <w:tblPr>
        <w:tblStyle w:val="TableGrid"/>
        <w:tblW w:w="5000" w:type="pct"/>
        <w:tblLook w:val="04E0" w:firstRow="1" w:lastRow="1" w:firstColumn="1" w:lastColumn="0" w:noHBand="0" w:noVBand="1"/>
      </w:tblPr>
      <w:tblGrid>
        <w:gridCol w:w="2356"/>
        <w:gridCol w:w="3294"/>
        <w:gridCol w:w="3982"/>
      </w:tblGrid>
      <w:tr w:rsidR="000C7D38" w:rsidRPr="00DE6CAA" w14:paraId="0353BE8B" w14:textId="77777777" w:rsidTr="00D737F2">
        <w:trPr>
          <w:cnfStyle w:val="100000000000" w:firstRow="1" w:lastRow="0" w:firstColumn="0" w:lastColumn="0" w:oddVBand="0" w:evenVBand="0" w:oddHBand="0" w:evenHBand="0" w:firstRowFirstColumn="0" w:firstRowLastColumn="0" w:lastRowFirstColumn="0" w:lastRowLastColumn="0"/>
        </w:trPr>
        <w:tc>
          <w:tcPr>
            <w:tcW w:w="1223" w:type="pct"/>
          </w:tcPr>
          <w:p w14:paraId="169B5F7F" w14:textId="77777777" w:rsidR="000C7D38" w:rsidRPr="00DE6CAA" w:rsidRDefault="000C7D38" w:rsidP="00DE6CAA">
            <w:pPr>
              <w:pStyle w:val="TableBodyText"/>
              <w:rPr>
                <w:sz w:val="18"/>
                <w:szCs w:val="18"/>
              </w:rPr>
            </w:pPr>
            <w:bookmarkStart w:id="778" w:name="ColumnTitle_126"/>
            <w:r w:rsidRPr="00DE6CAA">
              <w:rPr>
                <w:sz w:val="18"/>
                <w:szCs w:val="18"/>
              </w:rPr>
              <w:t>Land use</w:t>
            </w:r>
          </w:p>
        </w:tc>
        <w:tc>
          <w:tcPr>
            <w:tcW w:w="1710" w:type="pct"/>
          </w:tcPr>
          <w:p w14:paraId="61AB45E1" w14:textId="77777777" w:rsidR="000C7D38" w:rsidRPr="00DE6CAA" w:rsidRDefault="000C7D38" w:rsidP="00D737F2">
            <w:pPr>
              <w:pStyle w:val="TableBodyText"/>
              <w:jc w:val="right"/>
              <w:rPr>
                <w:sz w:val="18"/>
                <w:szCs w:val="18"/>
              </w:rPr>
            </w:pPr>
            <w:r w:rsidRPr="00DE6CAA">
              <w:rPr>
                <w:sz w:val="18"/>
                <w:szCs w:val="18"/>
              </w:rPr>
              <w:t>1985-1990</w:t>
            </w:r>
          </w:p>
        </w:tc>
        <w:tc>
          <w:tcPr>
            <w:tcW w:w="2067" w:type="pct"/>
          </w:tcPr>
          <w:p w14:paraId="02A4B22B" w14:textId="77777777" w:rsidR="000C7D38" w:rsidRPr="00DE6CAA" w:rsidRDefault="000C7D38" w:rsidP="00D737F2">
            <w:pPr>
              <w:pStyle w:val="TableBodyText"/>
              <w:jc w:val="right"/>
              <w:rPr>
                <w:sz w:val="18"/>
                <w:szCs w:val="18"/>
              </w:rPr>
            </w:pPr>
            <w:r w:rsidRPr="00DE6CAA">
              <w:rPr>
                <w:sz w:val="18"/>
                <w:szCs w:val="18"/>
              </w:rPr>
              <w:t>2015-2019</w:t>
            </w:r>
          </w:p>
        </w:tc>
      </w:tr>
      <w:bookmarkEnd w:id="778"/>
      <w:tr w:rsidR="000C7D38" w:rsidRPr="00DE6CAA" w14:paraId="56659066" w14:textId="77777777" w:rsidTr="006F522F">
        <w:tc>
          <w:tcPr>
            <w:tcW w:w="1223" w:type="pct"/>
          </w:tcPr>
          <w:p w14:paraId="3EC18056" w14:textId="77777777" w:rsidR="000C7D38" w:rsidRPr="00DE6CAA" w:rsidRDefault="000C7D38" w:rsidP="00DE6CAA">
            <w:pPr>
              <w:pStyle w:val="TableBodyText"/>
              <w:rPr>
                <w:sz w:val="18"/>
                <w:szCs w:val="18"/>
              </w:rPr>
            </w:pPr>
            <w:r w:rsidRPr="00DE6CAA">
              <w:rPr>
                <w:sz w:val="18"/>
                <w:szCs w:val="18"/>
              </w:rPr>
              <w:t>Agriculture</w:t>
            </w:r>
          </w:p>
        </w:tc>
        <w:tc>
          <w:tcPr>
            <w:tcW w:w="1710" w:type="pct"/>
          </w:tcPr>
          <w:p w14:paraId="206549AB" w14:textId="77777777" w:rsidR="000C7D38" w:rsidRPr="00DE6CAA" w:rsidRDefault="000C7D38" w:rsidP="006F522F">
            <w:pPr>
              <w:pStyle w:val="TableBodyText"/>
              <w:jc w:val="right"/>
              <w:rPr>
                <w:sz w:val="18"/>
                <w:szCs w:val="18"/>
              </w:rPr>
            </w:pPr>
            <w:r w:rsidRPr="00DE6CAA">
              <w:rPr>
                <w:sz w:val="18"/>
                <w:szCs w:val="18"/>
              </w:rPr>
              <w:t>~ 590,677 ha (46%)</w:t>
            </w:r>
          </w:p>
        </w:tc>
        <w:tc>
          <w:tcPr>
            <w:tcW w:w="2067" w:type="pct"/>
          </w:tcPr>
          <w:p w14:paraId="68C7DC91" w14:textId="77777777" w:rsidR="000C7D38" w:rsidRPr="00DE6CAA" w:rsidRDefault="000C7D38" w:rsidP="006F522F">
            <w:pPr>
              <w:pStyle w:val="TableBodyText"/>
              <w:jc w:val="right"/>
              <w:rPr>
                <w:sz w:val="18"/>
                <w:szCs w:val="18"/>
              </w:rPr>
            </w:pPr>
            <w:r w:rsidRPr="00DE6CAA">
              <w:rPr>
                <w:sz w:val="18"/>
                <w:szCs w:val="18"/>
              </w:rPr>
              <w:t>~ 564,134 ha (44%)</w:t>
            </w:r>
          </w:p>
        </w:tc>
      </w:tr>
      <w:tr w:rsidR="000C7D38" w:rsidRPr="00DE6CAA" w14:paraId="2F99B0B1" w14:textId="77777777" w:rsidTr="006F522F">
        <w:tc>
          <w:tcPr>
            <w:tcW w:w="1223" w:type="pct"/>
          </w:tcPr>
          <w:p w14:paraId="11617E36" w14:textId="77777777" w:rsidR="000C7D38" w:rsidRPr="00DE6CAA" w:rsidRDefault="000C7D38" w:rsidP="00DE6CAA">
            <w:pPr>
              <w:pStyle w:val="TableBodyText"/>
              <w:rPr>
                <w:sz w:val="18"/>
                <w:szCs w:val="18"/>
              </w:rPr>
            </w:pPr>
            <w:r w:rsidRPr="00DE6CAA">
              <w:rPr>
                <w:sz w:val="18"/>
                <w:szCs w:val="18"/>
              </w:rPr>
              <w:t>Native vegetation</w:t>
            </w:r>
          </w:p>
        </w:tc>
        <w:tc>
          <w:tcPr>
            <w:tcW w:w="1710" w:type="pct"/>
          </w:tcPr>
          <w:p w14:paraId="64339955" w14:textId="77777777" w:rsidR="000C7D38" w:rsidRPr="00DE6CAA" w:rsidRDefault="000C7D38" w:rsidP="006F522F">
            <w:pPr>
              <w:pStyle w:val="TableBodyText"/>
              <w:jc w:val="right"/>
              <w:rPr>
                <w:sz w:val="18"/>
                <w:szCs w:val="18"/>
              </w:rPr>
            </w:pPr>
            <w:r w:rsidRPr="00DE6CAA">
              <w:rPr>
                <w:sz w:val="18"/>
                <w:szCs w:val="18"/>
              </w:rPr>
              <w:t>~ 565,745 ha (44%)w</w:t>
            </w:r>
          </w:p>
        </w:tc>
        <w:tc>
          <w:tcPr>
            <w:tcW w:w="2067" w:type="pct"/>
          </w:tcPr>
          <w:p w14:paraId="2A8E492B" w14:textId="77777777" w:rsidR="000C7D38" w:rsidRPr="00DE6CAA" w:rsidRDefault="000C7D38" w:rsidP="006F522F">
            <w:pPr>
              <w:pStyle w:val="TableBodyText"/>
              <w:jc w:val="right"/>
              <w:rPr>
                <w:sz w:val="18"/>
                <w:szCs w:val="18"/>
              </w:rPr>
            </w:pPr>
            <w:r w:rsidRPr="00DE6CAA">
              <w:rPr>
                <w:sz w:val="18"/>
                <w:szCs w:val="18"/>
              </w:rPr>
              <w:t>~ 541,812 ha (42%)</w:t>
            </w:r>
          </w:p>
        </w:tc>
      </w:tr>
      <w:tr w:rsidR="000C7D38" w:rsidRPr="00DE6CAA" w14:paraId="3F224494" w14:textId="77777777" w:rsidTr="006F522F">
        <w:tc>
          <w:tcPr>
            <w:tcW w:w="1223" w:type="pct"/>
          </w:tcPr>
          <w:p w14:paraId="361C4760" w14:textId="77777777" w:rsidR="000C7D38" w:rsidRPr="00DE6CAA" w:rsidRDefault="000C7D38" w:rsidP="00DE6CAA">
            <w:pPr>
              <w:pStyle w:val="TableBodyText"/>
              <w:rPr>
                <w:sz w:val="18"/>
                <w:szCs w:val="18"/>
              </w:rPr>
            </w:pPr>
            <w:r w:rsidRPr="00DE6CAA">
              <w:rPr>
                <w:sz w:val="18"/>
                <w:szCs w:val="18"/>
              </w:rPr>
              <w:t>Urban</w:t>
            </w:r>
          </w:p>
        </w:tc>
        <w:tc>
          <w:tcPr>
            <w:tcW w:w="1710" w:type="pct"/>
          </w:tcPr>
          <w:p w14:paraId="75EAF5E1" w14:textId="77777777" w:rsidR="000C7D38" w:rsidRPr="00DE6CAA" w:rsidRDefault="000C7D38" w:rsidP="006F522F">
            <w:pPr>
              <w:pStyle w:val="TableBodyText"/>
              <w:jc w:val="right"/>
              <w:rPr>
                <w:sz w:val="18"/>
                <w:szCs w:val="18"/>
              </w:rPr>
            </w:pPr>
            <w:r w:rsidRPr="00DE6CAA">
              <w:rPr>
                <w:sz w:val="18"/>
                <w:szCs w:val="18"/>
              </w:rPr>
              <w:t>~ 121,923 ha (10%)</w:t>
            </w:r>
          </w:p>
        </w:tc>
        <w:tc>
          <w:tcPr>
            <w:tcW w:w="2067" w:type="pct"/>
          </w:tcPr>
          <w:p w14:paraId="51E7A7EE" w14:textId="77777777" w:rsidR="000C7D38" w:rsidRPr="00DE6CAA" w:rsidRDefault="000C7D38" w:rsidP="006F522F">
            <w:pPr>
              <w:pStyle w:val="TableBodyText"/>
              <w:jc w:val="right"/>
              <w:rPr>
                <w:sz w:val="18"/>
                <w:szCs w:val="18"/>
              </w:rPr>
            </w:pPr>
            <w:r w:rsidRPr="00DE6CAA">
              <w:rPr>
                <w:sz w:val="18"/>
                <w:szCs w:val="18"/>
              </w:rPr>
              <w:t>~ 172,399 ha (14%)</w:t>
            </w:r>
          </w:p>
        </w:tc>
      </w:tr>
    </w:tbl>
    <w:p w14:paraId="46280247" w14:textId="77777777" w:rsidR="000C7D38" w:rsidRPr="00591C13" w:rsidRDefault="000C7D38" w:rsidP="00DE6CAA">
      <w:pPr>
        <w:pStyle w:val="BodyText"/>
      </w:pPr>
      <w:r w:rsidRPr="00046494">
        <w:t>Source:</w:t>
      </w:r>
      <w:r w:rsidRPr="00591C13">
        <w:rPr>
          <w:b/>
        </w:rPr>
        <w:t xml:space="preserve"> </w:t>
      </w:r>
      <w:r w:rsidRPr="00591C13">
        <w:t xml:space="preserve">DELWP, </w:t>
      </w:r>
      <w:r w:rsidRPr="00DE6CAA">
        <w:t>Victorian</w:t>
      </w:r>
      <w:r w:rsidRPr="00591C13">
        <w:t xml:space="preserve"> Land Cover Time Series Data 1985 - 2019</w:t>
      </w:r>
    </w:p>
    <w:p w14:paraId="07EC49B2" w14:textId="65111E85" w:rsidR="000C7D38" w:rsidRPr="00591C13" w:rsidRDefault="000C7D38" w:rsidP="00255BB3">
      <w:pPr>
        <w:pStyle w:val="Heading3"/>
      </w:pPr>
      <w:bookmarkStart w:id="779" w:name="_Toc151587870"/>
      <w:r w:rsidRPr="00255BB3">
        <w:t>Biodiversity</w:t>
      </w:r>
      <w:bookmarkEnd w:id="779"/>
    </w:p>
    <w:p w14:paraId="6F8684B7" w14:textId="77777777" w:rsidR="000C7D38" w:rsidRPr="00591C13" w:rsidRDefault="000C7D38" w:rsidP="00255BB3">
      <w:pPr>
        <w:pStyle w:val="Heading4"/>
      </w:pPr>
      <w:r w:rsidRPr="00255BB3">
        <w:t>Indicator</w:t>
      </w:r>
      <w:r w:rsidRPr="00591C13">
        <w:t xml:space="preserve"> - extent of native vegetation (ha)</w:t>
      </w:r>
    </w:p>
    <w:p w14:paraId="169E62A2" w14:textId="77777777" w:rsidR="000C7D38" w:rsidRPr="00591C13" w:rsidRDefault="000C7D38" w:rsidP="000C7D38">
      <w:pPr>
        <w:pStyle w:val="BodyText"/>
      </w:pPr>
      <w:r w:rsidRPr="00591C13">
        <w:t>This indicator aims to provide estimates of the current and previous extent and spatial distribution of native vegetation on public and private land in the Port Phillip and Westernport region.</w:t>
      </w:r>
    </w:p>
    <w:p w14:paraId="553AA7F5" w14:textId="77777777" w:rsidR="000C7D38" w:rsidRPr="00591C13" w:rsidRDefault="000C7D38" w:rsidP="00046494">
      <w:pPr>
        <w:pStyle w:val="NoSpacing"/>
      </w:pPr>
      <w:r w:rsidRPr="00591C13">
        <w:t>Trend assessment: 2022-23: unknown</w:t>
      </w:r>
    </w:p>
    <w:p w14:paraId="464A4A4E" w14:textId="77777777" w:rsidR="000C7D38" w:rsidRPr="00591C13" w:rsidRDefault="000C7D38" w:rsidP="00046494">
      <w:pPr>
        <w:pStyle w:val="NoSpacing"/>
      </w:pPr>
      <w:r w:rsidRPr="00591C13">
        <w:t>Rolling five years: unknown</w:t>
      </w:r>
    </w:p>
    <w:p w14:paraId="2B11662F" w14:textId="77777777" w:rsidR="000C7D38" w:rsidRPr="00591C13" w:rsidRDefault="000C7D38" w:rsidP="000C7D38">
      <w:pPr>
        <w:pStyle w:val="BodyText"/>
      </w:pPr>
      <w:r w:rsidRPr="00591C13">
        <w:t>Native vegetation in the Port Phillip and Westernport region has decreased from the 1985-90 baseline to 2015-19. No data is available since 2019 so the five year rolling trend and 2022- 23 trend assessment is unknown.</w:t>
      </w:r>
    </w:p>
    <w:p w14:paraId="07457043" w14:textId="4FE43120" w:rsidR="000C7D38" w:rsidRPr="00591C13" w:rsidRDefault="000C7D38" w:rsidP="000C7D38">
      <w:pPr>
        <w:pStyle w:val="BodyText"/>
      </w:pPr>
      <w:r w:rsidRPr="00591C13">
        <w:t>An estimated 541,812 hectares (42 per cent) of native vegetation exists in the region today. A number of Ecological Vegetation Classes have been severely depleted including Plains Grassland, Plains Grassy Woodland and Box</w:t>
      </w:r>
      <w:r w:rsidR="00DE6CAA">
        <w:t xml:space="preserve"> </w:t>
      </w:r>
      <w:r w:rsidRPr="00591C13">
        <w:t>Ironbark Forest.</w:t>
      </w:r>
    </w:p>
    <w:p w14:paraId="5B8F3E26" w14:textId="7C05F8A0" w:rsidR="000C7D38" w:rsidRPr="00591C13" w:rsidRDefault="000C7D38" w:rsidP="000C7D38">
      <w:pPr>
        <w:pStyle w:val="BodyText"/>
      </w:pPr>
      <w:r w:rsidRPr="00591C13">
        <w:t>Over the past 30 years, the extent of native vegetation has reduced by an estimated 23,933 hectares (an average of 800 hectares per year). The amount of loss has varied depending on vegetation types and the suitability of land for agriculture and urban development. The reduction has been particularly felt</w:t>
      </w:r>
      <w:r w:rsidR="00046494">
        <w:t xml:space="preserve"> </w:t>
      </w:r>
      <w:r w:rsidRPr="00591C13">
        <w:t>by native grasslands (west of the region), scattered trees and waterways/wetlands.</w:t>
      </w:r>
    </w:p>
    <w:tbl>
      <w:tblPr>
        <w:tblStyle w:val="TableFinancial"/>
        <w:tblW w:w="5000" w:type="pct"/>
        <w:tblLook w:val="04E0" w:firstRow="1" w:lastRow="1" w:firstColumn="1" w:lastColumn="0" w:noHBand="0" w:noVBand="1"/>
      </w:tblPr>
      <w:tblGrid>
        <w:gridCol w:w="2162"/>
        <w:gridCol w:w="1882"/>
        <w:gridCol w:w="1797"/>
        <w:gridCol w:w="1541"/>
        <w:gridCol w:w="2250"/>
      </w:tblGrid>
      <w:tr w:rsidR="000C7D38" w:rsidRPr="00591C13" w14:paraId="2D257606" w14:textId="77777777" w:rsidTr="00345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22" w:type="pct"/>
          </w:tcPr>
          <w:p w14:paraId="28E2F4E7" w14:textId="77777777" w:rsidR="000C7D38" w:rsidRPr="00591C13" w:rsidRDefault="000C7D38" w:rsidP="00046494">
            <w:bookmarkStart w:id="780" w:name="ColumnTitle_127"/>
            <w:r w:rsidRPr="00591C13">
              <w:t>Vegetation class</w:t>
            </w:r>
          </w:p>
        </w:tc>
        <w:tc>
          <w:tcPr>
            <w:tcW w:w="977" w:type="pct"/>
          </w:tcPr>
          <w:p w14:paraId="25D9F89E" w14:textId="77777777" w:rsidR="000C7D38" w:rsidRPr="00591C13" w:rsidRDefault="000C7D38" w:rsidP="00046494">
            <w:pPr>
              <w:cnfStyle w:val="100000000000" w:firstRow="1" w:lastRow="0" w:firstColumn="0" w:lastColumn="0" w:oddVBand="0" w:evenVBand="0" w:oddHBand="0" w:evenHBand="0" w:firstRowFirstColumn="0" w:firstRowLastColumn="0" w:lastRowFirstColumn="0" w:lastRowLastColumn="0"/>
            </w:pPr>
            <w:r w:rsidRPr="00591C13">
              <w:t>Estimated extent at 1985-90 (ha)</w:t>
            </w:r>
          </w:p>
        </w:tc>
        <w:tc>
          <w:tcPr>
            <w:tcW w:w="933" w:type="pct"/>
          </w:tcPr>
          <w:p w14:paraId="36238FCE" w14:textId="77777777" w:rsidR="000C7D38" w:rsidRPr="00591C13" w:rsidRDefault="000C7D38" w:rsidP="00046494">
            <w:pPr>
              <w:cnfStyle w:val="100000000000" w:firstRow="1" w:lastRow="0" w:firstColumn="0" w:lastColumn="0" w:oddVBand="0" w:evenVBand="0" w:oddHBand="0" w:evenHBand="0" w:firstRowFirstColumn="0" w:firstRowLastColumn="0" w:lastRowFirstColumn="0" w:lastRowLastColumn="0"/>
            </w:pPr>
            <w:r w:rsidRPr="00591C13">
              <w:t>Estimated extent at 2015-19 (ha)</w:t>
            </w:r>
          </w:p>
        </w:tc>
        <w:tc>
          <w:tcPr>
            <w:tcW w:w="800" w:type="pct"/>
          </w:tcPr>
          <w:p w14:paraId="0D50937A" w14:textId="77777777" w:rsidR="000C7D38" w:rsidRPr="00591C13" w:rsidRDefault="000C7D38" w:rsidP="00046494">
            <w:pPr>
              <w:cnfStyle w:val="100000000000" w:firstRow="1" w:lastRow="0" w:firstColumn="0" w:lastColumn="0" w:oddVBand="0" w:evenVBand="0" w:oddHBand="0" w:evenHBand="0" w:firstRowFirstColumn="0" w:firstRowLastColumn="0" w:lastRowFirstColumn="0" w:lastRowLastColumn="0"/>
            </w:pPr>
            <w:r w:rsidRPr="00591C13">
              <w:t>Change (ha)</w:t>
            </w:r>
          </w:p>
        </w:tc>
        <w:tc>
          <w:tcPr>
            <w:tcW w:w="1168" w:type="pct"/>
          </w:tcPr>
          <w:p w14:paraId="6736674A" w14:textId="77777777" w:rsidR="000C7D38" w:rsidRPr="00591C13" w:rsidRDefault="000C7D38" w:rsidP="00046494">
            <w:pPr>
              <w:cnfStyle w:val="100000000000" w:firstRow="1" w:lastRow="0" w:firstColumn="0" w:lastColumn="0" w:oddVBand="0" w:evenVBand="0" w:oddHBand="0" w:evenHBand="0" w:firstRowFirstColumn="0" w:firstRowLastColumn="0" w:lastRowFirstColumn="0" w:lastRowLastColumn="0"/>
            </w:pPr>
            <w:r w:rsidRPr="00591C13">
              <w:t>Change %</w:t>
            </w:r>
          </w:p>
        </w:tc>
      </w:tr>
      <w:bookmarkEnd w:id="780"/>
      <w:tr w:rsidR="000C7D38" w:rsidRPr="00591C13" w14:paraId="438FC387"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112D8C7D" w14:textId="77777777" w:rsidR="000C7D38" w:rsidRPr="00591C13" w:rsidRDefault="000C7D38" w:rsidP="00046494">
            <w:r w:rsidRPr="00591C13">
              <w:t>Treed native vegetation</w:t>
            </w:r>
          </w:p>
        </w:tc>
        <w:tc>
          <w:tcPr>
            <w:tcW w:w="977" w:type="pct"/>
          </w:tcPr>
          <w:p w14:paraId="1B7355C1"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405,448</w:t>
            </w:r>
          </w:p>
        </w:tc>
        <w:tc>
          <w:tcPr>
            <w:tcW w:w="933" w:type="pct"/>
          </w:tcPr>
          <w:p w14:paraId="32AD8563"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404,322</w:t>
            </w:r>
          </w:p>
        </w:tc>
        <w:tc>
          <w:tcPr>
            <w:tcW w:w="800" w:type="pct"/>
          </w:tcPr>
          <w:p w14:paraId="45E2EA40"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- 1,126</w:t>
            </w:r>
          </w:p>
        </w:tc>
        <w:tc>
          <w:tcPr>
            <w:tcW w:w="1168" w:type="pct"/>
          </w:tcPr>
          <w:p w14:paraId="2D417770"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0%</w:t>
            </w:r>
          </w:p>
        </w:tc>
      </w:tr>
      <w:tr w:rsidR="000C7D38" w:rsidRPr="00591C13" w14:paraId="057E44FC"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7D4CE296" w14:textId="77777777" w:rsidR="000C7D38" w:rsidRPr="00591C13" w:rsidRDefault="000C7D38" w:rsidP="00046494">
            <w:r w:rsidRPr="00591C13">
              <w:t>Scattered native trees</w:t>
            </w:r>
          </w:p>
        </w:tc>
        <w:tc>
          <w:tcPr>
            <w:tcW w:w="977" w:type="pct"/>
          </w:tcPr>
          <w:p w14:paraId="099D9ED0"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13,805</w:t>
            </w:r>
          </w:p>
        </w:tc>
        <w:tc>
          <w:tcPr>
            <w:tcW w:w="933" w:type="pct"/>
          </w:tcPr>
          <w:p w14:paraId="7EE25106"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8,372</w:t>
            </w:r>
          </w:p>
        </w:tc>
        <w:tc>
          <w:tcPr>
            <w:tcW w:w="800" w:type="pct"/>
          </w:tcPr>
          <w:p w14:paraId="4B4B4D9D"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- 5,433</w:t>
            </w:r>
          </w:p>
        </w:tc>
        <w:tc>
          <w:tcPr>
            <w:tcW w:w="1168" w:type="pct"/>
          </w:tcPr>
          <w:p w14:paraId="22ED5262"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-39%</w:t>
            </w:r>
          </w:p>
        </w:tc>
      </w:tr>
      <w:tr w:rsidR="000C7D38" w:rsidRPr="00591C13" w14:paraId="74052078"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582920AE" w14:textId="77777777" w:rsidR="000C7D38" w:rsidRPr="00591C13" w:rsidRDefault="000C7D38" w:rsidP="00046494">
            <w:r w:rsidRPr="00591C13">
              <w:t>Native scrubland</w:t>
            </w:r>
          </w:p>
        </w:tc>
        <w:tc>
          <w:tcPr>
            <w:tcW w:w="977" w:type="pct"/>
          </w:tcPr>
          <w:p w14:paraId="3CD7A8B3"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7,321</w:t>
            </w:r>
          </w:p>
        </w:tc>
        <w:tc>
          <w:tcPr>
            <w:tcW w:w="933" w:type="pct"/>
          </w:tcPr>
          <w:p w14:paraId="386FADAD"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7,458</w:t>
            </w:r>
          </w:p>
        </w:tc>
        <w:tc>
          <w:tcPr>
            <w:tcW w:w="800" w:type="pct"/>
          </w:tcPr>
          <w:p w14:paraId="2F6686BD"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137</w:t>
            </w:r>
          </w:p>
        </w:tc>
        <w:tc>
          <w:tcPr>
            <w:tcW w:w="1168" w:type="pct"/>
          </w:tcPr>
          <w:p w14:paraId="0B4BBFAE"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2%</w:t>
            </w:r>
          </w:p>
        </w:tc>
      </w:tr>
      <w:tr w:rsidR="000C7D38" w:rsidRPr="00591C13" w14:paraId="7E4B9ECD"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03BB8685" w14:textId="77777777" w:rsidR="000C7D38" w:rsidRPr="00591C13" w:rsidRDefault="000C7D38" w:rsidP="00046494">
            <w:r w:rsidRPr="00591C13">
              <w:t>Native pasture/grassland</w:t>
            </w:r>
          </w:p>
        </w:tc>
        <w:tc>
          <w:tcPr>
            <w:tcW w:w="977" w:type="pct"/>
          </w:tcPr>
          <w:p w14:paraId="4C245796"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99,827</w:t>
            </w:r>
          </w:p>
        </w:tc>
        <w:tc>
          <w:tcPr>
            <w:tcW w:w="933" w:type="pct"/>
          </w:tcPr>
          <w:p w14:paraId="2940E2F8"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91,780</w:t>
            </w:r>
          </w:p>
        </w:tc>
        <w:tc>
          <w:tcPr>
            <w:tcW w:w="800" w:type="pct"/>
          </w:tcPr>
          <w:p w14:paraId="395016E4"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- 8,047</w:t>
            </w:r>
          </w:p>
        </w:tc>
        <w:tc>
          <w:tcPr>
            <w:tcW w:w="1168" w:type="pct"/>
          </w:tcPr>
          <w:p w14:paraId="508AF7A7"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-8%</w:t>
            </w:r>
          </w:p>
        </w:tc>
      </w:tr>
      <w:tr w:rsidR="000C7D38" w:rsidRPr="00591C13" w14:paraId="06EB8D7B"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36181636" w14:textId="77777777" w:rsidR="000C7D38" w:rsidRPr="00591C13" w:rsidRDefault="000C7D38" w:rsidP="00046494">
            <w:r w:rsidRPr="00591C13">
              <w:t>Natural low cover</w:t>
            </w:r>
          </w:p>
        </w:tc>
        <w:tc>
          <w:tcPr>
            <w:tcW w:w="977" w:type="pct"/>
          </w:tcPr>
          <w:p w14:paraId="5518D348"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3,207</w:t>
            </w:r>
          </w:p>
        </w:tc>
        <w:tc>
          <w:tcPr>
            <w:tcW w:w="933" w:type="pct"/>
          </w:tcPr>
          <w:p w14:paraId="346E5DCE"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4,095</w:t>
            </w:r>
          </w:p>
        </w:tc>
        <w:tc>
          <w:tcPr>
            <w:tcW w:w="800" w:type="pct"/>
          </w:tcPr>
          <w:p w14:paraId="091169DA"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888</w:t>
            </w:r>
          </w:p>
        </w:tc>
        <w:tc>
          <w:tcPr>
            <w:tcW w:w="1168" w:type="pct"/>
          </w:tcPr>
          <w:p w14:paraId="7C1684A4"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28%</w:t>
            </w:r>
          </w:p>
        </w:tc>
      </w:tr>
      <w:tr w:rsidR="000C7D38" w:rsidRPr="00591C13" w14:paraId="749D196B"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159F4B94" w14:textId="77777777" w:rsidR="000C7D38" w:rsidRPr="00591C13" w:rsidRDefault="000C7D38" w:rsidP="00046494">
            <w:r w:rsidRPr="00591C13">
              <w:t>Saltmarsh and mangrove</w:t>
            </w:r>
          </w:p>
        </w:tc>
        <w:tc>
          <w:tcPr>
            <w:tcW w:w="977" w:type="pct"/>
          </w:tcPr>
          <w:p w14:paraId="1B232078"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2,098</w:t>
            </w:r>
          </w:p>
        </w:tc>
        <w:tc>
          <w:tcPr>
            <w:tcW w:w="933" w:type="pct"/>
          </w:tcPr>
          <w:p w14:paraId="2DA15BCF"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2,190</w:t>
            </w:r>
          </w:p>
        </w:tc>
        <w:tc>
          <w:tcPr>
            <w:tcW w:w="800" w:type="pct"/>
          </w:tcPr>
          <w:p w14:paraId="224BE13A"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92</w:t>
            </w:r>
          </w:p>
        </w:tc>
        <w:tc>
          <w:tcPr>
            <w:tcW w:w="1168" w:type="pct"/>
          </w:tcPr>
          <w:p w14:paraId="540C3D6B"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4%</w:t>
            </w:r>
          </w:p>
        </w:tc>
      </w:tr>
      <w:tr w:rsidR="000C7D38" w:rsidRPr="00591C13" w14:paraId="48B140A7" w14:textId="77777777" w:rsidTr="00345F8F">
        <w:tc>
          <w:tcPr>
            <w:cnfStyle w:val="001000000000" w:firstRow="0" w:lastRow="0" w:firstColumn="1" w:lastColumn="0" w:oddVBand="0" w:evenVBand="0" w:oddHBand="0" w:evenHBand="0" w:firstRowFirstColumn="0" w:firstRowLastColumn="0" w:lastRowFirstColumn="0" w:lastRowLastColumn="0"/>
            <w:tcW w:w="1122" w:type="pct"/>
          </w:tcPr>
          <w:p w14:paraId="49E51F1F" w14:textId="77777777" w:rsidR="000C7D38" w:rsidRPr="00591C13" w:rsidRDefault="000C7D38" w:rsidP="00046494">
            <w:r w:rsidRPr="00591C13">
              <w:t>Water and wetlands</w:t>
            </w:r>
          </w:p>
        </w:tc>
        <w:tc>
          <w:tcPr>
            <w:tcW w:w="977" w:type="pct"/>
          </w:tcPr>
          <w:p w14:paraId="75E7CED6"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34,040</w:t>
            </w:r>
          </w:p>
        </w:tc>
        <w:tc>
          <w:tcPr>
            <w:tcW w:w="933" w:type="pct"/>
          </w:tcPr>
          <w:p w14:paraId="58F6DB21"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23,595</w:t>
            </w:r>
          </w:p>
        </w:tc>
        <w:tc>
          <w:tcPr>
            <w:tcW w:w="800" w:type="pct"/>
          </w:tcPr>
          <w:p w14:paraId="114176B4"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- 10,445</w:t>
            </w:r>
          </w:p>
        </w:tc>
        <w:tc>
          <w:tcPr>
            <w:tcW w:w="1168" w:type="pct"/>
          </w:tcPr>
          <w:p w14:paraId="17739895" w14:textId="77777777" w:rsidR="000C7D38" w:rsidRPr="00591C13" w:rsidRDefault="000C7D38" w:rsidP="00046494">
            <w:pPr>
              <w:cnfStyle w:val="000000000000" w:firstRow="0" w:lastRow="0" w:firstColumn="0" w:lastColumn="0" w:oddVBand="0" w:evenVBand="0" w:oddHBand="0" w:evenHBand="0" w:firstRowFirstColumn="0" w:firstRowLastColumn="0" w:lastRowFirstColumn="0" w:lastRowLastColumn="0"/>
            </w:pPr>
            <w:r w:rsidRPr="00591C13">
              <w:t>-31%</w:t>
            </w:r>
          </w:p>
        </w:tc>
      </w:tr>
      <w:tr w:rsidR="000C7D38" w:rsidRPr="00591C13" w14:paraId="1379B08C" w14:textId="77777777" w:rsidTr="00345F8F">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122" w:type="pct"/>
          </w:tcPr>
          <w:p w14:paraId="530A2D2B" w14:textId="77777777" w:rsidR="000C7D38" w:rsidRPr="00591C13" w:rsidRDefault="000C7D38" w:rsidP="00046494">
            <w:r w:rsidRPr="00591C13">
              <w:t>Total</w:t>
            </w:r>
          </w:p>
        </w:tc>
        <w:tc>
          <w:tcPr>
            <w:tcW w:w="977" w:type="pct"/>
          </w:tcPr>
          <w:p w14:paraId="4873B70B" w14:textId="77777777" w:rsidR="000C7D38" w:rsidRPr="00591C13" w:rsidRDefault="000C7D38" w:rsidP="00046494">
            <w:pPr>
              <w:cnfStyle w:val="010000000000" w:firstRow="0" w:lastRow="1" w:firstColumn="0" w:lastColumn="0" w:oddVBand="0" w:evenVBand="0" w:oddHBand="0" w:evenHBand="0" w:firstRowFirstColumn="0" w:firstRowLastColumn="0" w:lastRowFirstColumn="0" w:lastRowLastColumn="0"/>
            </w:pPr>
            <w:r w:rsidRPr="00591C13">
              <w:t>565,746</w:t>
            </w:r>
          </w:p>
        </w:tc>
        <w:tc>
          <w:tcPr>
            <w:tcW w:w="933" w:type="pct"/>
          </w:tcPr>
          <w:p w14:paraId="1A41F478" w14:textId="77777777" w:rsidR="000C7D38" w:rsidRPr="00591C13" w:rsidRDefault="000C7D38" w:rsidP="00046494">
            <w:pPr>
              <w:cnfStyle w:val="010000000000" w:firstRow="0" w:lastRow="1" w:firstColumn="0" w:lastColumn="0" w:oddVBand="0" w:evenVBand="0" w:oddHBand="0" w:evenHBand="0" w:firstRowFirstColumn="0" w:firstRowLastColumn="0" w:lastRowFirstColumn="0" w:lastRowLastColumn="0"/>
            </w:pPr>
            <w:r w:rsidRPr="00591C13">
              <w:t>541,812</w:t>
            </w:r>
          </w:p>
        </w:tc>
        <w:tc>
          <w:tcPr>
            <w:tcW w:w="800" w:type="pct"/>
          </w:tcPr>
          <w:p w14:paraId="6F4C6067" w14:textId="77777777" w:rsidR="000C7D38" w:rsidRPr="00591C13" w:rsidRDefault="000C7D38" w:rsidP="00046494">
            <w:pPr>
              <w:cnfStyle w:val="010000000000" w:firstRow="0" w:lastRow="1" w:firstColumn="0" w:lastColumn="0" w:oddVBand="0" w:evenVBand="0" w:oddHBand="0" w:evenHBand="0" w:firstRowFirstColumn="0" w:firstRowLastColumn="0" w:lastRowFirstColumn="0" w:lastRowLastColumn="0"/>
            </w:pPr>
            <w:r w:rsidRPr="00591C13">
              <w:t>- 23,934</w:t>
            </w:r>
          </w:p>
        </w:tc>
        <w:tc>
          <w:tcPr>
            <w:tcW w:w="1168" w:type="pct"/>
          </w:tcPr>
          <w:p w14:paraId="601B5430" w14:textId="77777777" w:rsidR="000C7D38" w:rsidRPr="00591C13" w:rsidRDefault="000C7D38" w:rsidP="00046494">
            <w:pPr>
              <w:cnfStyle w:val="010000000000" w:firstRow="0" w:lastRow="1" w:firstColumn="0" w:lastColumn="0" w:oddVBand="0" w:evenVBand="0" w:oddHBand="0" w:evenHBand="0" w:firstRowFirstColumn="0" w:firstRowLastColumn="0" w:lastRowFirstColumn="0" w:lastRowLastColumn="0"/>
            </w:pPr>
            <w:r w:rsidRPr="00591C13">
              <w:t>-4%</w:t>
            </w:r>
          </w:p>
        </w:tc>
      </w:tr>
    </w:tbl>
    <w:p w14:paraId="6A261E12" w14:textId="77777777" w:rsidR="000C7D38" w:rsidRPr="00DC3B28" w:rsidRDefault="000C7D38" w:rsidP="00DC3B28">
      <w:pPr>
        <w:pStyle w:val="BodyText"/>
      </w:pPr>
      <w:r w:rsidRPr="00DC3B28">
        <w:t>Source: DELWP, Victorian Land Cover Time Series Data 1985 – 1990 to 2015-2019</w:t>
      </w:r>
    </w:p>
    <w:p w14:paraId="24BBC832" w14:textId="4A5ED65F" w:rsidR="000C7D38" w:rsidRPr="00591C13" w:rsidRDefault="000C7D38" w:rsidP="00255BB3">
      <w:pPr>
        <w:pStyle w:val="Heading4"/>
      </w:pPr>
      <w:r w:rsidRPr="00591C13">
        <w:t>Indicator - area (ha) of pest herbivore and predator control</w:t>
      </w:r>
    </w:p>
    <w:p w14:paraId="27CFC117" w14:textId="3B00FB86" w:rsidR="000C7D38" w:rsidRPr="00591C13" w:rsidRDefault="000C7D38" w:rsidP="000C7D38">
      <w:pPr>
        <w:pStyle w:val="BodyText"/>
      </w:pPr>
      <w:r w:rsidRPr="00591C13">
        <w:t xml:space="preserve">This indicator provides information on the area treated for pest control, including herbivore and predator control, under </w:t>
      </w:r>
      <w:r w:rsidR="00035A26">
        <w:t>Catchment Management Authority</w:t>
      </w:r>
      <w:r w:rsidRPr="00591C13">
        <w:t xml:space="preserve"> initiatives.</w:t>
      </w:r>
    </w:p>
    <w:p w14:paraId="682F564F" w14:textId="77777777" w:rsidR="000C7D38" w:rsidRPr="00591C13" w:rsidRDefault="000C7D38" w:rsidP="00046494">
      <w:pPr>
        <w:pStyle w:val="NoSpacing"/>
      </w:pPr>
      <w:r w:rsidRPr="00591C13">
        <w:t>Trend assessment: 2022-23: Neutral</w:t>
      </w:r>
    </w:p>
    <w:p w14:paraId="7B0F156C" w14:textId="77777777" w:rsidR="000C7D38" w:rsidRPr="00591C13" w:rsidRDefault="000C7D38" w:rsidP="00046494">
      <w:pPr>
        <w:pStyle w:val="NoSpacing"/>
      </w:pPr>
      <w:r w:rsidRPr="00591C13">
        <w:t>Rolling five years: Neutral</w:t>
      </w:r>
    </w:p>
    <w:p w14:paraId="2B4B2D67" w14:textId="77777777" w:rsidR="000C7D38" w:rsidRPr="00591C13" w:rsidRDefault="000C7D38" w:rsidP="000C7D38">
      <w:pPr>
        <w:pStyle w:val="BodyText"/>
      </w:pPr>
      <w:r w:rsidRPr="00591C13">
        <w:t>Area of pest herbivore and predator control has varied since 2018, therefore the rolling five year trend has been assessed as neutral. Reasons for the variation include the availability/ introduction of new tools and techniques for pest predator control on French Island and greater investment in the early stages of projects (2018-19). The trend for 2022-23 has been assessed a neutral.</w:t>
      </w:r>
    </w:p>
    <w:p w14:paraId="61F9EA76" w14:textId="77777777" w:rsidR="000C7D38" w:rsidRDefault="000C7D38" w:rsidP="00255BB3">
      <w:pPr>
        <w:pStyle w:val="Heading5"/>
      </w:pPr>
      <w:r w:rsidRPr="00591C13">
        <w:t>Area of pest herbivore control</w:t>
      </w:r>
    </w:p>
    <w:p w14:paraId="581CE0E8" w14:textId="77777777" w:rsidR="005C3912" w:rsidRDefault="005C3912" w:rsidP="005C3912">
      <w:pPr>
        <w:rPr>
          <w:b/>
        </w:rPr>
      </w:pPr>
      <w:r w:rsidRPr="00A315E4">
        <w:rPr>
          <w:noProof/>
        </w:rPr>
        <w:drawing>
          <wp:inline distT="0" distB="0" distL="0" distR="0" wp14:anchorId="2FC91B4F" wp14:editId="300E7C13">
            <wp:extent cx="5760244" cy="2755164"/>
            <wp:effectExtent l="0" t="0" r="0" b="7620"/>
            <wp:docPr id="791711553" name="Picture 7" descr="A graph showing the area (ha) of pest herbivore control. Explanation follow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11553" name="Picture 7" descr="A graph showing the area (ha) of pest herbivore control. Explanation follows below."/>
                    <pic:cNvPicPr/>
                  </pic:nvPicPr>
                  <pic:blipFill>
                    <a:blip r:embed="rId61">
                      <a:extLst>
                        <a:ext uri="{28A0092B-C50C-407E-A947-70E740481C1C}">
                          <a14:useLocalDpi xmlns:a14="http://schemas.microsoft.com/office/drawing/2010/main" val="0"/>
                        </a:ext>
                      </a:extLst>
                    </a:blip>
                    <a:stretch>
                      <a:fillRect/>
                    </a:stretch>
                  </pic:blipFill>
                  <pic:spPr>
                    <a:xfrm>
                      <a:off x="0" y="0"/>
                      <a:ext cx="5760244" cy="2755164"/>
                    </a:xfrm>
                    <a:prstGeom prst="rect">
                      <a:avLst/>
                    </a:prstGeom>
                  </pic:spPr>
                </pic:pic>
              </a:graphicData>
            </a:graphic>
          </wp:inline>
        </w:drawing>
      </w:r>
      <w:r>
        <w:rPr>
          <w:b/>
        </w:rPr>
        <w:t>E</w:t>
      </w:r>
    </w:p>
    <w:p w14:paraId="66ED1199" w14:textId="77777777" w:rsidR="005C3912" w:rsidRPr="0081724C" w:rsidRDefault="005C3912" w:rsidP="005C3912">
      <w:pPr>
        <w:pStyle w:val="BodyText"/>
      </w:pPr>
      <w:r w:rsidRPr="0081724C">
        <w:t>Source: Melbourne Water, 2023</w:t>
      </w:r>
    </w:p>
    <w:p w14:paraId="4BA4AE39" w14:textId="6E4EA192" w:rsidR="000C7D38" w:rsidRPr="00591C13" w:rsidRDefault="000C7D38" w:rsidP="000C7D38">
      <w:pPr>
        <w:pStyle w:val="BodyText"/>
      </w:pPr>
      <w:r w:rsidRPr="00591C13">
        <w:t xml:space="preserve">This data summarizes the pest herbivore control outputs (hectares), delivered by </w:t>
      </w:r>
      <w:r w:rsidR="00035A26">
        <w:t>Port Phillip and Westernport Catchment Management Authority</w:t>
      </w:r>
      <w:r w:rsidRPr="00591C13">
        <w:t>, now Melbourne Water, through Victorian and Australian government funded programs. This data represents the gross area of which pest herbivores (rabbits, feral pigs, feral goats, deer) were controlled to improve native vegetation condition. In 2022-23, Melbourne Water collaborated with Parks Victoria to control feral goats on French Island.</w:t>
      </w:r>
    </w:p>
    <w:p w14:paraId="52623B04" w14:textId="77777777" w:rsidR="000C7D38" w:rsidRDefault="000C7D38" w:rsidP="00255BB3">
      <w:pPr>
        <w:pStyle w:val="Heading5"/>
      </w:pPr>
      <w:r w:rsidRPr="00591C13">
        <w:t>Area of pest predator control</w:t>
      </w:r>
    </w:p>
    <w:p w14:paraId="1D620D90" w14:textId="77777777" w:rsidR="005C3912" w:rsidRDefault="005C3912" w:rsidP="005C3912">
      <w:pPr>
        <w:rPr>
          <w:b/>
        </w:rPr>
      </w:pPr>
      <w:r w:rsidRPr="00642D4C">
        <w:rPr>
          <w:noProof/>
        </w:rPr>
        <w:drawing>
          <wp:inline distT="0" distB="0" distL="0" distR="0" wp14:anchorId="355F3B53" wp14:editId="100E3EBC">
            <wp:extent cx="5760244" cy="2785642"/>
            <wp:effectExtent l="0" t="0" r="0" b="0"/>
            <wp:docPr id="199880759" name="Picture 8" descr="A graph of the area (ha) of predator control. Explanation follow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0759" name="Picture 8" descr="A graph of the area (ha) of predator control. Explanation follows below."/>
                    <pic:cNvPicPr/>
                  </pic:nvPicPr>
                  <pic:blipFill>
                    <a:blip r:embed="rId62">
                      <a:extLst>
                        <a:ext uri="{28A0092B-C50C-407E-A947-70E740481C1C}">
                          <a14:useLocalDpi xmlns:a14="http://schemas.microsoft.com/office/drawing/2010/main" val="0"/>
                        </a:ext>
                      </a:extLst>
                    </a:blip>
                    <a:stretch>
                      <a:fillRect/>
                    </a:stretch>
                  </pic:blipFill>
                  <pic:spPr>
                    <a:xfrm>
                      <a:off x="0" y="0"/>
                      <a:ext cx="5760244" cy="2785642"/>
                    </a:xfrm>
                    <a:prstGeom prst="rect">
                      <a:avLst/>
                    </a:prstGeom>
                  </pic:spPr>
                </pic:pic>
              </a:graphicData>
            </a:graphic>
          </wp:inline>
        </w:drawing>
      </w:r>
    </w:p>
    <w:p w14:paraId="55AEFE51" w14:textId="77777777" w:rsidR="005C3912" w:rsidRPr="00591C13" w:rsidRDefault="005C3912" w:rsidP="005C3912">
      <w:pPr>
        <w:pStyle w:val="BodyText"/>
      </w:pPr>
      <w:r w:rsidRPr="00D838AA">
        <w:t>Source:</w:t>
      </w:r>
      <w:r w:rsidRPr="00591C13">
        <w:rPr>
          <w:b/>
        </w:rPr>
        <w:t xml:space="preserve"> </w:t>
      </w:r>
      <w:r w:rsidRPr="00591C13">
        <w:t xml:space="preserve">Melbourne </w:t>
      </w:r>
      <w:r w:rsidRPr="0081724C">
        <w:t>Water</w:t>
      </w:r>
      <w:r w:rsidRPr="00591C13">
        <w:t>, 2023</w:t>
      </w:r>
    </w:p>
    <w:p w14:paraId="1D7EFA1F" w14:textId="77777777" w:rsidR="000C7D38" w:rsidRPr="00591C13" w:rsidRDefault="000C7D38" w:rsidP="000C7D38">
      <w:pPr>
        <w:pStyle w:val="BodyText"/>
      </w:pPr>
      <w:r w:rsidRPr="00591C13">
        <w:t>This data summarises the pest predator control outputs (hectares), delivered by Port Phillip and Westernport Catchment Management Authority (PPWCMA), now Melbourne Water, through Victorian and Australian government funded programs. This data represents the gross area of which pest predators (feral cats, foxes) were controlled to reduce predation on native fauna. In 2022-23, Melbourne Water continued to lead efforts to eradicate feral cats from French Island through collaborative partnerships with Parks Victoria and French Island Landcare.</w:t>
      </w:r>
    </w:p>
    <w:p w14:paraId="013A99FB" w14:textId="451827A2" w:rsidR="000C7D38" w:rsidRDefault="000C7D38" w:rsidP="000C7D38">
      <w:pPr>
        <w:pStyle w:val="Heading4"/>
      </w:pPr>
      <w:r w:rsidRPr="00591C13">
        <w:t>Indicator - area (ha) of weed control</w:t>
      </w:r>
    </w:p>
    <w:p w14:paraId="2A5DF900" w14:textId="77777777" w:rsidR="005C3912" w:rsidRDefault="005C3912" w:rsidP="005C3912">
      <w:pPr>
        <w:rPr>
          <w:b/>
        </w:rPr>
      </w:pPr>
      <w:r w:rsidRPr="00F00B44">
        <w:rPr>
          <w:noProof/>
        </w:rPr>
        <w:drawing>
          <wp:inline distT="0" distB="0" distL="0" distR="0" wp14:anchorId="3F94E358" wp14:editId="777A5C52">
            <wp:extent cx="5760244" cy="2700305"/>
            <wp:effectExtent l="0" t="0" r="0" b="0"/>
            <wp:docPr id="654647761" name="Picture 9" descr="A graph showing the area (ha) of weed control. Explanation follow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47761" name="Picture 9" descr="A graph showing the area (ha) of weed control. Explanation follows below."/>
                    <pic:cNvPicPr/>
                  </pic:nvPicPr>
                  <pic:blipFill>
                    <a:blip r:embed="rId63">
                      <a:extLst>
                        <a:ext uri="{28A0092B-C50C-407E-A947-70E740481C1C}">
                          <a14:useLocalDpi xmlns:a14="http://schemas.microsoft.com/office/drawing/2010/main" val="0"/>
                        </a:ext>
                      </a:extLst>
                    </a:blip>
                    <a:stretch>
                      <a:fillRect/>
                    </a:stretch>
                  </pic:blipFill>
                  <pic:spPr>
                    <a:xfrm>
                      <a:off x="0" y="0"/>
                      <a:ext cx="5760244" cy="2700305"/>
                    </a:xfrm>
                    <a:prstGeom prst="rect">
                      <a:avLst/>
                    </a:prstGeom>
                  </pic:spPr>
                </pic:pic>
              </a:graphicData>
            </a:graphic>
          </wp:inline>
        </w:drawing>
      </w:r>
    </w:p>
    <w:p w14:paraId="72263A3B" w14:textId="77777777" w:rsidR="005C3912" w:rsidRPr="00D838AA" w:rsidRDefault="005C3912" w:rsidP="005C3912">
      <w:pPr>
        <w:pStyle w:val="BodyText"/>
      </w:pPr>
      <w:r w:rsidRPr="00D838AA">
        <w:t>Source: Melbourne Water, 2023</w:t>
      </w:r>
    </w:p>
    <w:p w14:paraId="554FD58D" w14:textId="2A6E3547" w:rsidR="000C7D38" w:rsidRPr="00591C13" w:rsidRDefault="000C7D38" w:rsidP="000C7D38">
      <w:pPr>
        <w:pStyle w:val="BodyText"/>
      </w:pPr>
      <w:r w:rsidRPr="00591C13">
        <w:t xml:space="preserve">This indicator provides information on the area treated for pest control, including herbivore and predator control, under </w:t>
      </w:r>
      <w:r w:rsidR="00035A26">
        <w:t>Catchment Management Authority</w:t>
      </w:r>
      <w:r w:rsidRPr="00591C13">
        <w:t xml:space="preserve"> initiatives.</w:t>
      </w:r>
    </w:p>
    <w:p w14:paraId="72C05697" w14:textId="77777777" w:rsidR="000C7D38" w:rsidRPr="00591C13" w:rsidRDefault="000C7D38" w:rsidP="00D838AA">
      <w:pPr>
        <w:pStyle w:val="NoSpacing"/>
      </w:pPr>
      <w:r w:rsidRPr="00591C13">
        <w:t>Trend assessment: 2022-23: Neutral</w:t>
      </w:r>
    </w:p>
    <w:p w14:paraId="57C6CCED" w14:textId="77777777" w:rsidR="000C7D38" w:rsidRPr="00591C13" w:rsidRDefault="000C7D38" w:rsidP="00D838AA">
      <w:pPr>
        <w:pStyle w:val="NoSpacing"/>
      </w:pPr>
      <w:r w:rsidRPr="00591C13">
        <w:t>Rolling five years: Neutral</w:t>
      </w:r>
    </w:p>
    <w:p w14:paraId="00B0737F" w14:textId="7EEED5EA" w:rsidR="000C7D38" w:rsidRPr="00591C13" w:rsidRDefault="000C7D38" w:rsidP="000C7D38">
      <w:pPr>
        <w:pStyle w:val="BodyText"/>
      </w:pPr>
      <w:r w:rsidRPr="00591C13">
        <w:t>Area of weed control has varied since 2018, therefore the rolling five year trend has been assessed as neutral. Reasons for the variation include additional works crews in 2020-21 through the Working4Victoria program; which was funded out of the coronavirus (</w:t>
      </w:r>
      <w:r w:rsidR="003071FB">
        <w:t>covid</w:t>
      </w:r>
      <w:r w:rsidR="003071FB">
        <w:noBreakHyphen/>
      </w:r>
      <w:r w:rsidRPr="00591C13">
        <w:t>19) employment schemes. The trend for 2022-23 has been assessed as neutral.</w:t>
      </w:r>
    </w:p>
    <w:p w14:paraId="5E10375A" w14:textId="6C50FBCD" w:rsidR="000C7D38" w:rsidRPr="00591C13" w:rsidRDefault="000C7D38" w:rsidP="000C7D38">
      <w:pPr>
        <w:pStyle w:val="BodyText"/>
      </w:pPr>
      <w:r w:rsidRPr="00591C13">
        <w:t xml:space="preserve">This data summarises the weed control outputs (hectares), delivered by </w:t>
      </w:r>
      <w:r w:rsidR="00035A26">
        <w:t>Port Phillip and Westernport Catchment Management Authority</w:t>
      </w:r>
      <w:r w:rsidRPr="00591C13">
        <w:t>, now Melbourne Water, through state and federal government funded programs. The data represents the gross area over which weeds (woody and non-woody) were controlled to improve native vegetation condition, remove harbor for pest animals, and complement revegetation activities. In 2022-23, Melbourne Water supported community groups, and land managers to reduce the impacts of environmental weeds across the region. These initiatives resulted in a total of 3,218 hectares being treated.</w:t>
      </w:r>
    </w:p>
    <w:p w14:paraId="727956C4" w14:textId="558D24D7" w:rsidR="000C7D38" w:rsidRPr="00591C13" w:rsidRDefault="000C7D38" w:rsidP="00255BB3">
      <w:pPr>
        <w:pStyle w:val="Heading3"/>
      </w:pPr>
      <w:bookmarkStart w:id="781" w:name="_Toc151587871"/>
      <w:r w:rsidRPr="00255BB3">
        <w:t>Coasts</w:t>
      </w:r>
      <w:r w:rsidRPr="00591C13">
        <w:t xml:space="preserve"> and marine</w:t>
      </w:r>
      <w:bookmarkEnd w:id="781"/>
    </w:p>
    <w:p w14:paraId="5F91DC3D" w14:textId="77777777" w:rsidR="000C7D38" w:rsidRPr="00591C13" w:rsidRDefault="000C7D38" w:rsidP="00255BB3">
      <w:pPr>
        <w:pStyle w:val="Heading4"/>
      </w:pPr>
      <w:r w:rsidRPr="00591C13">
        <w:t>Indicator - extent of coastal vegetation (mangrove and saltmarsh)</w:t>
      </w:r>
    </w:p>
    <w:p w14:paraId="79BAFC5A" w14:textId="77777777" w:rsidR="000C7D38" w:rsidRPr="00591C13" w:rsidRDefault="000C7D38" w:rsidP="000C7D38">
      <w:pPr>
        <w:pStyle w:val="BodyText"/>
      </w:pPr>
      <w:r w:rsidRPr="00591C13">
        <w:t>This indicator provides estimates of the overall rate of change in the extent and spatial distribution of coastal vegetation on public and private land in the Port Phillip and Westernport region.</w:t>
      </w:r>
    </w:p>
    <w:p w14:paraId="157013FD" w14:textId="77777777" w:rsidR="000C7D38" w:rsidRPr="00591C13" w:rsidRDefault="000C7D38" w:rsidP="00D838AA">
      <w:pPr>
        <w:pStyle w:val="NoSpacing"/>
      </w:pPr>
      <w:r w:rsidRPr="00591C13">
        <w:t>Trend assessment: 2022-23: Unknown</w:t>
      </w:r>
    </w:p>
    <w:p w14:paraId="07BB9E2A" w14:textId="77777777" w:rsidR="000C7D38" w:rsidRPr="00591C13" w:rsidRDefault="000C7D38" w:rsidP="00D838AA">
      <w:pPr>
        <w:pStyle w:val="NoSpacing"/>
      </w:pPr>
      <w:r w:rsidRPr="00591C13">
        <w:t>Rolling five years: Unknown</w:t>
      </w:r>
    </w:p>
    <w:p w14:paraId="2C68EF49" w14:textId="77777777" w:rsidR="000C7D38" w:rsidRPr="00591C13" w:rsidRDefault="000C7D38" w:rsidP="000C7D38">
      <w:pPr>
        <w:pStyle w:val="BodyText"/>
      </w:pPr>
      <w:r w:rsidRPr="00591C13">
        <w:t>The table below shows area, width and length of native vegetation along coastal zones. No data is available since 2019 so the five year rolling trend and 2022-23 trend assessment is unknown.</w:t>
      </w:r>
    </w:p>
    <w:p w14:paraId="58049B0C" w14:textId="564C4116" w:rsidR="000C7D38" w:rsidRPr="00591C13" w:rsidRDefault="000C7D38" w:rsidP="000C7D38">
      <w:pPr>
        <w:pStyle w:val="BodyText"/>
      </w:pPr>
      <w:r w:rsidRPr="00591C13">
        <w:t>The current environmental condition of the region’s coasts is variable. Some areas retain high environmental values while many others have been heavily modified by urban development, coastal settlement and recreational use.</w:t>
      </w:r>
      <w:r w:rsidR="00D838AA">
        <w:t xml:space="preserve"> </w:t>
      </w:r>
      <w:r w:rsidRPr="00591C13">
        <w:t xml:space="preserve">In developing the </w:t>
      </w:r>
      <w:r w:rsidR="003071FB">
        <w:t>Port Phillip and Westernport Regional Catchment Strategy</w:t>
      </w:r>
      <w:r w:rsidRPr="00591C13">
        <w:t>, the region’s coast has been divided into zones which are delineated by significant changes in coastal characteristics and/or environmental values and where it is sensible to attach tailored environmental targets.</w:t>
      </w:r>
      <w:r w:rsidR="00D838AA">
        <w:t xml:space="preserve"> </w:t>
      </w:r>
      <w:r w:rsidRPr="00591C13">
        <w:t>These zones are outlined in the table below.</w:t>
      </w:r>
    </w:p>
    <w:tbl>
      <w:tblPr>
        <w:tblStyle w:val="TableFinancial"/>
        <w:tblW w:w="5000" w:type="pct"/>
        <w:tblLook w:val="04E0" w:firstRow="1" w:lastRow="1" w:firstColumn="1" w:lastColumn="0" w:noHBand="0" w:noVBand="1"/>
      </w:tblPr>
      <w:tblGrid>
        <w:gridCol w:w="2508"/>
        <w:gridCol w:w="1406"/>
        <w:gridCol w:w="1468"/>
        <w:gridCol w:w="1323"/>
        <w:gridCol w:w="1528"/>
        <w:gridCol w:w="1399"/>
      </w:tblGrid>
      <w:tr w:rsidR="000C7D38" w:rsidRPr="00591C13" w14:paraId="6BF699F6" w14:textId="77777777" w:rsidTr="00D838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02" w:type="pct"/>
          </w:tcPr>
          <w:p w14:paraId="18B363CE" w14:textId="77777777" w:rsidR="000C7D38" w:rsidRPr="00591C13" w:rsidRDefault="000C7D38" w:rsidP="0081724C">
            <w:pPr>
              <w:pStyle w:val="TableBodyText"/>
            </w:pPr>
            <w:bookmarkStart w:id="782" w:name="ColumnTitle_128"/>
            <w:r w:rsidRPr="00591C13">
              <w:t>Coastal zone</w:t>
            </w:r>
          </w:p>
        </w:tc>
        <w:tc>
          <w:tcPr>
            <w:tcW w:w="730" w:type="pct"/>
          </w:tcPr>
          <w:p w14:paraId="23EF571D" w14:textId="77777777" w:rsidR="000C7D38" w:rsidRPr="00591C13" w:rsidRDefault="000C7D38" w:rsidP="0081724C">
            <w:pPr>
              <w:pStyle w:val="TableBodyText"/>
              <w:cnfStyle w:val="100000000000" w:firstRow="1" w:lastRow="0" w:firstColumn="0" w:lastColumn="0" w:oddVBand="0" w:evenVBand="0" w:oddHBand="0" w:evenHBand="0" w:firstRowFirstColumn="0" w:firstRowLastColumn="0" w:lastRowFirstColumn="0" w:lastRowLastColumn="0"/>
            </w:pPr>
            <w:r w:rsidRPr="00591C13">
              <w:t>Approx length</w:t>
            </w:r>
          </w:p>
        </w:tc>
        <w:tc>
          <w:tcPr>
            <w:tcW w:w="762" w:type="pct"/>
          </w:tcPr>
          <w:p w14:paraId="61073315" w14:textId="77777777" w:rsidR="00C21489" w:rsidRDefault="000C7D38" w:rsidP="0081724C">
            <w:pPr>
              <w:pStyle w:val="TableBodyText"/>
              <w:cnfStyle w:val="100000000000" w:firstRow="1" w:lastRow="0" w:firstColumn="0" w:lastColumn="0" w:oddVBand="0" w:evenVBand="0" w:oddHBand="0" w:evenHBand="0" w:firstRowFirstColumn="0" w:firstRowLastColumn="0" w:lastRowFirstColumn="0" w:lastRowLastColumn="0"/>
            </w:pPr>
            <w:r w:rsidRPr="00591C13">
              <w:t xml:space="preserve">Approx </w:t>
            </w:r>
          </w:p>
          <w:p w14:paraId="4D775561" w14:textId="0A28F9E3" w:rsidR="000C7D38" w:rsidRPr="00591C13" w:rsidRDefault="000C7D38" w:rsidP="0081724C">
            <w:pPr>
              <w:pStyle w:val="TableBodyText"/>
              <w:cnfStyle w:val="100000000000" w:firstRow="1" w:lastRow="0" w:firstColumn="0" w:lastColumn="0" w:oddVBand="0" w:evenVBand="0" w:oddHBand="0" w:evenHBand="0" w:firstRowFirstColumn="0" w:firstRowLastColumn="0" w:lastRowFirstColumn="0" w:lastRowLastColumn="0"/>
            </w:pPr>
            <w:r w:rsidRPr="00591C13">
              <w:t>average width</w:t>
            </w:r>
          </w:p>
        </w:tc>
        <w:tc>
          <w:tcPr>
            <w:tcW w:w="687" w:type="pct"/>
          </w:tcPr>
          <w:p w14:paraId="5C94C006" w14:textId="77777777" w:rsidR="000C7D38" w:rsidRPr="00591C13" w:rsidRDefault="000C7D38" w:rsidP="0081724C">
            <w:pPr>
              <w:pStyle w:val="TableBodyText"/>
              <w:cnfStyle w:val="100000000000" w:firstRow="1" w:lastRow="0" w:firstColumn="0" w:lastColumn="0" w:oddVBand="0" w:evenVBand="0" w:oddHBand="0" w:evenHBand="0" w:firstRowFirstColumn="0" w:firstRowLastColumn="0" w:lastRowFirstColumn="0" w:lastRowLastColumn="0"/>
            </w:pPr>
            <w:r w:rsidRPr="00591C13">
              <w:t>Approx area</w:t>
            </w:r>
          </w:p>
        </w:tc>
        <w:tc>
          <w:tcPr>
            <w:tcW w:w="793" w:type="pct"/>
          </w:tcPr>
          <w:p w14:paraId="3B8D17B2" w14:textId="77777777" w:rsidR="000C7D38" w:rsidRPr="00591C13" w:rsidRDefault="000C7D38" w:rsidP="0081724C">
            <w:pPr>
              <w:pStyle w:val="TableBodyText"/>
              <w:cnfStyle w:val="100000000000" w:firstRow="1" w:lastRow="0" w:firstColumn="0" w:lastColumn="0" w:oddVBand="0" w:evenVBand="0" w:oddHBand="0" w:evenHBand="0" w:firstRowFirstColumn="0" w:firstRowLastColumn="0" w:lastRowFirstColumn="0" w:lastRowLastColumn="0"/>
            </w:pPr>
            <w:r w:rsidRPr="00591C13">
              <w:t>Area of native vegetation</w:t>
            </w:r>
          </w:p>
        </w:tc>
        <w:tc>
          <w:tcPr>
            <w:tcW w:w="726" w:type="pct"/>
          </w:tcPr>
          <w:p w14:paraId="2ED2E70D" w14:textId="77777777" w:rsidR="000C7D38" w:rsidRPr="00591C13" w:rsidRDefault="000C7D38" w:rsidP="0081724C">
            <w:pPr>
              <w:pStyle w:val="TableBodyText"/>
              <w:cnfStyle w:val="100000000000" w:firstRow="1" w:lastRow="0" w:firstColumn="0" w:lastColumn="0" w:oddVBand="0" w:evenVBand="0" w:oddHBand="0" w:evenHBand="0" w:firstRowFirstColumn="0" w:firstRowLastColumn="0" w:lastRowFirstColumn="0" w:lastRowLastColumn="0"/>
            </w:pPr>
            <w:r w:rsidRPr="00591C13">
              <w:t>Proportion of zone with native vegetation</w:t>
            </w:r>
          </w:p>
        </w:tc>
      </w:tr>
      <w:bookmarkEnd w:id="782"/>
      <w:tr w:rsidR="000C7D38" w:rsidRPr="00591C13" w14:paraId="2DACD5BD"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6E7D7411" w14:textId="77777777" w:rsidR="000C7D38" w:rsidRPr="00591C13" w:rsidRDefault="000C7D38" w:rsidP="0081724C">
            <w:pPr>
              <w:pStyle w:val="TableBodyText"/>
            </w:pPr>
            <w:r w:rsidRPr="00591C13">
              <w:t>Philip Island Ocean</w:t>
            </w:r>
          </w:p>
        </w:tc>
        <w:tc>
          <w:tcPr>
            <w:tcW w:w="730" w:type="pct"/>
          </w:tcPr>
          <w:p w14:paraId="5DDA9A33"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42</w:t>
            </w:r>
          </w:p>
        </w:tc>
        <w:tc>
          <w:tcPr>
            <w:tcW w:w="762" w:type="pct"/>
          </w:tcPr>
          <w:p w14:paraId="265A714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260</w:t>
            </w:r>
          </w:p>
        </w:tc>
        <w:tc>
          <w:tcPr>
            <w:tcW w:w="687" w:type="pct"/>
          </w:tcPr>
          <w:p w14:paraId="76B8164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1087</w:t>
            </w:r>
          </w:p>
        </w:tc>
        <w:tc>
          <w:tcPr>
            <w:tcW w:w="793" w:type="pct"/>
          </w:tcPr>
          <w:p w14:paraId="0F3B235F"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1009</w:t>
            </w:r>
          </w:p>
        </w:tc>
        <w:tc>
          <w:tcPr>
            <w:tcW w:w="726" w:type="pct"/>
          </w:tcPr>
          <w:p w14:paraId="6AC89FF1"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93%</w:t>
            </w:r>
          </w:p>
        </w:tc>
      </w:tr>
      <w:tr w:rsidR="000C7D38" w:rsidRPr="00591C13" w14:paraId="254630BF"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5A9090CB" w14:textId="77777777" w:rsidR="000C7D38" w:rsidRPr="00591C13" w:rsidRDefault="000C7D38" w:rsidP="0081724C">
            <w:pPr>
              <w:pStyle w:val="TableBodyText"/>
            </w:pPr>
            <w:r w:rsidRPr="00591C13">
              <w:t>Philip Island Bay</w:t>
            </w:r>
          </w:p>
        </w:tc>
        <w:tc>
          <w:tcPr>
            <w:tcW w:w="730" w:type="pct"/>
          </w:tcPr>
          <w:p w14:paraId="770FB37A"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37</w:t>
            </w:r>
          </w:p>
        </w:tc>
        <w:tc>
          <w:tcPr>
            <w:tcW w:w="762" w:type="pct"/>
          </w:tcPr>
          <w:p w14:paraId="3065599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120</w:t>
            </w:r>
          </w:p>
        </w:tc>
        <w:tc>
          <w:tcPr>
            <w:tcW w:w="687" w:type="pct"/>
          </w:tcPr>
          <w:p w14:paraId="3B29C819"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414</w:t>
            </w:r>
          </w:p>
        </w:tc>
        <w:tc>
          <w:tcPr>
            <w:tcW w:w="793" w:type="pct"/>
          </w:tcPr>
          <w:p w14:paraId="4CEE384E"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367</w:t>
            </w:r>
          </w:p>
        </w:tc>
        <w:tc>
          <w:tcPr>
            <w:tcW w:w="726" w:type="pct"/>
          </w:tcPr>
          <w:p w14:paraId="69F2DE47"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89%</w:t>
            </w:r>
          </w:p>
        </w:tc>
      </w:tr>
      <w:tr w:rsidR="000C7D38" w:rsidRPr="00591C13" w14:paraId="20674D3D"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10C8D8E5" w14:textId="77777777" w:rsidR="000C7D38" w:rsidRPr="00591C13" w:rsidRDefault="000C7D38" w:rsidP="0081724C">
            <w:pPr>
              <w:pStyle w:val="TableBodyText"/>
            </w:pPr>
            <w:r w:rsidRPr="00591C13">
              <w:t>French Island South</w:t>
            </w:r>
          </w:p>
        </w:tc>
        <w:tc>
          <w:tcPr>
            <w:tcW w:w="730" w:type="pct"/>
          </w:tcPr>
          <w:p w14:paraId="043583F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24</w:t>
            </w:r>
          </w:p>
        </w:tc>
        <w:tc>
          <w:tcPr>
            <w:tcW w:w="762" w:type="pct"/>
          </w:tcPr>
          <w:p w14:paraId="1413514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340</w:t>
            </w:r>
          </w:p>
        </w:tc>
        <w:tc>
          <w:tcPr>
            <w:tcW w:w="687" w:type="pct"/>
          </w:tcPr>
          <w:p w14:paraId="4420CD88"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810</w:t>
            </w:r>
          </w:p>
        </w:tc>
        <w:tc>
          <w:tcPr>
            <w:tcW w:w="793" w:type="pct"/>
          </w:tcPr>
          <w:p w14:paraId="3979A69C"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788</w:t>
            </w:r>
          </w:p>
        </w:tc>
        <w:tc>
          <w:tcPr>
            <w:tcW w:w="726" w:type="pct"/>
          </w:tcPr>
          <w:p w14:paraId="0AF97E19"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97%</w:t>
            </w:r>
          </w:p>
        </w:tc>
      </w:tr>
      <w:tr w:rsidR="000C7D38" w:rsidRPr="00591C13" w14:paraId="6688E1E1"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360AF3EE" w14:textId="77777777" w:rsidR="000C7D38" w:rsidRPr="00591C13" w:rsidRDefault="000C7D38" w:rsidP="0081724C">
            <w:pPr>
              <w:pStyle w:val="TableBodyText"/>
            </w:pPr>
            <w:r w:rsidRPr="00591C13">
              <w:t>French Island North</w:t>
            </w:r>
          </w:p>
        </w:tc>
        <w:tc>
          <w:tcPr>
            <w:tcW w:w="730" w:type="pct"/>
          </w:tcPr>
          <w:p w14:paraId="5D3CB1F9"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40</w:t>
            </w:r>
          </w:p>
        </w:tc>
        <w:tc>
          <w:tcPr>
            <w:tcW w:w="762" w:type="pct"/>
          </w:tcPr>
          <w:p w14:paraId="7C84865A"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350</w:t>
            </w:r>
          </w:p>
        </w:tc>
        <w:tc>
          <w:tcPr>
            <w:tcW w:w="687" w:type="pct"/>
          </w:tcPr>
          <w:p w14:paraId="0323364A"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1354</w:t>
            </w:r>
          </w:p>
        </w:tc>
        <w:tc>
          <w:tcPr>
            <w:tcW w:w="793" w:type="pct"/>
          </w:tcPr>
          <w:p w14:paraId="78E677A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1327</w:t>
            </w:r>
          </w:p>
        </w:tc>
        <w:tc>
          <w:tcPr>
            <w:tcW w:w="726" w:type="pct"/>
          </w:tcPr>
          <w:p w14:paraId="3C88C8B7"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98%</w:t>
            </w:r>
          </w:p>
        </w:tc>
      </w:tr>
      <w:tr w:rsidR="000C7D38" w:rsidRPr="00591C13" w14:paraId="11D350CB"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2C4E66EE" w14:textId="77777777" w:rsidR="000C7D38" w:rsidRPr="00591C13" w:rsidRDefault="000C7D38" w:rsidP="0081724C">
            <w:pPr>
              <w:pStyle w:val="TableBodyText"/>
            </w:pPr>
            <w:r w:rsidRPr="00591C13">
              <w:t>Western Port East</w:t>
            </w:r>
          </w:p>
        </w:tc>
        <w:tc>
          <w:tcPr>
            <w:tcW w:w="730" w:type="pct"/>
          </w:tcPr>
          <w:p w14:paraId="56CF8B68"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55</w:t>
            </w:r>
          </w:p>
        </w:tc>
        <w:tc>
          <w:tcPr>
            <w:tcW w:w="762" w:type="pct"/>
          </w:tcPr>
          <w:p w14:paraId="7323F18A"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140</w:t>
            </w:r>
          </w:p>
        </w:tc>
        <w:tc>
          <w:tcPr>
            <w:tcW w:w="687" w:type="pct"/>
          </w:tcPr>
          <w:p w14:paraId="44F6366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757</w:t>
            </w:r>
          </w:p>
        </w:tc>
        <w:tc>
          <w:tcPr>
            <w:tcW w:w="793" w:type="pct"/>
          </w:tcPr>
          <w:p w14:paraId="34916C87"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622</w:t>
            </w:r>
          </w:p>
        </w:tc>
        <w:tc>
          <w:tcPr>
            <w:tcW w:w="726" w:type="pct"/>
          </w:tcPr>
          <w:p w14:paraId="49FD347C"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82%</w:t>
            </w:r>
          </w:p>
        </w:tc>
      </w:tr>
      <w:tr w:rsidR="000C7D38" w:rsidRPr="00591C13" w14:paraId="2443F48D"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72CF23C1" w14:textId="77777777" w:rsidR="000C7D38" w:rsidRPr="00591C13" w:rsidRDefault="000C7D38" w:rsidP="0081724C">
            <w:pPr>
              <w:pStyle w:val="TableBodyText"/>
            </w:pPr>
            <w:r w:rsidRPr="00591C13">
              <w:t>Western Port North</w:t>
            </w:r>
          </w:p>
        </w:tc>
        <w:tc>
          <w:tcPr>
            <w:tcW w:w="730" w:type="pct"/>
          </w:tcPr>
          <w:p w14:paraId="0F9BA32B"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40</w:t>
            </w:r>
          </w:p>
        </w:tc>
        <w:tc>
          <w:tcPr>
            <w:tcW w:w="762" w:type="pct"/>
          </w:tcPr>
          <w:p w14:paraId="60CF6C6E"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450</w:t>
            </w:r>
          </w:p>
        </w:tc>
        <w:tc>
          <w:tcPr>
            <w:tcW w:w="687" w:type="pct"/>
          </w:tcPr>
          <w:p w14:paraId="107FA09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1557</w:t>
            </w:r>
          </w:p>
        </w:tc>
        <w:tc>
          <w:tcPr>
            <w:tcW w:w="793" w:type="pct"/>
          </w:tcPr>
          <w:p w14:paraId="0B3F7DAC"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1427</w:t>
            </w:r>
          </w:p>
        </w:tc>
        <w:tc>
          <w:tcPr>
            <w:tcW w:w="726" w:type="pct"/>
          </w:tcPr>
          <w:p w14:paraId="1DC4DC4B"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92%</w:t>
            </w:r>
          </w:p>
        </w:tc>
      </w:tr>
      <w:tr w:rsidR="000C7D38" w:rsidRPr="00591C13" w14:paraId="7F972D20"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5E098DC0" w14:textId="77777777" w:rsidR="000C7D38" w:rsidRPr="00591C13" w:rsidRDefault="000C7D38" w:rsidP="0081724C">
            <w:pPr>
              <w:pStyle w:val="TableBodyText"/>
            </w:pPr>
            <w:r w:rsidRPr="00591C13">
              <w:t>Hastings</w:t>
            </w:r>
          </w:p>
        </w:tc>
        <w:tc>
          <w:tcPr>
            <w:tcW w:w="730" w:type="pct"/>
          </w:tcPr>
          <w:p w14:paraId="2F8FF85C"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23</w:t>
            </w:r>
          </w:p>
        </w:tc>
        <w:tc>
          <w:tcPr>
            <w:tcW w:w="762" w:type="pct"/>
          </w:tcPr>
          <w:p w14:paraId="4137B3B2"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460</w:t>
            </w:r>
          </w:p>
        </w:tc>
        <w:tc>
          <w:tcPr>
            <w:tcW w:w="687" w:type="pct"/>
          </w:tcPr>
          <w:p w14:paraId="10F5781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842</w:t>
            </w:r>
          </w:p>
        </w:tc>
        <w:tc>
          <w:tcPr>
            <w:tcW w:w="793" w:type="pct"/>
          </w:tcPr>
          <w:p w14:paraId="340C4486"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734</w:t>
            </w:r>
          </w:p>
        </w:tc>
        <w:tc>
          <w:tcPr>
            <w:tcW w:w="726" w:type="pct"/>
          </w:tcPr>
          <w:p w14:paraId="55AD976E"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87%</w:t>
            </w:r>
          </w:p>
        </w:tc>
      </w:tr>
      <w:tr w:rsidR="000C7D38" w:rsidRPr="00591C13" w14:paraId="1F4CA65D"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65AB207B" w14:textId="77777777" w:rsidR="000C7D38" w:rsidRPr="00591C13" w:rsidRDefault="000C7D38" w:rsidP="0081724C">
            <w:pPr>
              <w:pStyle w:val="TableBodyText"/>
            </w:pPr>
            <w:r w:rsidRPr="00591C13">
              <w:t>Sandy Points to Flinders</w:t>
            </w:r>
          </w:p>
        </w:tc>
        <w:tc>
          <w:tcPr>
            <w:tcW w:w="730" w:type="pct"/>
          </w:tcPr>
          <w:p w14:paraId="7109F243"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33</w:t>
            </w:r>
          </w:p>
        </w:tc>
        <w:tc>
          <w:tcPr>
            <w:tcW w:w="762" w:type="pct"/>
          </w:tcPr>
          <w:p w14:paraId="259FDD8B"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440</w:t>
            </w:r>
          </w:p>
        </w:tc>
        <w:tc>
          <w:tcPr>
            <w:tcW w:w="687" w:type="pct"/>
          </w:tcPr>
          <w:p w14:paraId="0102D1E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1310</w:t>
            </w:r>
          </w:p>
        </w:tc>
        <w:tc>
          <w:tcPr>
            <w:tcW w:w="793" w:type="pct"/>
          </w:tcPr>
          <w:p w14:paraId="643A3093"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1165</w:t>
            </w:r>
          </w:p>
        </w:tc>
        <w:tc>
          <w:tcPr>
            <w:tcW w:w="726" w:type="pct"/>
          </w:tcPr>
          <w:p w14:paraId="27666C12"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89%</w:t>
            </w:r>
          </w:p>
        </w:tc>
      </w:tr>
      <w:tr w:rsidR="000C7D38" w:rsidRPr="00591C13" w14:paraId="3F5E81AE"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5A96FD9F" w14:textId="77777777" w:rsidR="000C7D38" w:rsidRPr="00591C13" w:rsidRDefault="000C7D38" w:rsidP="0081724C">
            <w:pPr>
              <w:pStyle w:val="TableBodyText"/>
            </w:pPr>
            <w:r w:rsidRPr="00591C13">
              <w:t>Flinders to Point Nepean</w:t>
            </w:r>
          </w:p>
        </w:tc>
        <w:tc>
          <w:tcPr>
            <w:tcW w:w="730" w:type="pct"/>
          </w:tcPr>
          <w:p w14:paraId="6D8CB3AC"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46</w:t>
            </w:r>
          </w:p>
        </w:tc>
        <w:tc>
          <w:tcPr>
            <w:tcW w:w="762" w:type="pct"/>
          </w:tcPr>
          <w:p w14:paraId="49D5B17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450</w:t>
            </w:r>
          </w:p>
        </w:tc>
        <w:tc>
          <w:tcPr>
            <w:tcW w:w="687" w:type="pct"/>
          </w:tcPr>
          <w:p w14:paraId="2604FB8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2073</w:t>
            </w:r>
          </w:p>
        </w:tc>
        <w:tc>
          <w:tcPr>
            <w:tcW w:w="793" w:type="pct"/>
          </w:tcPr>
          <w:p w14:paraId="2831CB06"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1901</w:t>
            </w:r>
          </w:p>
        </w:tc>
        <w:tc>
          <w:tcPr>
            <w:tcW w:w="726" w:type="pct"/>
          </w:tcPr>
          <w:p w14:paraId="19467761"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92%</w:t>
            </w:r>
          </w:p>
        </w:tc>
      </w:tr>
      <w:tr w:rsidR="000C7D38" w:rsidRPr="00591C13" w14:paraId="5D464F30"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27A1C7F4" w14:textId="77777777" w:rsidR="000C7D38" w:rsidRPr="00591C13" w:rsidRDefault="000C7D38" w:rsidP="0081724C">
            <w:pPr>
              <w:pStyle w:val="TableBodyText"/>
            </w:pPr>
            <w:r w:rsidRPr="00591C13">
              <w:t>Port Philip Bay Eastern Beaches</w:t>
            </w:r>
          </w:p>
        </w:tc>
        <w:tc>
          <w:tcPr>
            <w:tcW w:w="730" w:type="pct"/>
          </w:tcPr>
          <w:p w14:paraId="0480AA05"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116</w:t>
            </w:r>
          </w:p>
        </w:tc>
        <w:tc>
          <w:tcPr>
            <w:tcW w:w="762" w:type="pct"/>
          </w:tcPr>
          <w:p w14:paraId="57073524"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80</w:t>
            </w:r>
          </w:p>
        </w:tc>
        <w:tc>
          <w:tcPr>
            <w:tcW w:w="687" w:type="pct"/>
          </w:tcPr>
          <w:p w14:paraId="4A8E902D"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959</w:t>
            </w:r>
          </w:p>
        </w:tc>
        <w:tc>
          <w:tcPr>
            <w:tcW w:w="793" w:type="pct"/>
          </w:tcPr>
          <w:p w14:paraId="5A3DEFFA"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770</w:t>
            </w:r>
          </w:p>
        </w:tc>
        <w:tc>
          <w:tcPr>
            <w:tcW w:w="726" w:type="pct"/>
          </w:tcPr>
          <w:p w14:paraId="152C3DAA"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80%</w:t>
            </w:r>
          </w:p>
        </w:tc>
      </w:tr>
      <w:tr w:rsidR="000C7D38" w:rsidRPr="00591C13" w14:paraId="7AAB25E3" w14:textId="77777777" w:rsidTr="00D838AA">
        <w:tc>
          <w:tcPr>
            <w:cnfStyle w:val="001000000000" w:firstRow="0" w:lastRow="0" w:firstColumn="1" w:lastColumn="0" w:oddVBand="0" w:evenVBand="0" w:oddHBand="0" w:evenHBand="0" w:firstRowFirstColumn="0" w:firstRowLastColumn="0" w:lastRowFirstColumn="0" w:lastRowLastColumn="0"/>
            <w:tcW w:w="1302" w:type="pct"/>
          </w:tcPr>
          <w:p w14:paraId="6D58D99F" w14:textId="77777777" w:rsidR="000C7D38" w:rsidRPr="00591C13" w:rsidRDefault="000C7D38" w:rsidP="0081724C">
            <w:pPr>
              <w:pStyle w:val="TableBodyText"/>
            </w:pPr>
            <w:r w:rsidRPr="00591C13">
              <w:t>Port Philip Bay North Western Shoreline</w:t>
            </w:r>
          </w:p>
        </w:tc>
        <w:tc>
          <w:tcPr>
            <w:tcW w:w="730" w:type="pct"/>
          </w:tcPr>
          <w:p w14:paraId="495A57C9"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60</w:t>
            </w:r>
          </w:p>
        </w:tc>
        <w:tc>
          <w:tcPr>
            <w:tcW w:w="762" w:type="pct"/>
          </w:tcPr>
          <w:p w14:paraId="104FB33D"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450</w:t>
            </w:r>
          </w:p>
        </w:tc>
        <w:tc>
          <w:tcPr>
            <w:tcW w:w="687" w:type="pct"/>
          </w:tcPr>
          <w:p w14:paraId="66311CEC"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1707</w:t>
            </w:r>
          </w:p>
        </w:tc>
        <w:tc>
          <w:tcPr>
            <w:tcW w:w="793" w:type="pct"/>
          </w:tcPr>
          <w:p w14:paraId="0A9DBB71"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1515</w:t>
            </w:r>
          </w:p>
        </w:tc>
        <w:tc>
          <w:tcPr>
            <w:tcW w:w="726" w:type="pct"/>
          </w:tcPr>
          <w:p w14:paraId="2A618800" w14:textId="77777777" w:rsidR="000C7D38" w:rsidRPr="00591C13" w:rsidRDefault="000C7D38" w:rsidP="0081724C">
            <w:pPr>
              <w:pStyle w:val="TableBodyText"/>
              <w:cnfStyle w:val="000000000000" w:firstRow="0" w:lastRow="0" w:firstColumn="0" w:lastColumn="0" w:oddVBand="0" w:evenVBand="0" w:oddHBand="0" w:evenHBand="0" w:firstRowFirstColumn="0" w:firstRowLastColumn="0" w:lastRowFirstColumn="0" w:lastRowLastColumn="0"/>
            </w:pPr>
            <w:r w:rsidRPr="00591C13">
              <w:t>89%</w:t>
            </w:r>
          </w:p>
        </w:tc>
      </w:tr>
      <w:tr w:rsidR="000C7D38" w:rsidRPr="00591C13" w14:paraId="085D3BA3" w14:textId="77777777" w:rsidTr="00D838A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1302" w:type="pct"/>
          </w:tcPr>
          <w:p w14:paraId="12D97705" w14:textId="77777777" w:rsidR="000C7D38" w:rsidRPr="00591C13" w:rsidRDefault="000C7D38" w:rsidP="0081724C">
            <w:pPr>
              <w:pStyle w:val="TableBodyText"/>
            </w:pPr>
            <w:r w:rsidRPr="00591C13">
              <w:t>Total</w:t>
            </w:r>
          </w:p>
        </w:tc>
        <w:tc>
          <w:tcPr>
            <w:tcW w:w="730" w:type="pct"/>
          </w:tcPr>
          <w:p w14:paraId="3BB7B08A" w14:textId="77777777" w:rsidR="000C7D38" w:rsidRPr="00591C13" w:rsidRDefault="000C7D38" w:rsidP="0081724C">
            <w:pPr>
              <w:pStyle w:val="TableBodyText"/>
              <w:cnfStyle w:val="010000000000" w:firstRow="0" w:lastRow="1" w:firstColumn="0" w:lastColumn="0" w:oddVBand="0" w:evenVBand="0" w:oddHBand="0" w:evenHBand="0" w:firstRowFirstColumn="0" w:firstRowLastColumn="0" w:lastRowFirstColumn="0" w:lastRowLastColumn="0"/>
            </w:pPr>
            <w:r w:rsidRPr="00591C13">
              <w:t>516</w:t>
            </w:r>
          </w:p>
        </w:tc>
        <w:tc>
          <w:tcPr>
            <w:tcW w:w="762" w:type="pct"/>
          </w:tcPr>
          <w:p w14:paraId="10FC810B" w14:textId="77777777" w:rsidR="000C7D38" w:rsidRPr="00591C13" w:rsidRDefault="000C7D38" w:rsidP="0081724C">
            <w:pPr>
              <w:pStyle w:val="TableBodyText"/>
              <w:cnfStyle w:val="010000000000" w:firstRow="0" w:lastRow="1" w:firstColumn="0" w:lastColumn="0" w:oddVBand="0" w:evenVBand="0" w:oddHBand="0" w:evenHBand="0" w:firstRowFirstColumn="0" w:firstRowLastColumn="0" w:lastRowFirstColumn="0" w:lastRowLastColumn="0"/>
            </w:pPr>
            <w:r w:rsidRPr="00591C13">
              <w:t>3540</w:t>
            </w:r>
          </w:p>
        </w:tc>
        <w:tc>
          <w:tcPr>
            <w:tcW w:w="687" w:type="pct"/>
          </w:tcPr>
          <w:p w14:paraId="41EF2D7B" w14:textId="77777777" w:rsidR="000C7D38" w:rsidRPr="00591C13" w:rsidRDefault="000C7D38" w:rsidP="0081724C">
            <w:pPr>
              <w:pStyle w:val="TableBodyText"/>
              <w:cnfStyle w:val="010000000000" w:firstRow="0" w:lastRow="1" w:firstColumn="0" w:lastColumn="0" w:oddVBand="0" w:evenVBand="0" w:oddHBand="0" w:evenHBand="0" w:firstRowFirstColumn="0" w:firstRowLastColumn="0" w:lastRowFirstColumn="0" w:lastRowLastColumn="0"/>
            </w:pPr>
            <w:r w:rsidRPr="00591C13">
              <w:t>12870</w:t>
            </w:r>
          </w:p>
        </w:tc>
        <w:tc>
          <w:tcPr>
            <w:tcW w:w="793" w:type="pct"/>
          </w:tcPr>
          <w:p w14:paraId="0FB0A127" w14:textId="77777777" w:rsidR="000C7D38" w:rsidRPr="00591C13" w:rsidRDefault="000C7D38" w:rsidP="0081724C">
            <w:pPr>
              <w:pStyle w:val="TableBodyText"/>
              <w:cnfStyle w:val="010000000000" w:firstRow="0" w:lastRow="1" w:firstColumn="0" w:lastColumn="0" w:oddVBand="0" w:evenVBand="0" w:oddHBand="0" w:evenHBand="0" w:firstRowFirstColumn="0" w:firstRowLastColumn="0" w:lastRowFirstColumn="0" w:lastRowLastColumn="0"/>
            </w:pPr>
            <w:r w:rsidRPr="00591C13">
              <w:t>11625</w:t>
            </w:r>
          </w:p>
        </w:tc>
        <w:tc>
          <w:tcPr>
            <w:tcW w:w="726" w:type="pct"/>
          </w:tcPr>
          <w:p w14:paraId="06230401" w14:textId="77777777" w:rsidR="000C7D38" w:rsidRPr="00591C13" w:rsidRDefault="000C7D38" w:rsidP="0081724C">
            <w:pPr>
              <w:pStyle w:val="TableBodyText"/>
              <w:cnfStyle w:val="010000000000" w:firstRow="0" w:lastRow="1" w:firstColumn="0" w:lastColumn="0" w:oddVBand="0" w:evenVBand="0" w:oddHBand="0" w:evenHBand="0" w:firstRowFirstColumn="0" w:firstRowLastColumn="0" w:lastRowFirstColumn="0" w:lastRowLastColumn="0"/>
            </w:pPr>
            <w:r w:rsidRPr="00591C13">
              <w:t>90%</w:t>
            </w:r>
          </w:p>
        </w:tc>
      </w:tr>
    </w:tbl>
    <w:p w14:paraId="6320E240" w14:textId="77777777" w:rsidR="000C7D38" w:rsidRPr="00D838AA" w:rsidRDefault="000C7D38" w:rsidP="00E13544">
      <w:pPr>
        <w:pStyle w:val="BodyText"/>
      </w:pPr>
      <w:r w:rsidRPr="00D838AA">
        <w:t xml:space="preserve">Source: DELWP, Victorian </w:t>
      </w:r>
      <w:r w:rsidRPr="00E13544">
        <w:t>Land</w:t>
      </w:r>
      <w:r w:rsidRPr="00D838AA">
        <w:t xml:space="preserve"> Cover Time Series Data 2015- 2019</w:t>
      </w:r>
    </w:p>
    <w:p w14:paraId="43843AB7" w14:textId="1420BE22" w:rsidR="000C7D38" w:rsidRPr="00591C13" w:rsidRDefault="000C7D38" w:rsidP="000C7D38">
      <w:pPr>
        <w:pStyle w:val="Heading4"/>
      </w:pPr>
      <w:r w:rsidRPr="00591C13">
        <w:t>Indicator – water quality (Port Phillip and Westernport Bay)</w:t>
      </w:r>
    </w:p>
    <w:p w14:paraId="590A5E40" w14:textId="77777777" w:rsidR="000C7D38" w:rsidRPr="00591C13" w:rsidRDefault="000C7D38" w:rsidP="000C7D38">
      <w:pPr>
        <w:pStyle w:val="BodyText"/>
      </w:pPr>
      <w:r w:rsidRPr="00591C13">
        <w:t>This indicator provides information on the area treated for pest control, including herbivore and predator control, under Catchment Management Authority initiatives.</w:t>
      </w:r>
    </w:p>
    <w:p w14:paraId="7DCE9E47" w14:textId="77777777" w:rsidR="000C7D38" w:rsidRPr="00591C13" w:rsidRDefault="000C7D38" w:rsidP="00D838AA">
      <w:pPr>
        <w:pStyle w:val="NoSpacing"/>
      </w:pPr>
      <w:r w:rsidRPr="00591C13">
        <w:t>Trend assessment: 2022-23: Unknown</w:t>
      </w:r>
    </w:p>
    <w:p w14:paraId="7A9B129C" w14:textId="77777777" w:rsidR="000C7D38" w:rsidRPr="00591C13" w:rsidRDefault="000C7D38" w:rsidP="00D838AA">
      <w:pPr>
        <w:pStyle w:val="NoSpacing"/>
      </w:pPr>
      <w:r w:rsidRPr="00591C13">
        <w:t>Rolling five years: Positive</w:t>
      </w:r>
    </w:p>
    <w:p w14:paraId="2A25DE96" w14:textId="0C455C38" w:rsidR="000C7D38" w:rsidRPr="00591C13" w:rsidRDefault="000C7D38" w:rsidP="000C7D38">
      <w:pPr>
        <w:pStyle w:val="BodyText"/>
      </w:pPr>
      <w:r w:rsidRPr="00591C13">
        <w:t xml:space="preserve">The rolling five year trend for Port Phillip and Westernport Bay has been assessed as positive due to consistent ratings of good since 2018 within the </w:t>
      </w:r>
      <w:r w:rsidR="00035A26">
        <w:t>Environmental Protection Authority</w:t>
      </w:r>
      <w:r w:rsidRPr="00591C13">
        <w:t xml:space="preserve"> Victoria Annual Report Card. There is no data for 2022-23 therefore the rating for this year is unknown.</w:t>
      </w:r>
    </w:p>
    <w:p w14:paraId="5B0B8742" w14:textId="11867F99" w:rsidR="000C7D38" w:rsidRPr="00591C13" w:rsidRDefault="00035A26" w:rsidP="000C7D38">
      <w:pPr>
        <w:pStyle w:val="BodyText"/>
      </w:pPr>
      <w:r>
        <w:t>Environmental Protection Authority</w:t>
      </w:r>
      <w:r w:rsidR="000C7D38" w:rsidRPr="00591C13">
        <w:t xml:space="preserve"> has six monitoring locations in Port Phillip Bay. Conditions in Port Phillip Bay have remained relatively consistent since 2002, with overall water quality fluctuating between Good</w:t>
      </w:r>
      <w:r w:rsidR="00D838AA">
        <w:t xml:space="preserve"> </w:t>
      </w:r>
      <w:r w:rsidR="000C7D38" w:rsidRPr="00591C13">
        <w:t>to Very Good. Riverine inputs, particularly nutrients such as nitrogen and phosphorus, highly influences water quality in the northern part of the bay. However, mixing with oceanic waters from Bass Strait and the natural recycling of nutrients in the sediments maintain good water quality.</w:t>
      </w:r>
    </w:p>
    <w:p w14:paraId="6450E117" w14:textId="11D5B305" w:rsidR="000C7D38" w:rsidRPr="00591C13" w:rsidRDefault="00035A26" w:rsidP="000C7D38">
      <w:pPr>
        <w:pStyle w:val="BodyText"/>
      </w:pPr>
      <w:r>
        <w:t>Environmental Protection Authority</w:t>
      </w:r>
      <w:r w:rsidR="000C7D38" w:rsidRPr="00591C13">
        <w:t xml:space="preserve"> has two monitoring locations in Westernport. While rainfall can temporarily decrease water quality, conditions in Westernport have generally remained consistent since 2000. The small catchment inflow volumes and mixing with Bass Strait helps to maintain good water quality in Westernport.</w:t>
      </w:r>
    </w:p>
    <w:tbl>
      <w:tblPr>
        <w:tblStyle w:val="TableGrid"/>
        <w:tblW w:w="5000" w:type="pct"/>
        <w:tblLook w:val="04A0" w:firstRow="1" w:lastRow="0" w:firstColumn="1" w:lastColumn="0" w:noHBand="0" w:noVBand="1"/>
      </w:tblPr>
      <w:tblGrid>
        <w:gridCol w:w="2268"/>
        <w:gridCol w:w="3687"/>
        <w:gridCol w:w="3677"/>
      </w:tblGrid>
      <w:tr w:rsidR="000C7D38" w:rsidRPr="00E13544" w14:paraId="63E000A2" w14:textId="77777777" w:rsidTr="00E13544">
        <w:trPr>
          <w:cnfStyle w:val="100000000000" w:firstRow="1" w:lastRow="0" w:firstColumn="0" w:lastColumn="0" w:oddVBand="0" w:evenVBand="0" w:oddHBand="0" w:evenHBand="0" w:firstRowFirstColumn="0" w:firstRowLastColumn="0" w:lastRowFirstColumn="0" w:lastRowLastColumn="0"/>
        </w:trPr>
        <w:tc>
          <w:tcPr>
            <w:tcW w:w="1177" w:type="pct"/>
          </w:tcPr>
          <w:p w14:paraId="0544EBE3" w14:textId="77777777" w:rsidR="000C7D38" w:rsidRPr="00E13544" w:rsidRDefault="000C7D38" w:rsidP="00E13544">
            <w:pPr>
              <w:pStyle w:val="TableBodyText"/>
              <w:rPr>
                <w:sz w:val="18"/>
                <w:szCs w:val="18"/>
              </w:rPr>
            </w:pPr>
            <w:bookmarkStart w:id="783" w:name="ColumnTitle_129"/>
            <w:r w:rsidRPr="00E13544">
              <w:rPr>
                <w:sz w:val="18"/>
                <w:szCs w:val="18"/>
              </w:rPr>
              <w:t>Year</w:t>
            </w:r>
          </w:p>
        </w:tc>
        <w:tc>
          <w:tcPr>
            <w:tcW w:w="1914" w:type="pct"/>
          </w:tcPr>
          <w:p w14:paraId="401A082E" w14:textId="77777777" w:rsidR="000C7D38" w:rsidRPr="00E13544" w:rsidRDefault="000C7D38" w:rsidP="00E13544">
            <w:pPr>
              <w:pStyle w:val="TableBodyText"/>
              <w:rPr>
                <w:sz w:val="18"/>
                <w:szCs w:val="18"/>
              </w:rPr>
            </w:pPr>
            <w:r w:rsidRPr="00E13544">
              <w:rPr>
                <w:sz w:val="18"/>
                <w:szCs w:val="18"/>
              </w:rPr>
              <w:t>Port Phillip Bay WQI</w:t>
            </w:r>
          </w:p>
        </w:tc>
        <w:tc>
          <w:tcPr>
            <w:tcW w:w="1909" w:type="pct"/>
          </w:tcPr>
          <w:p w14:paraId="41B8A6B3" w14:textId="77777777" w:rsidR="000C7D38" w:rsidRPr="00E13544" w:rsidRDefault="000C7D38" w:rsidP="00E13544">
            <w:pPr>
              <w:pStyle w:val="TableBodyText"/>
              <w:rPr>
                <w:sz w:val="18"/>
                <w:szCs w:val="18"/>
              </w:rPr>
            </w:pPr>
            <w:r w:rsidRPr="00E13544">
              <w:rPr>
                <w:sz w:val="18"/>
                <w:szCs w:val="18"/>
              </w:rPr>
              <w:t>Western Port Bay WQI</w:t>
            </w:r>
          </w:p>
        </w:tc>
      </w:tr>
      <w:bookmarkEnd w:id="783"/>
      <w:tr w:rsidR="000C7D38" w:rsidRPr="00E13544" w14:paraId="6140375A" w14:textId="77777777" w:rsidTr="00E13544">
        <w:tc>
          <w:tcPr>
            <w:tcW w:w="1177" w:type="pct"/>
          </w:tcPr>
          <w:p w14:paraId="23853E5D" w14:textId="77777777" w:rsidR="000C7D38" w:rsidRPr="00E13544" w:rsidRDefault="000C7D38" w:rsidP="00E13544">
            <w:pPr>
              <w:pStyle w:val="TableBodyText"/>
              <w:rPr>
                <w:sz w:val="18"/>
                <w:szCs w:val="18"/>
              </w:rPr>
            </w:pPr>
            <w:r w:rsidRPr="00E13544">
              <w:rPr>
                <w:sz w:val="18"/>
                <w:szCs w:val="18"/>
              </w:rPr>
              <w:t>2018-19</w:t>
            </w:r>
          </w:p>
        </w:tc>
        <w:tc>
          <w:tcPr>
            <w:tcW w:w="1914" w:type="pct"/>
          </w:tcPr>
          <w:p w14:paraId="49B644C2" w14:textId="77777777" w:rsidR="000C7D38" w:rsidRPr="00E13544" w:rsidRDefault="000C7D38" w:rsidP="00E13544">
            <w:pPr>
              <w:pStyle w:val="TableBodyText"/>
              <w:rPr>
                <w:sz w:val="18"/>
                <w:szCs w:val="18"/>
              </w:rPr>
            </w:pPr>
            <w:r w:rsidRPr="00E13544">
              <w:rPr>
                <w:sz w:val="18"/>
                <w:szCs w:val="18"/>
              </w:rPr>
              <w:t>Good</w:t>
            </w:r>
          </w:p>
        </w:tc>
        <w:tc>
          <w:tcPr>
            <w:tcW w:w="1909" w:type="pct"/>
          </w:tcPr>
          <w:p w14:paraId="7078B18C" w14:textId="77777777" w:rsidR="000C7D38" w:rsidRPr="00E13544" w:rsidRDefault="000C7D38" w:rsidP="00E13544">
            <w:pPr>
              <w:pStyle w:val="TableBodyText"/>
              <w:rPr>
                <w:sz w:val="18"/>
                <w:szCs w:val="18"/>
              </w:rPr>
            </w:pPr>
            <w:r w:rsidRPr="00E13544">
              <w:rPr>
                <w:sz w:val="18"/>
                <w:szCs w:val="18"/>
              </w:rPr>
              <w:t>Good</w:t>
            </w:r>
          </w:p>
        </w:tc>
      </w:tr>
      <w:tr w:rsidR="000C7D38" w:rsidRPr="00E13544" w14:paraId="26B7B838" w14:textId="77777777" w:rsidTr="00E13544">
        <w:tc>
          <w:tcPr>
            <w:tcW w:w="1177" w:type="pct"/>
          </w:tcPr>
          <w:p w14:paraId="77985C52" w14:textId="77777777" w:rsidR="000C7D38" w:rsidRPr="00E13544" w:rsidRDefault="000C7D38" w:rsidP="00E13544">
            <w:pPr>
              <w:pStyle w:val="TableBodyText"/>
              <w:rPr>
                <w:sz w:val="18"/>
                <w:szCs w:val="18"/>
              </w:rPr>
            </w:pPr>
            <w:r w:rsidRPr="00E13544">
              <w:rPr>
                <w:sz w:val="18"/>
                <w:szCs w:val="18"/>
              </w:rPr>
              <w:t>2019-20</w:t>
            </w:r>
          </w:p>
        </w:tc>
        <w:tc>
          <w:tcPr>
            <w:tcW w:w="1914" w:type="pct"/>
          </w:tcPr>
          <w:p w14:paraId="2B1AB3D2" w14:textId="77777777" w:rsidR="000C7D38" w:rsidRPr="00E13544" w:rsidRDefault="000C7D38" w:rsidP="00E13544">
            <w:pPr>
              <w:pStyle w:val="TableBodyText"/>
              <w:rPr>
                <w:sz w:val="18"/>
                <w:szCs w:val="18"/>
              </w:rPr>
            </w:pPr>
            <w:r w:rsidRPr="00E13544">
              <w:rPr>
                <w:sz w:val="18"/>
                <w:szCs w:val="18"/>
              </w:rPr>
              <w:t>Good</w:t>
            </w:r>
          </w:p>
        </w:tc>
        <w:tc>
          <w:tcPr>
            <w:tcW w:w="1909" w:type="pct"/>
          </w:tcPr>
          <w:p w14:paraId="3A7146D9" w14:textId="77777777" w:rsidR="000C7D38" w:rsidRPr="00E13544" w:rsidRDefault="000C7D38" w:rsidP="00E13544">
            <w:pPr>
              <w:pStyle w:val="TableBodyText"/>
              <w:rPr>
                <w:sz w:val="18"/>
                <w:szCs w:val="18"/>
              </w:rPr>
            </w:pPr>
            <w:r w:rsidRPr="00E13544">
              <w:rPr>
                <w:sz w:val="18"/>
                <w:szCs w:val="18"/>
              </w:rPr>
              <w:t>Good</w:t>
            </w:r>
          </w:p>
        </w:tc>
      </w:tr>
      <w:tr w:rsidR="000C7D38" w:rsidRPr="00E13544" w14:paraId="29B5EF63" w14:textId="77777777" w:rsidTr="00E13544">
        <w:tc>
          <w:tcPr>
            <w:tcW w:w="1177" w:type="pct"/>
          </w:tcPr>
          <w:p w14:paraId="7122F776" w14:textId="77777777" w:rsidR="000C7D38" w:rsidRPr="00E13544" w:rsidRDefault="000C7D38" w:rsidP="00E13544">
            <w:pPr>
              <w:pStyle w:val="TableBodyText"/>
              <w:rPr>
                <w:sz w:val="18"/>
                <w:szCs w:val="18"/>
              </w:rPr>
            </w:pPr>
            <w:r w:rsidRPr="00E13544">
              <w:rPr>
                <w:sz w:val="18"/>
                <w:szCs w:val="18"/>
              </w:rPr>
              <w:t>2020-21</w:t>
            </w:r>
          </w:p>
        </w:tc>
        <w:tc>
          <w:tcPr>
            <w:tcW w:w="1914" w:type="pct"/>
          </w:tcPr>
          <w:p w14:paraId="657C4FC5" w14:textId="77777777" w:rsidR="000C7D38" w:rsidRPr="00E13544" w:rsidRDefault="000C7D38" w:rsidP="00E13544">
            <w:pPr>
              <w:pStyle w:val="TableBodyText"/>
              <w:rPr>
                <w:sz w:val="18"/>
                <w:szCs w:val="18"/>
              </w:rPr>
            </w:pPr>
            <w:r w:rsidRPr="00E13544">
              <w:rPr>
                <w:sz w:val="18"/>
                <w:szCs w:val="18"/>
              </w:rPr>
              <w:t>Good</w:t>
            </w:r>
          </w:p>
        </w:tc>
        <w:tc>
          <w:tcPr>
            <w:tcW w:w="1909" w:type="pct"/>
          </w:tcPr>
          <w:p w14:paraId="6D0D139A" w14:textId="77777777" w:rsidR="000C7D38" w:rsidRPr="00E13544" w:rsidRDefault="000C7D38" w:rsidP="00E13544">
            <w:pPr>
              <w:pStyle w:val="TableBodyText"/>
              <w:rPr>
                <w:sz w:val="18"/>
                <w:szCs w:val="18"/>
              </w:rPr>
            </w:pPr>
            <w:r w:rsidRPr="00E13544">
              <w:rPr>
                <w:sz w:val="18"/>
                <w:szCs w:val="18"/>
              </w:rPr>
              <w:t>Good</w:t>
            </w:r>
          </w:p>
        </w:tc>
      </w:tr>
      <w:tr w:rsidR="000C7D38" w:rsidRPr="00E13544" w14:paraId="63A72E44" w14:textId="77777777" w:rsidTr="00E13544">
        <w:tc>
          <w:tcPr>
            <w:tcW w:w="1177" w:type="pct"/>
          </w:tcPr>
          <w:p w14:paraId="43AD66EE" w14:textId="77777777" w:rsidR="000C7D38" w:rsidRPr="00E13544" w:rsidRDefault="000C7D38" w:rsidP="00E13544">
            <w:pPr>
              <w:pStyle w:val="TableBodyText"/>
              <w:rPr>
                <w:sz w:val="18"/>
                <w:szCs w:val="18"/>
              </w:rPr>
            </w:pPr>
            <w:r w:rsidRPr="00E13544">
              <w:rPr>
                <w:sz w:val="18"/>
                <w:szCs w:val="18"/>
              </w:rPr>
              <w:t>2021-22</w:t>
            </w:r>
          </w:p>
        </w:tc>
        <w:tc>
          <w:tcPr>
            <w:tcW w:w="1914" w:type="pct"/>
          </w:tcPr>
          <w:p w14:paraId="6E529A9D" w14:textId="77777777" w:rsidR="000C7D38" w:rsidRPr="00E13544" w:rsidRDefault="000C7D38" w:rsidP="00E13544">
            <w:pPr>
              <w:pStyle w:val="TableBodyText"/>
              <w:rPr>
                <w:sz w:val="18"/>
                <w:szCs w:val="18"/>
              </w:rPr>
            </w:pPr>
            <w:r w:rsidRPr="00E13544">
              <w:rPr>
                <w:sz w:val="18"/>
                <w:szCs w:val="18"/>
              </w:rPr>
              <w:t>Good</w:t>
            </w:r>
          </w:p>
        </w:tc>
        <w:tc>
          <w:tcPr>
            <w:tcW w:w="1909" w:type="pct"/>
          </w:tcPr>
          <w:p w14:paraId="72027749" w14:textId="77777777" w:rsidR="000C7D38" w:rsidRPr="00E13544" w:rsidRDefault="000C7D38" w:rsidP="00E13544">
            <w:pPr>
              <w:pStyle w:val="TableBodyText"/>
              <w:rPr>
                <w:sz w:val="18"/>
                <w:szCs w:val="18"/>
              </w:rPr>
            </w:pPr>
            <w:r w:rsidRPr="00E13544">
              <w:rPr>
                <w:sz w:val="18"/>
                <w:szCs w:val="18"/>
              </w:rPr>
              <w:t>Good</w:t>
            </w:r>
          </w:p>
        </w:tc>
      </w:tr>
    </w:tbl>
    <w:p w14:paraId="60C16647" w14:textId="40B86406" w:rsidR="000C7D38" w:rsidRPr="00B36F3E" w:rsidRDefault="000C7D38" w:rsidP="000C7D38">
      <w:pPr>
        <w:pStyle w:val="BodyText"/>
      </w:pPr>
      <w:r w:rsidRPr="00B36F3E">
        <w:t xml:space="preserve">Source: </w:t>
      </w:r>
      <w:r w:rsidR="00035A26">
        <w:t>Environmental Protection Authority</w:t>
      </w:r>
      <w:r w:rsidRPr="00B36F3E">
        <w:t xml:space="preserve"> Victoria Annual Report Card</w:t>
      </w:r>
    </w:p>
    <w:p w14:paraId="4EAF5A7B" w14:textId="32BA13EA" w:rsidR="000C7D38" w:rsidRPr="00591C13" w:rsidRDefault="000C7D38" w:rsidP="00573A2F">
      <w:pPr>
        <w:pStyle w:val="Heading5"/>
      </w:pPr>
      <w:r w:rsidRPr="003C7E83">
        <w:t>Water quality index (WQI) scoring categories</w:t>
      </w:r>
    </w:p>
    <w:tbl>
      <w:tblPr>
        <w:tblStyle w:val="TableProfessional"/>
        <w:tblW w:w="5000" w:type="pct"/>
        <w:tblLook w:val="04E0" w:firstRow="1" w:lastRow="1" w:firstColumn="1" w:lastColumn="0" w:noHBand="0" w:noVBand="1"/>
      </w:tblPr>
      <w:tblGrid>
        <w:gridCol w:w="1893"/>
        <w:gridCol w:w="3381"/>
        <w:gridCol w:w="4358"/>
      </w:tblGrid>
      <w:tr w:rsidR="00957667" w:rsidRPr="00591C13" w14:paraId="5ECDBD28" w14:textId="77777777" w:rsidTr="00DE42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3" w:type="pct"/>
          </w:tcPr>
          <w:p w14:paraId="3C07C18A" w14:textId="4F13B05B" w:rsidR="00957667" w:rsidRPr="00591C13" w:rsidRDefault="00DE422F" w:rsidP="00DE422F">
            <w:pPr>
              <w:pStyle w:val="TableBodyText"/>
            </w:pPr>
            <w:bookmarkStart w:id="784" w:name="ColumnTitle_130"/>
            <w:r>
              <w:t>Number</w:t>
            </w:r>
          </w:p>
        </w:tc>
        <w:tc>
          <w:tcPr>
            <w:tcW w:w="1755" w:type="pct"/>
          </w:tcPr>
          <w:p w14:paraId="1098A520" w14:textId="36C20C1C" w:rsidR="00957667" w:rsidRPr="00591C13" w:rsidRDefault="00DE422F" w:rsidP="00DE422F">
            <w:pPr>
              <w:pStyle w:val="TableBodyText"/>
              <w:jc w:val="left"/>
              <w:cnfStyle w:val="100000000000" w:firstRow="1" w:lastRow="0" w:firstColumn="0" w:lastColumn="0" w:oddVBand="0" w:evenVBand="0" w:oddHBand="0" w:evenHBand="0" w:firstRowFirstColumn="0" w:firstRowLastColumn="0" w:lastRowFirstColumn="0" w:lastRowLastColumn="0"/>
            </w:pPr>
            <w:r>
              <w:t>Category</w:t>
            </w:r>
          </w:p>
        </w:tc>
        <w:tc>
          <w:tcPr>
            <w:tcW w:w="2262" w:type="pct"/>
          </w:tcPr>
          <w:p w14:paraId="4B0375DF" w14:textId="0D7D0BE4" w:rsidR="00957667" w:rsidRPr="00591C13" w:rsidRDefault="00DE422F" w:rsidP="00DE422F">
            <w:pPr>
              <w:pStyle w:val="TableBodyText"/>
              <w:jc w:val="left"/>
              <w:cnfStyle w:val="100000000000" w:firstRow="1" w:lastRow="0" w:firstColumn="0" w:lastColumn="0" w:oddVBand="0" w:evenVBand="0" w:oddHBand="0" w:evenHBand="0" w:firstRowFirstColumn="0" w:firstRowLastColumn="0" w:lastRowFirstColumn="0" w:lastRowLastColumn="0"/>
            </w:pPr>
            <w:r>
              <w:t>Description</w:t>
            </w:r>
          </w:p>
        </w:tc>
      </w:tr>
      <w:bookmarkEnd w:id="784"/>
      <w:tr w:rsidR="000C7D38" w:rsidRPr="00DE422F" w14:paraId="774D631A" w14:textId="77777777" w:rsidTr="00DE422F">
        <w:tc>
          <w:tcPr>
            <w:cnfStyle w:val="001000000000" w:firstRow="0" w:lastRow="0" w:firstColumn="1" w:lastColumn="0" w:oddVBand="0" w:evenVBand="0" w:oddHBand="0" w:evenHBand="0" w:firstRowFirstColumn="0" w:firstRowLastColumn="0" w:lastRowFirstColumn="0" w:lastRowLastColumn="0"/>
            <w:tcW w:w="983" w:type="pct"/>
          </w:tcPr>
          <w:p w14:paraId="6A5B65E7" w14:textId="77777777" w:rsidR="000C7D38" w:rsidRPr="00DE422F" w:rsidRDefault="000C7D38" w:rsidP="00B81516">
            <w:pPr>
              <w:pStyle w:val="TableBodyText"/>
              <w:keepNext/>
            </w:pPr>
            <w:r w:rsidRPr="00DE422F">
              <w:t>8-10</w:t>
            </w:r>
          </w:p>
        </w:tc>
        <w:tc>
          <w:tcPr>
            <w:tcW w:w="1755" w:type="pct"/>
          </w:tcPr>
          <w:p w14:paraId="4F612E4D" w14:textId="77777777" w:rsidR="000C7D38" w:rsidRPr="00DE422F" w:rsidRDefault="000C7D38" w:rsidP="00B81516">
            <w:pPr>
              <w:pStyle w:val="TableBodyText"/>
              <w:keepNext/>
              <w:jc w:val="left"/>
              <w:cnfStyle w:val="000000000000" w:firstRow="0" w:lastRow="0" w:firstColumn="0" w:lastColumn="0" w:oddVBand="0" w:evenVBand="0" w:oddHBand="0" w:evenHBand="0" w:firstRowFirstColumn="0" w:firstRowLastColumn="0" w:lastRowFirstColumn="0" w:lastRowLastColumn="0"/>
            </w:pPr>
            <w:r w:rsidRPr="00DE422F">
              <w:t>Very good</w:t>
            </w:r>
          </w:p>
        </w:tc>
        <w:tc>
          <w:tcPr>
            <w:tcW w:w="2262" w:type="pct"/>
          </w:tcPr>
          <w:p w14:paraId="5E3A2294" w14:textId="77777777" w:rsidR="000C7D38" w:rsidRPr="00DE422F" w:rsidRDefault="000C7D38" w:rsidP="00B81516">
            <w:pPr>
              <w:pStyle w:val="TableBodyText"/>
              <w:keepNext/>
              <w:jc w:val="left"/>
              <w:cnfStyle w:val="000000000000" w:firstRow="0" w:lastRow="0" w:firstColumn="0" w:lastColumn="0" w:oddVBand="0" w:evenVBand="0" w:oddHBand="0" w:evenHBand="0" w:firstRowFirstColumn="0" w:firstRowLastColumn="0" w:lastRowFirstColumn="0" w:lastRowLastColumn="0"/>
            </w:pPr>
            <w:r w:rsidRPr="00DE422F">
              <w:t>High quality waterways generally unimpacted by pollution</w:t>
            </w:r>
          </w:p>
        </w:tc>
      </w:tr>
      <w:tr w:rsidR="000C7D38" w:rsidRPr="00591C13" w14:paraId="12C6E247" w14:textId="77777777" w:rsidTr="00DE422F">
        <w:tc>
          <w:tcPr>
            <w:cnfStyle w:val="001000000000" w:firstRow="0" w:lastRow="0" w:firstColumn="1" w:lastColumn="0" w:oddVBand="0" w:evenVBand="0" w:oddHBand="0" w:evenHBand="0" w:firstRowFirstColumn="0" w:firstRowLastColumn="0" w:lastRowFirstColumn="0" w:lastRowLastColumn="0"/>
            <w:tcW w:w="983" w:type="pct"/>
          </w:tcPr>
          <w:p w14:paraId="6EDFC664" w14:textId="77777777" w:rsidR="000C7D38" w:rsidRPr="00591C13" w:rsidRDefault="000C7D38" w:rsidP="00B81516">
            <w:pPr>
              <w:pStyle w:val="TableBodyText"/>
              <w:keepNext/>
            </w:pPr>
            <w:r w:rsidRPr="00591C13">
              <w:t>6-8</w:t>
            </w:r>
          </w:p>
        </w:tc>
        <w:tc>
          <w:tcPr>
            <w:tcW w:w="1755" w:type="pct"/>
          </w:tcPr>
          <w:p w14:paraId="19CAE48A" w14:textId="77777777" w:rsidR="000C7D38" w:rsidRPr="00591C13" w:rsidRDefault="000C7D38" w:rsidP="00B81516">
            <w:pPr>
              <w:pStyle w:val="TableBodyText"/>
              <w:keepNext/>
              <w:jc w:val="left"/>
              <w:cnfStyle w:val="000000000000" w:firstRow="0" w:lastRow="0" w:firstColumn="0" w:lastColumn="0" w:oddVBand="0" w:evenVBand="0" w:oddHBand="0" w:evenHBand="0" w:firstRowFirstColumn="0" w:firstRowLastColumn="0" w:lastRowFirstColumn="0" w:lastRowLastColumn="0"/>
            </w:pPr>
            <w:r w:rsidRPr="00591C13">
              <w:t>Good</w:t>
            </w:r>
          </w:p>
        </w:tc>
        <w:tc>
          <w:tcPr>
            <w:tcW w:w="2262" w:type="pct"/>
          </w:tcPr>
          <w:p w14:paraId="17AE3F80" w14:textId="77777777" w:rsidR="000C7D38" w:rsidRPr="00591C13" w:rsidRDefault="000C7D38" w:rsidP="00B81516">
            <w:pPr>
              <w:pStyle w:val="TableBodyText"/>
              <w:keepNext/>
              <w:jc w:val="left"/>
              <w:cnfStyle w:val="000000000000" w:firstRow="0" w:lastRow="0" w:firstColumn="0" w:lastColumn="0" w:oddVBand="0" w:evenVBand="0" w:oddHBand="0" w:evenHBand="0" w:firstRowFirstColumn="0" w:firstRowLastColumn="0" w:lastRowFirstColumn="0" w:lastRowLastColumn="0"/>
            </w:pPr>
            <w:r w:rsidRPr="00591C13">
              <w:t>Meets Victorian water quality objectives</w:t>
            </w:r>
          </w:p>
        </w:tc>
      </w:tr>
      <w:tr w:rsidR="000C7D38" w:rsidRPr="00591C13" w14:paraId="19C4A614" w14:textId="77777777" w:rsidTr="00DE422F">
        <w:tc>
          <w:tcPr>
            <w:cnfStyle w:val="001000000000" w:firstRow="0" w:lastRow="0" w:firstColumn="1" w:lastColumn="0" w:oddVBand="0" w:evenVBand="0" w:oddHBand="0" w:evenHBand="0" w:firstRowFirstColumn="0" w:firstRowLastColumn="0" w:lastRowFirstColumn="0" w:lastRowLastColumn="0"/>
            <w:tcW w:w="983" w:type="pct"/>
          </w:tcPr>
          <w:p w14:paraId="72E369EC" w14:textId="77777777" w:rsidR="000C7D38" w:rsidRPr="00591C13" w:rsidRDefault="000C7D38" w:rsidP="00B81516">
            <w:pPr>
              <w:pStyle w:val="TableBodyText"/>
              <w:keepNext/>
            </w:pPr>
            <w:r w:rsidRPr="00591C13">
              <w:t>4-6</w:t>
            </w:r>
          </w:p>
        </w:tc>
        <w:tc>
          <w:tcPr>
            <w:tcW w:w="1755" w:type="pct"/>
          </w:tcPr>
          <w:p w14:paraId="1963826A" w14:textId="77777777" w:rsidR="000C7D38" w:rsidRPr="00591C13" w:rsidRDefault="000C7D38" w:rsidP="00B81516">
            <w:pPr>
              <w:pStyle w:val="TableBodyText"/>
              <w:keepNext/>
              <w:jc w:val="left"/>
              <w:cnfStyle w:val="000000000000" w:firstRow="0" w:lastRow="0" w:firstColumn="0" w:lastColumn="0" w:oddVBand="0" w:evenVBand="0" w:oddHBand="0" w:evenHBand="0" w:firstRowFirstColumn="0" w:firstRowLastColumn="0" w:lastRowFirstColumn="0" w:lastRowLastColumn="0"/>
            </w:pPr>
            <w:r w:rsidRPr="00591C13">
              <w:t>Fair</w:t>
            </w:r>
          </w:p>
        </w:tc>
        <w:tc>
          <w:tcPr>
            <w:tcW w:w="2262" w:type="pct"/>
          </w:tcPr>
          <w:p w14:paraId="198EE3C4" w14:textId="77777777" w:rsidR="000C7D38" w:rsidRPr="00591C13" w:rsidRDefault="000C7D38" w:rsidP="00B81516">
            <w:pPr>
              <w:pStyle w:val="TableBodyText"/>
              <w:keepNext/>
              <w:jc w:val="left"/>
              <w:cnfStyle w:val="000000000000" w:firstRow="0" w:lastRow="0" w:firstColumn="0" w:lastColumn="0" w:oddVBand="0" w:evenVBand="0" w:oddHBand="0" w:evenHBand="0" w:firstRowFirstColumn="0" w:firstRowLastColumn="0" w:lastRowFirstColumn="0" w:lastRowLastColumn="0"/>
            </w:pPr>
            <w:r w:rsidRPr="00591C13">
              <w:t>Some evidence of stress</w:t>
            </w:r>
          </w:p>
        </w:tc>
      </w:tr>
      <w:tr w:rsidR="000C7D38" w:rsidRPr="00591C13" w14:paraId="6A0C909A" w14:textId="77777777" w:rsidTr="00DE422F">
        <w:tc>
          <w:tcPr>
            <w:cnfStyle w:val="001000000000" w:firstRow="0" w:lastRow="0" w:firstColumn="1" w:lastColumn="0" w:oddVBand="0" w:evenVBand="0" w:oddHBand="0" w:evenHBand="0" w:firstRowFirstColumn="0" w:firstRowLastColumn="0" w:lastRowFirstColumn="0" w:lastRowLastColumn="0"/>
            <w:tcW w:w="983" w:type="pct"/>
          </w:tcPr>
          <w:p w14:paraId="282418DF" w14:textId="77777777" w:rsidR="000C7D38" w:rsidRPr="00591C13" w:rsidRDefault="000C7D38" w:rsidP="00B36F3E">
            <w:pPr>
              <w:pStyle w:val="TableBodyText"/>
            </w:pPr>
            <w:r w:rsidRPr="00591C13">
              <w:t>2-4</w:t>
            </w:r>
          </w:p>
        </w:tc>
        <w:tc>
          <w:tcPr>
            <w:tcW w:w="1755" w:type="pct"/>
          </w:tcPr>
          <w:p w14:paraId="0BDAE10E" w14:textId="77777777" w:rsidR="000C7D38" w:rsidRPr="00591C13" w:rsidRDefault="000C7D38" w:rsidP="00B36F3E">
            <w:pPr>
              <w:pStyle w:val="TableBodyText"/>
              <w:jc w:val="left"/>
              <w:cnfStyle w:val="000000000000" w:firstRow="0" w:lastRow="0" w:firstColumn="0" w:lastColumn="0" w:oddVBand="0" w:evenVBand="0" w:oddHBand="0" w:evenHBand="0" w:firstRowFirstColumn="0" w:firstRowLastColumn="0" w:lastRowFirstColumn="0" w:lastRowLastColumn="0"/>
            </w:pPr>
            <w:r w:rsidRPr="00591C13">
              <w:t>Poor</w:t>
            </w:r>
          </w:p>
        </w:tc>
        <w:tc>
          <w:tcPr>
            <w:tcW w:w="2262" w:type="pct"/>
          </w:tcPr>
          <w:p w14:paraId="66F898D8" w14:textId="77777777" w:rsidR="000C7D38" w:rsidRPr="00591C13" w:rsidRDefault="000C7D38" w:rsidP="00B36F3E">
            <w:pPr>
              <w:pStyle w:val="TableBodyText"/>
              <w:jc w:val="left"/>
              <w:cnfStyle w:val="000000000000" w:firstRow="0" w:lastRow="0" w:firstColumn="0" w:lastColumn="0" w:oddVBand="0" w:evenVBand="0" w:oddHBand="0" w:evenHBand="0" w:firstRowFirstColumn="0" w:firstRowLastColumn="0" w:lastRowFirstColumn="0" w:lastRowLastColumn="0"/>
            </w:pPr>
            <w:r w:rsidRPr="00591C13">
              <w:t>Under considerable stress</w:t>
            </w:r>
          </w:p>
        </w:tc>
      </w:tr>
      <w:tr w:rsidR="000C7D38" w:rsidRPr="00591C13" w14:paraId="77D6603A" w14:textId="77777777" w:rsidTr="00DE422F">
        <w:tc>
          <w:tcPr>
            <w:cnfStyle w:val="001000000000" w:firstRow="0" w:lastRow="0" w:firstColumn="1" w:lastColumn="0" w:oddVBand="0" w:evenVBand="0" w:oddHBand="0" w:evenHBand="0" w:firstRowFirstColumn="0" w:firstRowLastColumn="0" w:lastRowFirstColumn="0" w:lastRowLastColumn="0"/>
            <w:tcW w:w="983" w:type="pct"/>
          </w:tcPr>
          <w:p w14:paraId="7F1440A1" w14:textId="77777777" w:rsidR="000C7D38" w:rsidRPr="00591C13" w:rsidRDefault="000C7D38" w:rsidP="00B36F3E">
            <w:pPr>
              <w:pStyle w:val="TableBodyText"/>
            </w:pPr>
            <w:r w:rsidRPr="00591C13">
              <w:t>0-2</w:t>
            </w:r>
          </w:p>
        </w:tc>
        <w:tc>
          <w:tcPr>
            <w:tcW w:w="1755" w:type="pct"/>
          </w:tcPr>
          <w:p w14:paraId="470054C7" w14:textId="77777777" w:rsidR="000C7D38" w:rsidRPr="00591C13" w:rsidRDefault="000C7D38" w:rsidP="00B36F3E">
            <w:pPr>
              <w:pStyle w:val="TableBodyText"/>
              <w:jc w:val="left"/>
              <w:cnfStyle w:val="000000000000" w:firstRow="0" w:lastRow="0" w:firstColumn="0" w:lastColumn="0" w:oddVBand="0" w:evenVBand="0" w:oddHBand="0" w:evenHBand="0" w:firstRowFirstColumn="0" w:firstRowLastColumn="0" w:lastRowFirstColumn="0" w:lastRowLastColumn="0"/>
            </w:pPr>
            <w:r w:rsidRPr="00591C13">
              <w:t>Very Poor</w:t>
            </w:r>
          </w:p>
        </w:tc>
        <w:tc>
          <w:tcPr>
            <w:tcW w:w="2262" w:type="pct"/>
          </w:tcPr>
          <w:p w14:paraId="72C12C88" w14:textId="77777777" w:rsidR="000C7D38" w:rsidRPr="00591C13" w:rsidRDefault="000C7D38" w:rsidP="00B36F3E">
            <w:pPr>
              <w:pStyle w:val="TableBodyText"/>
              <w:jc w:val="left"/>
              <w:cnfStyle w:val="000000000000" w:firstRow="0" w:lastRow="0" w:firstColumn="0" w:lastColumn="0" w:oddVBand="0" w:evenVBand="0" w:oddHBand="0" w:evenHBand="0" w:firstRowFirstColumn="0" w:firstRowLastColumn="0" w:lastRowFirstColumn="0" w:lastRowLastColumn="0"/>
            </w:pPr>
            <w:r w:rsidRPr="00591C13">
              <w:t>Under severe stress</w:t>
            </w:r>
          </w:p>
        </w:tc>
      </w:tr>
    </w:tbl>
    <w:p w14:paraId="6E119A78" w14:textId="17C76F54" w:rsidR="000C7D38" w:rsidRPr="00591C13" w:rsidRDefault="000C7D38" w:rsidP="000C7D38">
      <w:pPr>
        <w:pStyle w:val="Heading3"/>
      </w:pPr>
      <w:bookmarkStart w:id="785" w:name="_Toc151587872"/>
      <w:r w:rsidRPr="00591C13">
        <w:t>Communities</w:t>
      </w:r>
      <w:bookmarkEnd w:id="785"/>
    </w:p>
    <w:p w14:paraId="5C66BD22" w14:textId="73599C02" w:rsidR="000C7D38" w:rsidRPr="00591C13" w:rsidRDefault="000C7D38" w:rsidP="000C7D38">
      <w:pPr>
        <w:pStyle w:val="Heading4"/>
      </w:pPr>
      <w:r w:rsidRPr="00591C13">
        <w:t xml:space="preserve">Indicator - community volunteering (Landcare / community </w:t>
      </w:r>
      <w:r w:rsidR="00035A26">
        <w:t>National Resource Management</w:t>
      </w:r>
      <w:r w:rsidRPr="00591C13">
        <w:t xml:space="preserve"> g</w:t>
      </w:r>
      <w:r w:rsidR="00035A26">
        <w:t>r</w:t>
      </w:r>
      <w:r w:rsidRPr="00591C13">
        <w:t>oups – group health score)</w:t>
      </w:r>
    </w:p>
    <w:p w14:paraId="6C729F02" w14:textId="77777777" w:rsidR="000C7D38" w:rsidRPr="00591C13" w:rsidRDefault="000C7D38" w:rsidP="000C7D38">
      <w:pPr>
        <w:pStyle w:val="BodyText"/>
      </w:pPr>
      <w:r w:rsidRPr="00591C13">
        <w:t>This indicator provides estimates of Landcare contributions and volunteering commitment to environmental conservation and sustainable development in Victoria.</w:t>
      </w:r>
    </w:p>
    <w:p w14:paraId="044B11E2" w14:textId="77777777" w:rsidR="000C7D38" w:rsidRPr="00591C13" w:rsidRDefault="000C7D38" w:rsidP="00B36F3E">
      <w:pPr>
        <w:pStyle w:val="NoSpacing"/>
      </w:pPr>
      <w:r w:rsidRPr="00591C13">
        <w:t>Trend assessment: 2022-23: Unknown</w:t>
      </w:r>
    </w:p>
    <w:p w14:paraId="4EF9ABD8" w14:textId="77777777" w:rsidR="000C7D38" w:rsidRPr="00591C13" w:rsidRDefault="000C7D38" w:rsidP="00B36F3E">
      <w:pPr>
        <w:pStyle w:val="NoSpacing"/>
      </w:pPr>
      <w:r w:rsidRPr="00591C13">
        <w:t>Rolling five years: Neutral</w:t>
      </w:r>
    </w:p>
    <w:p w14:paraId="5B4265C5" w14:textId="77777777" w:rsidR="000C7D38" w:rsidRPr="00591C13" w:rsidRDefault="000C7D38" w:rsidP="000C7D38">
      <w:pPr>
        <w:pStyle w:val="BodyText"/>
      </w:pPr>
      <w:r w:rsidRPr="00591C13">
        <w:t>Since 1999 the Landcare group health score has fluctuated from 3-3.6 out of 5, therefore the rolling five year trend has been assessed as neutral. There is no data for the 2022-23 financial year therefore the trend for this year is unknown.</w:t>
      </w:r>
    </w:p>
    <w:p w14:paraId="19541F48" w14:textId="4FC630CB" w:rsidR="000C7D38" w:rsidRPr="00591C13" w:rsidRDefault="000C7D38" w:rsidP="000C7D38">
      <w:pPr>
        <w:pStyle w:val="BodyText"/>
      </w:pPr>
      <w:r w:rsidRPr="00591C13">
        <w:t>Communities across the Port Phillip and Westernport region provide an immense pool of knowledge, skills, services and funds that play a vital role in the successful achievement of a better environment for the region. At the end of 2020-21,</w:t>
      </w:r>
      <w:r w:rsidR="00B36F3E">
        <w:t xml:space="preserve"> </w:t>
      </w:r>
      <w:r w:rsidRPr="00591C13">
        <w:t>there were 85 Landcare groups, 13 Landcare networks and one council-hosted natural resource management network in the region. There were also approximately 500 other community environmental groups active in the region, such as Friends groups, Coastcare and committees of management, many</w:t>
      </w:r>
      <w:r w:rsidR="00B36F3E">
        <w:t xml:space="preserve"> </w:t>
      </w:r>
      <w:r w:rsidRPr="00591C13">
        <w:t>of whom were part-Landcare networks.</w:t>
      </w:r>
    </w:p>
    <w:p w14:paraId="34A4160C" w14:textId="0B501D5C" w:rsidR="000C7D38" w:rsidRPr="00591C13" w:rsidRDefault="000C7D38" w:rsidP="000C7D38">
      <w:pPr>
        <w:pStyle w:val="BodyText"/>
      </w:pPr>
      <w:r w:rsidRPr="00591C13">
        <w:t>While bringing significant benefits to local areas and communities, collectively these groups also make substantial contributions to improving environmental outcomes. In the 2021-22 Victorian Landcare Group Health Survey, 94 groups in the region reported 85,329 volunteer hours, equating</w:t>
      </w:r>
      <w:r w:rsidR="00B36F3E">
        <w:t xml:space="preserve"> </w:t>
      </w:r>
      <w:r w:rsidRPr="00591C13">
        <w:t>to a value of $3.525 million in economic contribution to environmental volunteering (based on a value of $41.72 an hour). The group health survey is conducted in conjunction with the Victorian Landcare Grants annually as an annual check in on the attitude of environmental volunteering groups who describe their condition as trailblazer, rolling along, moving forward, struggling along and just hanging on.</w:t>
      </w:r>
    </w:p>
    <w:p w14:paraId="7CB40600" w14:textId="0444E579" w:rsidR="000C7D38" w:rsidRPr="00591C13" w:rsidRDefault="000C7D38" w:rsidP="000C7D38">
      <w:pPr>
        <w:pStyle w:val="BodyText"/>
      </w:pPr>
      <w:r w:rsidRPr="00591C13">
        <w:t>Melbourne Water assigns values of 5,4,3,2 and 1 respectively to these descriptions. Despite the disruption to environmental volunteering and on ground activities during the coronavirus (</w:t>
      </w:r>
      <w:r w:rsidR="003071FB">
        <w:t>covid</w:t>
      </w:r>
      <w:r w:rsidR="003071FB">
        <w:noBreakHyphen/>
      </w:r>
      <w:r w:rsidRPr="00591C13">
        <w:t>19), community environmental groups are reporting a largely positive outlook. The average score in the 2021-22 Landcare Group Health Survey was 3.6 out of 5 (3 = “moving forward”, 4 = "rolling along”), which is among the higher average scores over the life of the survey. The 94 surveyed groups consisting of Landcare groups and networks, Friends groups and Committees of Management reported a membership of 11,830, an average of 126 per group – of these 2,004 were new members.</w:t>
      </w:r>
    </w:p>
    <w:p w14:paraId="6309C0BD" w14:textId="21152194" w:rsidR="000C7D38" w:rsidRPr="00591C13" w:rsidRDefault="000C7D38" w:rsidP="00573A2F">
      <w:pPr>
        <w:pStyle w:val="Heading5"/>
      </w:pPr>
      <w:r w:rsidRPr="00591C13">
        <w:t>Landcare health score 1999-2022</w:t>
      </w:r>
    </w:p>
    <w:p w14:paraId="08340F1F" w14:textId="3FFABDF1" w:rsidR="000C7D38" w:rsidRDefault="00B36F3E" w:rsidP="009E5BEB">
      <w:pPr>
        <w:rPr>
          <w:b/>
        </w:rPr>
      </w:pPr>
      <w:r w:rsidRPr="009E5BEB">
        <w:rPr>
          <w:noProof/>
        </w:rPr>
        <w:drawing>
          <wp:inline distT="0" distB="0" distL="0" distR="0" wp14:anchorId="1155AB08" wp14:editId="4B47F168">
            <wp:extent cx="5760244" cy="3212326"/>
            <wp:effectExtent l="0" t="0" r="0" b="7620"/>
            <wp:docPr id="451429531" name="Picture 10" descr="A graph showing the Landcare health score from 1999 to 2022.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29531" name="Picture 10" descr="A graph showing the Landcare health score from 1999 to 2022. Refer data table below."/>
                    <pic:cNvPicPr/>
                  </pic:nvPicPr>
                  <pic:blipFill>
                    <a:blip r:embed="rId64">
                      <a:extLst>
                        <a:ext uri="{28A0092B-C50C-407E-A947-70E740481C1C}">
                          <a14:useLocalDpi xmlns:a14="http://schemas.microsoft.com/office/drawing/2010/main" val="0"/>
                        </a:ext>
                      </a:extLst>
                    </a:blip>
                    <a:stretch>
                      <a:fillRect/>
                    </a:stretch>
                  </pic:blipFill>
                  <pic:spPr>
                    <a:xfrm>
                      <a:off x="0" y="0"/>
                      <a:ext cx="5760244" cy="3212326"/>
                    </a:xfrm>
                    <a:prstGeom prst="rect">
                      <a:avLst/>
                    </a:prstGeom>
                  </pic:spPr>
                </pic:pic>
              </a:graphicData>
            </a:graphic>
          </wp:inline>
        </w:drawing>
      </w:r>
    </w:p>
    <w:tbl>
      <w:tblPr>
        <w:tblStyle w:val="TableFinancial"/>
        <w:tblW w:w="0" w:type="auto"/>
        <w:tblLook w:val="04A0" w:firstRow="1" w:lastRow="0" w:firstColumn="1" w:lastColumn="0" w:noHBand="0" w:noVBand="1"/>
      </w:tblPr>
      <w:tblGrid>
        <w:gridCol w:w="4816"/>
        <w:gridCol w:w="4816"/>
      </w:tblGrid>
      <w:tr w:rsidR="009E5BEB" w14:paraId="43AA5E26" w14:textId="77777777" w:rsidTr="009E5B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16" w:type="dxa"/>
          </w:tcPr>
          <w:p w14:paraId="7D17C028" w14:textId="7FD00730" w:rsidR="009E5BEB" w:rsidRDefault="000B17AC" w:rsidP="009E5BEB">
            <w:pPr>
              <w:pStyle w:val="TableBodyText"/>
            </w:pPr>
            <w:bookmarkStart w:id="786" w:name="ColumnTitle_131"/>
            <w:r>
              <w:t>Year</w:t>
            </w:r>
          </w:p>
        </w:tc>
        <w:tc>
          <w:tcPr>
            <w:tcW w:w="4816" w:type="dxa"/>
          </w:tcPr>
          <w:p w14:paraId="1333C21C" w14:textId="504EB8B9" w:rsidR="009E5BEB" w:rsidRDefault="000B17AC" w:rsidP="009E5BEB">
            <w:pPr>
              <w:pStyle w:val="TableBodyText"/>
              <w:cnfStyle w:val="100000000000" w:firstRow="1" w:lastRow="0" w:firstColumn="0" w:lastColumn="0" w:oddVBand="0" w:evenVBand="0" w:oddHBand="0" w:evenHBand="0" w:firstRowFirstColumn="0" w:firstRowLastColumn="0" w:lastRowFirstColumn="0" w:lastRowLastColumn="0"/>
            </w:pPr>
            <w:r>
              <w:t>Landcare health score</w:t>
            </w:r>
          </w:p>
        </w:tc>
      </w:tr>
      <w:bookmarkEnd w:id="786"/>
      <w:tr w:rsidR="009E5BEB" w14:paraId="1F1685DD"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79EAB78F" w14:textId="5FA916E4" w:rsidR="009E5BEB" w:rsidRDefault="000B17AC" w:rsidP="009E5BEB">
            <w:pPr>
              <w:pStyle w:val="TableBodyText"/>
            </w:pPr>
            <w:r>
              <w:t>1999</w:t>
            </w:r>
          </w:p>
        </w:tc>
        <w:tc>
          <w:tcPr>
            <w:tcW w:w="4816" w:type="dxa"/>
          </w:tcPr>
          <w:p w14:paraId="3C90EE66" w14:textId="28C4B5BA" w:rsidR="009E5BEB"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3.4</w:t>
            </w:r>
          </w:p>
        </w:tc>
      </w:tr>
      <w:tr w:rsidR="009E5BEB" w14:paraId="14188C93"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3E1A3BB6" w14:textId="24D3F2F4" w:rsidR="009E5BEB" w:rsidRDefault="000B17AC" w:rsidP="009E5BEB">
            <w:pPr>
              <w:pStyle w:val="TableBodyText"/>
            </w:pPr>
            <w:r>
              <w:t>2000</w:t>
            </w:r>
          </w:p>
        </w:tc>
        <w:tc>
          <w:tcPr>
            <w:tcW w:w="4816" w:type="dxa"/>
          </w:tcPr>
          <w:p w14:paraId="0F719973" w14:textId="6F51709D" w:rsidR="009E5BEB"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3.5</w:t>
            </w:r>
          </w:p>
        </w:tc>
      </w:tr>
      <w:tr w:rsidR="009E5BEB" w14:paraId="5DA45F60"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0CD594EF" w14:textId="298E1450" w:rsidR="009E5BEB" w:rsidRDefault="000B17AC" w:rsidP="009E5BEB">
            <w:pPr>
              <w:pStyle w:val="TableBodyText"/>
            </w:pPr>
            <w:r>
              <w:t>2001</w:t>
            </w:r>
          </w:p>
        </w:tc>
        <w:tc>
          <w:tcPr>
            <w:tcW w:w="4816" w:type="dxa"/>
          </w:tcPr>
          <w:p w14:paraId="78BF4AC5" w14:textId="4AAE03C0" w:rsidR="009E5BEB"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w:t>
            </w:r>
          </w:p>
        </w:tc>
      </w:tr>
      <w:tr w:rsidR="000B17AC" w14:paraId="68E29EA3"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55E06B75" w14:textId="49601379" w:rsidR="000B17AC" w:rsidRDefault="000B17AC" w:rsidP="009E5BEB">
            <w:pPr>
              <w:pStyle w:val="TableBodyText"/>
            </w:pPr>
            <w:r>
              <w:t>2002</w:t>
            </w:r>
          </w:p>
        </w:tc>
        <w:tc>
          <w:tcPr>
            <w:tcW w:w="4816" w:type="dxa"/>
          </w:tcPr>
          <w:p w14:paraId="1D874158" w14:textId="7ED51CC4"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3.5</w:t>
            </w:r>
          </w:p>
        </w:tc>
      </w:tr>
      <w:tr w:rsidR="000B17AC" w14:paraId="1BFCDB52"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59010CCF" w14:textId="20A94B3C" w:rsidR="000B17AC" w:rsidRDefault="000B17AC" w:rsidP="009E5BEB">
            <w:pPr>
              <w:pStyle w:val="TableBodyText"/>
            </w:pPr>
            <w:r>
              <w:t>2004</w:t>
            </w:r>
          </w:p>
        </w:tc>
        <w:tc>
          <w:tcPr>
            <w:tcW w:w="4816" w:type="dxa"/>
          </w:tcPr>
          <w:p w14:paraId="18555078" w14:textId="1A7D437B"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3.5</w:t>
            </w:r>
          </w:p>
        </w:tc>
      </w:tr>
      <w:tr w:rsidR="000B17AC" w14:paraId="6422E48B"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400B9E24" w14:textId="22860E11" w:rsidR="000B17AC" w:rsidRDefault="000B17AC" w:rsidP="009E5BEB">
            <w:pPr>
              <w:pStyle w:val="TableBodyText"/>
            </w:pPr>
            <w:r>
              <w:t>2005</w:t>
            </w:r>
          </w:p>
        </w:tc>
        <w:tc>
          <w:tcPr>
            <w:tcW w:w="4816" w:type="dxa"/>
          </w:tcPr>
          <w:p w14:paraId="18BEA093" w14:textId="48AC18C6"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3.3</w:t>
            </w:r>
          </w:p>
        </w:tc>
      </w:tr>
      <w:tr w:rsidR="000B17AC" w14:paraId="10735D02"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152B251D" w14:textId="54DF6C82" w:rsidR="000B17AC" w:rsidRDefault="000B17AC" w:rsidP="009E5BEB">
            <w:pPr>
              <w:pStyle w:val="TableBodyText"/>
            </w:pPr>
            <w:r>
              <w:t>2007</w:t>
            </w:r>
          </w:p>
        </w:tc>
        <w:tc>
          <w:tcPr>
            <w:tcW w:w="4816" w:type="dxa"/>
          </w:tcPr>
          <w:p w14:paraId="333B9943" w14:textId="0BC85519"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3.6</w:t>
            </w:r>
          </w:p>
        </w:tc>
      </w:tr>
      <w:tr w:rsidR="000B17AC" w14:paraId="168ADE73"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79EBEE64" w14:textId="2581676C" w:rsidR="000B17AC" w:rsidRDefault="000B17AC" w:rsidP="009E5BEB">
            <w:pPr>
              <w:pStyle w:val="TableBodyText"/>
            </w:pPr>
            <w:r>
              <w:t>2008</w:t>
            </w:r>
          </w:p>
        </w:tc>
        <w:tc>
          <w:tcPr>
            <w:tcW w:w="4816" w:type="dxa"/>
          </w:tcPr>
          <w:p w14:paraId="6B2571C7" w14:textId="0505FF0F"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3.5</w:t>
            </w:r>
          </w:p>
        </w:tc>
      </w:tr>
      <w:tr w:rsidR="000B17AC" w14:paraId="0AA3AEBA"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69337150" w14:textId="632E1DD9" w:rsidR="000B17AC" w:rsidRDefault="000B17AC" w:rsidP="009E5BEB">
            <w:pPr>
              <w:pStyle w:val="TableBodyText"/>
            </w:pPr>
            <w:r>
              <w:t>2009</w:t>
            </w:r>
          </w:p>
        </w:tc>
        <w:tc>
          <w:tcPr>
            <w:tcW w:w="4816" w:type="dxa"/>
          </w:tcPr>
          <w:p w14:paraId="758F0445" w14:textId="693EB4D4"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3.7</w:t>
            </w:r>
          </w:p>
        </w:tc>
      </w:tr>
      <w:tr w:rsidR="000B17AC" w14:paraId="43D6E5F3"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7B531930" w14:textId="7E82FFAC" w:rsidR="000B17AC" w:rsidRDefault="000B17AC" w:rsidP="009E5BEB">
            <w:pPr>
              <w:pStyle w:val="TableBodyText"/>
            </w:pPr>
            <w:r>
              <w:t>2011</w:t>
            </w:r>
          </w:p>
        </w:tc>
        <w:tc>
          <w:tcPr>
            <w:tcW w:w="4816" w:type="dxa"/>
          </w:tcPr>
          <w:p w14:paraId="3DFA3BDA" w14:textId="15E3BB59"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3.7</w:t>
            </w:r>
          </w:p>
        </w:tc>
      </w:tr>
      <w:tr w:rsidR="000B17AC" w14:paraId="306717BF"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01FECA42" w14:textId="59382640" w:rsidR="000B17AC" w:rsidRDefault="000B17AC" w:rsidP="009E5BEB">
            <w:pPr>
              <w:pStyle w:val="TableBodyText"/>
            </w:pPr>
            <w:r>
              <w:t>2013</w:t>
            </w:r>
          </w:p>
        </w:tc>
        <w:tc>
          <w:tcPr>
            <w:tcW w:w="4816" w:type="dxa"/>
          </w:tcPr>
          <w:p w14:paraId="26A20358" w14:textId="66B1F050"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3.4</w:t>
            </w:r>
          </w:p>
        </w:tc>
      </w:tr>
      <w:tr w:rsidR="000B17AC" w14:paraId="7DDC1F9A"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30E4FB14" w14:textId="00B3F442" w:rsidR="000B17AC" w:rsidRDefault="000B17AC" w:rsidP="009E5BEB">
            <w:pPr>
              <w:pStyle w:val="TableBodyText"/>
            </w:pPr>
            <w:r>
              <w:t>2014</w:t>
            </w:r>
          </w:p>
        </w:tc>
        <w:tc>
          <w:tcPr>
            <w:tcW w:w="4816" w:type="dxa"/>
          </w:tcPr>
          <w:p w14:paraId="5B80F8F8" w14:textId="771F8FAC"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3.6</w:t>
            </w:r>
          </w:p>
        </w:tc>
      </w:tr>
      <w:tr w:rsidR="000B17AC" w14:paraId="1599E576"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73596F67" w14:textId="32E6B7E1" w:rsidR="000B17AC" w:rsidRDefault="000B17AC" w:rsidP="009E5BEB">
            <w:pPr>
              <w:pStyle w:val="TableBodyText"/>
            </w:pPr>
            <w:r>
              <w:t>2015</w:t>
            </w:r>
          </w:p>
        </w:tc>
        <w:tc>
          <w:tcPr>
            <w:tcW w:w="4816" w:type="dxa"/>
          </w:tcPr>
          <w:p w14:paraId="4913BF2C" w14:textId="6453B4A4"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3.6</w:t>
            </w:r>
          </w:p>
        </w:tc>
      </w:tr>
      <w:tr w:rsidR="000B17AC" w14:paraId="3A63824E"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6E8F0DBE" w14:textId="5BAF70B0" w:rsidR="000B17AC" w:rsidRDefault="000B17AC" w:rsidP="009E5BEB">
            <w:pPr>
              <w:pStyle w:val="TableBodyText"/>
            </w:pPr>
            <w:r>
              <w:t>2016</w:t>
            </w:r>
          </w:p>
        </w:tc>
        <w:tc>
          <w:tcPr>
            <w:tcW w:w="4816" w:type="dxa"/>
          </w:tcPr>
          <w:p w14:paraId="010F1349" w14:textId="673B4D46"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3.7</w:t>
            </w:r>
          </w:p>
        </w:tc>
      </w:tr>
      <w:tr w:rsidR="000B17AC" w14:paraId="6CFE18A6"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0B5097CB" w14:textId="5AE7A9D1" w:rsidR="000B17AC" w:rsidRDefault="000B17AC" w:rsidP="009E5BEB">
            <w:pPr>
              <w:pStyle w:val="TableBodyText"/>
            </w:pPr>
            <w:r>
              <w:t>2017</w:t>
            </w:r>
          </w:p>
        </w:tc>
        <w:tc>
          <w:tcPr>
            <w:tcW w:w="4816" w:type="dxa"/>
          </w:tcPr>
          <w:p w14:paraId="2DDC06D0" w14:textId="11522296"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3.6</w:t>
            </w:r>
          </w:p>
        </w:tc>
      </w:tr>
      <w:tr w:rsidR="000B17AC" w14:paraId="446A821A"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3AAA989D" w14:textId="52F40EA2" w:rsidR="000B17AC" w:rsidRDefault="000B17AC" w:rsidP="009E5BEB">
            <w:pPr>
              <w:pStyle w:val="TableBodyText"/>
            </w:pPr>
            <w:r>
              <w:t>2018</w:t>
            </w:r>
          </w:p>
        </w:tc>
        <w:tc>
          <w:tcPr>
            <w:tcW w:w="4816" w:type="dxa"/>
          </w:tcPr>
          <w:p w14:paraId="3DAD823F" w14:textId="397DD281"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3.4</w:t>
            </w:r>
          </w:p>
        </w:tc>
      </w:tr>
      <w:tr w:rsidR="000B17AC" w14:paraId="6E631D96"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7753BE50" w14:textId="73AA18F8" w:rsidR="000B17AC" w:rsidRDefault="000B17AC" w:rsidP="009E5BEB">
            <w:pPr>
              <w:pStyle w:val="TableBodyText"/>
            </w:pPr>
            <w:r>
              <w:t>2019</w:t>
            </w:r>
          </w:p>
        </w:tc>
        <w:tc>
          <w:tcPr>
            <w:tcW w:w="4816" w:type="dxa"/>
          </w:tcPr>
          <w:p w14:paraId="62B900DE" w14:textId="54AE62A2"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3.4</w:t>
            </w:r>
          </w:p>
        </w:tc>
      </w:tr>
      <w:tr w:rsidR="000B17AC" w14:paraId="614997F2"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5A7596EB" w14:textId="071AF2EA" w:rsidR="000B17AC" w:rsidRDefault="000B17AC" w:rsidP="009E5BEB">
            <w:pPr>
              <w:pStyle w:val="TableBodyText"/>
            </w:pPr>
            <w:r>
              <w:t>2020</w:t>
            </w:r>
          </w:p>
        </w:tc>
        <w:tc>
          <w:tcPr>
            <w:tcW w:w="4816" w:type="dxa"/>
          </w:tcPr>
          <w:p w14:paraId="6C2BA443" w14:textId="431862BB"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3.7</w:t>
            </w:r>
          </w:p>
        </w:tc>
      </w:tr>
      <w:tr w:rsidR="000B17AC" w14:paraId="1CBEE8F6" w14:textId="77777777" w:rsidTr="009E5BEB">
        <w:tc>
          <w:tcPr>
            <w:cnfStyle w:val="001000000000" w:firstRow="0" w:lastRow="0" w:firstColumn="1" w:lastColumn="0" w:oddVBand="0" w:evenVBand="0" w:oddHBand="0" w:evenHBand="0" w:firstRowFirstColumn="0" w:firstRowLastColumn="0" w:lastRowFirstColumn="0" w:lastRowLastColumn="0"/>
            <w:tcW w:w="4816" w:type="dxa"/>
          </w:tcPr>
          <w:p w14:paraId="4F1076C8" w14:textId="03DA00E5" w:rsidR="000B17AC" w:rsidRDefault="000B17AC" w:rsidP="009E5BEB">
            <w:pPr>
              <w:pStyle w:val="TableBodyText"/>
            </w:pPr>
            <w:r>
              <w:t>2022</w:t>
            </w:r>
          </w:p>
        </w:tc>
        <w:tc>
          <w:tcPr>
            <w:tcW w:w="4816" w:type="dxa"/>
          </w:tcPr>
          <w:p w14:paraId="45A9C387" w14:textId="574D3D25" w:rsidR="000B17AC" w:rsidRDefault="000B17AC" w:rsidP="009E5BEB">
            <w:pPr>
              <w:pStyle w:val="TableBodyText"/>
              <w:cnfStyle w:val="000000000000" w:firstRow="0" w:lastRow="0" w:firstColumn="0" w:lastColumn="0" w:oddVBand="0" w:evenVBand="0" w:oddHBand="0" w:evenHBand="0" w:firstRowFirstColumn="0" w:firstRowLastColumn="0" w:lastRowFirstColumn="0" w:lastRowLastColumn="0"/>
            </w:pPr>
            <w:r>
              <w:t>3.6</w:t>
            </w:r>
          </w:p>
        </w:tc>
      </w:tr>
    </w:tbl>
    <w:p w14:paraId="3C436447" w14:textId="77777777" w:rsidR="000C7D38" w:rsidRPr="00D00B0F" w:rsidRDefault="000C7D38" w:rsidP="00D00B0F">
      <w:pPr>
        <w:pStyle w:val="BodyText"/>
      </w:pPr>
      <w:r w:rsidRPr="00D00B0F">
        <w:t>Source: Source: DELWP, Victorian Land Cover Time Series Data 2015- 2019</w:t>
      </w:r>
    </w:p>
    <w:p w14:paraId="74C375BE" w14:textId="02B8581C" w:rsidR="000C7D38" w:rsidRPr="00591C13" w:rsidRDefault="000C7D38" w:rsidP="000C7D38">
      <w:pPr>
        <w:pStyle w:val="Heading4"/>
      </w:pPr>
      <w:r w:rsidRPr="00591C13">
        <w:t xml:space="preserve">Indicator - Partnerships between </w:t>
      </w:r>
      <w:r w:rsidR="00035A26">
        <w:t>National Resource Management</w:t>
      </w:r>
      <w:r w:rsidRPr="00591C13">
        <w:t xml:space="preserve"> agencies and Traditional Owners</w:t>
      </w:r>
    </w:p>
    <w:p w14:paraId="64F33BF0" w14:textId="77777777" w:rsidR="000C7D38" w:rsidRPr="00591C13" w:rsidRDefault="000C7D38" w:rsidP="000C7D38">
      <w:pPr>
        <w:pStyle w:val="BodyText"/>
      </w:pPr>
      <w:r w:rsidRPr="00591C13">
        <w:t>This indicator provides the number of formal partnerships for planning and management between Melbourne Water and Traditional Owners in the Port Phillip and Westernport region.</w:t>
      </w:r>
    </w:p>
    <w:p w14:paraId="624F50BC" w14:textId="77777777" w:rsidR="000C7D38" w:rsidRPr="00591C13" w:rsidRDefault="000C7D38" w:rsidP="00B36F3E">
      <w:pPr>
        <w:pStyle w:val="NoSpacing"/>
      </w:pPr>
      <w:r w:rsidRPr="00591C13">
        <w:t>Trend assessment: 2022-23: Positive</w:t>
      </w:r>
    </w:p>
    <w:p w14:paraId="17D92161" w14:textId="77777777" w:rsidR="000C7D38" w:rsidRPr="00591C13" w:rsidRDefault="000C7D38" w:rsidP="00B36F3E">
      <w:pPr>
        <w:pStyle w:val="NoSpacing"/>
      </w:pPr>
      <w:r w:rsidRPr="00591C13">
        <w:t>Rolling five years: Neutral</w:t>
      </w:r>
    </w:p>
    <w:p w14:paraId="7098877D" w14:textId="5FF34AF3" w:rsidR="000C7D38" w:rsidRPr="00591C13" w:rsidRDefault="000C7D38" w:rsidP="00B36F3E">
      <w:pPr>
        <w:pStyle w:val="BodyText"/>
        <w:spacing w:before="240"/>
      </w:pPr>
      <w:r w:rsidRPr="00591C13">
        <w:t>In July 2022 Gunaikurnai Land and Waters Aboriginal Corporation and Melbourne Water signed the first of the co-developed Partnership Agreements and in May 2023 Melbourne Water and Wadawurrung signed the second agreement. The rolling 5-year trend has been assessed as</w:t>
      </w:r>
      <w:r w:rsidR="00B36F3E">
        <w:t xml:space="preserve"> </w:t>
      </w:r>
      <w:r w:rsidRPr="00591C13">
        <w:t>neutral and the 2022-23 trend has been assessed as positive.</w:t>
      </w:r>
    </w:p>
    <w:p w14:paraId="2692C544" w14:textId="77777777" w:rsidR="000C7D38" w:rsidRPr="00591C13" w:rsidRDefault="000C7D38" w:rsidP="000C7D38">
      <w:pPr>
        <w:pStyle w:val="BodyText"/>
      </w:pPr>
      <w:r w:rsidRPr="00591C13">
        <w:t>Partnership Agreements with Bunurong Land Council Aboriginal Corporation, Taungurung Clans Aboriginal Corporation and Wurundjeri Woi-wurrung Cultural Heritage Aboriginal Corporation are also being developed.</w:t>
      </w:r>
    </w:p>
    <w:p w14:paraId="122ECB83" w14:textId="70CB24FE" w:rsidR="000C7D38" w:rsidRPr="00591C13" w:rsidRDefault="000C7D38" w:rsidP="000C7D38">
      <w:pPr>
        <w:pStyle w:val="Heading3"/>
      </w:pPr>
      <w:bookmarkStart w:id="787" w:name="_Toc151587873"/>
      <w:r w:rsidRPr="00591C13">
        <w:t>Integrated Catchment Management (ICM)</w:t>
      </w:r>
      <w:bookmarkEnd w:id="787"/>
    </w:p>
    <w:p w14:paraId="0C502799" w14:textId="77777777" w:rsidR="000C7D38" w:rsidRPr="00591C13" w:rsidRDefault="000C7D38" w:rsidP="000C7D38">
      <w:pPr>
        <w:pStyle w:val="Heading4"/>
      </w:pPr>
      <w:r w:rsidRPr="00591C13">
        <w:t>Indicator - number of partnerships</w:t>
      </w:r>
    </w:p>
    <w:p w14:paraId="7A0BD306" w14:textId="2340F3F0" w:rsidR="000C7D38" w:rsidRPr="00591C13" w:rsidRDefault="000C7D38" w:rsidP="000C7D38">
      <w:pPr>
        <w:pStyle w:val="BodyText"/>
      </w:pPr>
      <w:r w:rsidRPr="00591C13">
        <w:t xml:space="preserve">This indicator provides information on the number of formal partnerships established, modified, or maintained between organisations and individuals, under </w:t>
      </w:r>
      <w:r w:rsidR="00035A26">
        <w:t>Catchment Management Authority</w:t>
      </w:r>
      <w:r w:rsidRPr="00591C13">
        <w:t xml:space="preserve"> initiatives.</w:t>
      </w:r>
    </w:p>
    <w:p w14:paraId="32AB8118" w14:textId="77777777" w:rsidR="000C7D38" w:rsidRPr="00591C13" w:rsidRDefault="000C7D38" w:rsidP="00B36F3E">
      <w:pPr>
        <w:pStyle w:val="NoSpacing"/>
      </w:pPr>
      <w:r w:rsidRPr="00591C13">
        <w:t>Trend assessment: 2022-23: Neutral</w:t>
      </w:r>
    </w:p>
    <w:p w14:paraId="78844F8E" w14:textId="77777777" w:rsidR="000C7D38" w:rsidRPr="00591C13" w:rsidRDefault="000C7D38" w:rsidP="00B36F3E">
      <w:pPr>
        <w:pStyle w:val="NoSpacing"/>
      </w:pPr>
      <w:r w:rsidRPr="00591C13">
        <w:t>Rolling five years: Neutral</w:t>
      </w:r>
    </w:p>
    <w:p w14:paraId="55CD4122" w14:textId="257E2106" w:rsidR="000C7D38" w:rsidRPr="00591C13" w:rsidRDefault="000C7D38" w:rsidP="00B36F3E">
      <w:pPr>
        <w:pStyle w:val="BodyText"/>
        <w:spacing w:before="240"/>
      </w:pPr>
      <w:r w:rsidRPr="00591C13">
        <w:t xml:space="preserve">In 2022-23, 22 formal partnerships were established or maintained between organisations and individuals under Melbourne Water </w:t>
      </w:r>
      <w:r w:rsidR="00035A26">
        <w:t>Catchment Management Authority</w:t>
      </w:r>
      <w:r w:rsidRPr="00591C13">
        <w:t xml:space="preserve"> initiatives through Victorian and Australian government funded programs. The rolling five year trend has been assessed as neutral and the 2022-23 trend has been assessed as neutral.</w:t>
      </w:r>
    </w:p>
    <w:p w14:paraId="3E489F3A" w14:textId="1144AF7B" w:rsidR="000C7D38" w:rsidRPr="00591C13" w:rsidRDefault="000C7D38" w:rsidP="00D00B0F">
      <w:pPr>
        <w:pStyle w:val="Heading2"/>
      </w:pPr>
      <w:bookmarkStart w:id="788" w:name="AppendixG"/>
      <w:bookmarkStart w:id="789" w:name="_Ref151041700"/>
      <w:bookmarkStart w:id="790" w:name="_Toc151587874"/>
      <w:r w:rsidRPr="00D32138">
        <w:t>Appendix G</w:t>
      </w:r>
      <w:bookmarkEnd w:id="788"/>
      <w:r w:rsidRPr="00D32138">
        <w:t xml:space="preserve"> – </w:t>
      </w:r>
      <w:r w:rsidRPr="00D00B0F">
        <w:t>Reporting</w:t>
      </w:r>
      <w:r w:rsidRPr="00D32138">
        <w:t xml:space="preserve"> of environmental data by government entities</w:t>
      </w:r>
      <w:bookmarkEnd w:id="789"/>
      <w:bookmarkEnd w:id="790"/>
    </w:p>
    <w:p w14:paraId="47EFABF3" w14:textId="77777777" w:rsidR="000C7D38" w:rsidRPr="00591C13" w:rsidRDefault="000C7D38" w:rsidP="00D32138">
      <w:pPr>
        <w:pStyle w:val="Heading3"/>
      </w:pPr>
      <w:bookmarkStart w:id="791" w:name="_Toc151587875"/>
      <w:r w:rsidRPr="00D32138">
        <w:t>Stationary</w:t>
      </w:r>
      <w:r w:rsidRPr="00591C13">
        <w:t xml:space="preserve"> fuel use</w:t>
      </w:r>
      <w:bookmarkEnd w:id="791"/>
    </w:p>
    <w:p w14:paraId="50A45AF3" w14:textId="77777777" w:rsidR="000C7D38" w:rsidRPr="00591C13" w:rsidRDefault="000C7D38" w:rsidP="000C7D38">
      <w:pPr>
        <w:pStyle w:val="BodyText"/>
      </w:pPr>
      <w:r w:rsidRPr="00591C13">
        <w:t>Sources of emissions from stationery fuel include natural gas used in some building’s heating systems, diesel back-up generators at critical facilities and fuel-powered portable equipment. Melbourne Water collected data primarily through our fuel cards transaction history.</w:t>
      </w:r>
    </w:p>
    <w:p w14:paraId="4C420CAB" w14:textId="77777777" w:rsidR="000C7D38" w:rsidRPr="00591C13" w:rsidRDefault="000C7D38" w:rsidP="000C7D38">
      <w:pPr>
        <w:pStyle w:val="BodyText"/>
      </w:pPr>
      <w:r w:rsidRPr="00591C13">
        <w:t>As this is the first year Melbourne Water is reporting on stationary fuel use, commentary on changes against prior year will commence from next year’s Annual Report.</w:t>
      </w:r>
    </w:p>
    <w:p w14:paraId="1CECE7A5" w14:textId="77777777" w:rsidR="000C7D38" w:rsidRPr="00591C13" w:rsidRDefault="000C7D38" w:rsidP="000C7D38">
      <w:pPr>
        <w:pStyle w:val="BodyText"/>
      </w:pPr>
      <w:r w:rsidRPr="00591C13">
        <w:t>The fuel consumed from these activities are reported as scope 1 emissions, with the respective volume of reportable emissions to be reduced using carbon offset units in line with our obligations of achieving zero reportable emissions by FY 2029-30.</w:t>
      </w:r>
    </w:p>
    <w:tbl>
      <w:tblPr>
        <w:tblStyle w:val="TableFinancial"/>
        <w:tblW w:w="5000" w:type="pct"/>
        <w:tblLayout w:type="fixed"/>
        <w:tblLook w:val="04A0" w:firstRow="1" w:lastRow="0" w:firstColumn="1" w:lastColumn="0" w:noHBand="0" w:noVBand="1"/>
      </w:tblPr>
      <w:tblGrid>
        <w:gridCol w:w="7939"/>
        <w:gridCol w:w="1693"/>
      </w:tblGrid>
      <w:tr w:rsidR="000C7D38" w:rsidRPr="00591C13" w14:paraId="6DCB819D" w14:textId="77777777" w:rsidTr="009C3D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21" w:type="pct"/>
          </w:tcPr>
          <w:p w14:paraId="7F32C737" w14:textId="77777777" w:rsidR="000C7D38" w:rsidRPr="00591C13" w:rsidRDefault="000C7D38" w:rsidP="00D32138">
            <w:pPr>
              <w:pStyle w:val="TableBodyText"/>
            </w:pPr>
            <w:bookmarkStart w:id="792" w:name="ColumnTitle_132"/>
            <w:r w:rsidRPr="00591C13">
              <w:t>Indicator</w:t>
            </w:r>
          </w:p>
        </w:tc>
        <w:tc>
          <w:tcPr>
            <w:tcW w:w="879" w:type="pct"/>
          </w:tcPr>
          <w:p w14:paraId="5A118942" w14:textId="77777777" w:rsidR="000C7D38" w:rsidRPr="00591C13" w:rsidRDefault="000C7D38" w:rsidP="00D32138">
            <w:pPr>
              <w:pStyle w:val="TableBodyText"/>
              <w:cnfStyle w:val="100000000000" w:firstRow="1" w:lastRow="0" w:firstColumn="0" w:lastColumn="0" w:oddVBand="0" w:evenVBand="0" w:oddHBand="0" w:evenHBand="0" w:firstRowFirstColumn="0" w:firstRowLastColumn="0" w:lastRowFirstColumn="0" w:lastRowLastColumn="0"/>
            </w:pPr>
            <w:r w:rsidRPr="00591C13">
              <w:t>2022-23</w:t>
            </w:r>
          </w:p>
        </w:tc>
      </w:tr>
      <w:bookmarkEnd w:id="792"/>
      <w:tr w:rsidR="000C7D38" w:rsidRPr="00591C13" w14:paraId="62DDCE2D"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33385FAB" w14:textId="77777777" w:rsidR="000C7D38" w:rsidRPr="00591C13" w:rsidRDefault="000C7D38" w:rsidP="00B81516">
            <w:pPr>
              <w:pStyle w:val="TableBodyTextBold"/>
              <w:keepNext/>
            </w:pPr>
            <w:r w:rsidRPr="00591C13">
              <w:t>Total Fuels used in buildings and machinery (MJ)</w:t>
            </w:r>
          </w:p>
        </w:tc>
        <w:tc>
          <w:tcPr>
            <w:tcW w:w="879" w:type="pct"/>
          </w:tcPr>
          <w:p w14:paraId="14BAF1E0" w14:textId="77777777" w:rsidR="000C7D38" w:rsidRPr="00591C13"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591C13">
              <w:t>4,003,601</w:t>
            </w:r>
          </w:p>
        </w:tc>
      </w:tr>
      <w:tr w:rsidR="000C7D38" w:rsidRPr="00591C13" w14:paraId="1D874AED"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723B9034" w14:textId="15F88299" w:rsidR="009D2A8B" w:rsidRPr="00A3092F" w:rsidRDefault="000C7D38" w:rsidP="00B81516">
            <w:pPr>
              <w:pStyle w:val="TableBodyText"/>
              <w:keepNext/>
            </w:pPr>
            <w:r w:rsidRPr="00A3092F">
              <w:t>Buildings</w:t>
            </w:r>
            <w:r w:rsidR="009D2A8B">
              <w:t xml:space="preserve"> </w:t>
            </w:r>
            <w:hyperlink w:anchor="AppGNote1" w:history="1">
              <w:r w:rsidR="009D2A8B" w:rsidRPr="009D2A8B">
                <w:rPr>
                  <w:rStyle w:val="Hyperlink"/>
                </w:rPr>
                <w:t>See note 1</w:t>
              </w:r>
            </w:hyperlink>
          </w:p>
        </w:tc>
        <w:tc>
          <w:tcPr>
            <w:tcW w:w="879" w:type="pct"/>
          </w:tcPr>
          <w:p w14:paraId="7217FE65" w14:textId="51CAD6A4" w:rsidR="000C7D38" w:rsidRPr="00591C13" w:rsidRDefault="00D321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A3092F">
              <w:t>N/A</w:t>
            </w:r>
          </w:p>
        </w:tc>
      </w:tr>
      <w:tr w:rsidR="000C7D38" w:rsidRPr="00591C13" w14:paraId="2B8D48DC"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6A521EAB" w14:textId="77777777" w:rsidR="000C7D38" w:rsidRPr="00591C13" w:rsidRDefault="000C7D38" w:rsidP="00B81516">
            <w:pPr>
              <w:pStyle w:val="TableBullet"/>
              <w:keepNext/>
              <w:spacing w:before="60" w:after="60"/>
            </w:pPr>
            <w:r w:rsidRPr="00591C13">
              <w:t>Natural gas</w:t>
            </w:r>
          </w:p>
        </w:tc>
        <w:tc>
          <w:tcPr>
            <w:tcW w:w="879" w:type="pct"/>
          </w:tcPr>
          <w:p w14:paraId="2793F5D2" w14:textId="77777777" w:rsidR="009C3D86"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591C13">
              <w:t>900,042</w:t>
            </w:r>
          </w:p>
          <w:p w14:paraId="6B6F6547" w14:textId="4C22B96C" w:rsidR="000C7D38" w:rsidRPr="00591C13" w:rsidRDefault="00DC6494" w:rsidP="00B81516">
            <w:pPr>
              <w:pStyle w:val="TableBodyText"/>
              <w:keepNext/>
              <w:cnfStyle w:val="000000000000" w:firstRow="0" w:lastRow="0" w:firstColumn="0" w:lastColumn="0" w:oddVBand="0" w:evenVBand="0" w:oddHBand="0" w:evenHBand="0" w:firstRowFirstColumn="0" w:firstRowLastColumn="0" w:lastRowFirstColumn="0" w:lastRowLastColumn="0"/>
            </w:pPr>
            <w:hyperlink w:anchor="AppgNote3" w:history="1">
              <w:r w:rsidR="009D2A8B" w:rsidRPr="009D2A8B">
                <w:rPr>
                  <w:rStyle w:val="Hyperlink"/>
                </w:rPr>
                <w:t>See</w:t>
              </w:r>
              <w:r w:rsidR="009C3D86">
                <w:rPr>
                  <w:rStyle w:val="Hyperlink"/>
                </w:rPr>
                <w:t xml:space="preserve"> </w:t>
              </w:r>
              <w:r w:rsidR="009D2A8B" w:rsidRPr="009D2A8B">
                <w:rPr>
                  <w:rStyle w:val="Hyperlink"/>
                </w:rPr>
                <w:t>note 3</w:t>
              </w:r>
            </w:hyperlink>
          </w:p>
        </w:tc>
      </w:tr>
      <w:tr w:rsidR="000C7D38" w:rsidRPr="00591C13" w14:paraId="747FC59F"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6630E155" w14:textId="78635673" w:rsidR="000C7D38" w:rsidRPr="00591C13" w:rsidRDefault="000C7D38" w:rsidP="00B81516">
            <w:pPr>
              <w:pStyle w:val="TableBodyText"/>
              <w:keepNext/>
            </w:pPr>
            <w:r w:rsidRPr="00591C13">
              <w:t>Machinery</w:t>
            </w:r>
            <w:r w:rsidR="009D2A8B">
              <w:t xml:space="preserve"> </w:t>
            </w:r>
            <w:hyperlink w:anchor="AppGNote2" w:history="1">
              <w:r w:rsidR="009D2A8B" w:rsidRPr="009D2A8B">
                <w:rPr>
                  <w:rStyle w:val="Hyperlink"/>
                </w:rPr>
                <w:t>See note 2</w:t>
              </w:r>
            </w:hyperlink>
          </w:p>
        </w:tc>
        <w:tc>
          <w:tcPr>
            <w:tcW w:w="879" w:type="pct"/>
          </w:tcPr>
          <w:p w14:paraId="7C4169AB" w14:textId="4E8DF7F8" w:rsidR="000C7D38" w:rsidRPr="00591C13" w:rsidRDefault="00D32138" w:rsidP="00B81516">
            <w:pPr>
              <w:pStyle w:val="TableBodyText"/>
              <w:keepNext/>
              <w:cnfStyle w:val="000000000000" w:firstRow="0" w:lastRow="0" w:firstColumn="0" w:lastColumn="0" w:oddVBand="0" w:evenVBand="0" w:oddHBand="0" w:evenHBand="0" w:firstRowFirstColumn="0" w:firstRowLastColumn="0" w:lastRowFirstColumn="0" w:lastRowLastColumn="0"/>
            </w:pPr>
            <w:r>
              <w:t>N/A</w:t>
            </w:r>
          </w:p>
        </w:tc>
      </w:tr>
      <w:tr w:rsidR="000C7D38" w:rsidRPr="00591C13" w14:paraId="71B878CA"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64CD5261" w14:textId="77777777" w:rsidR="000C7D38" w:rsidRPr="00591C13" w:rsidRDefault="000C7D38" w:rsidP="00B81516">
            <w:pPr>
              <w:pStyle w:val="TableBullet"/>
              <w:keepNext/>
              <w:spacing w:before="60" w:after="60"/>
            </w:pPr>
            <w:r w:rsidRPr="00591C13">
              <w:t>Petrol</w:t>
            </w:r>
          </w:p>
        </w:tc>
        <w:tc>
          <w:tcPr>
            <w:tcW w:w="879" w:type="pct"/>
          </w:tcPr>
          <w:p w14:paraId="72254070" w14:textId="77777777" w:rsidR="009C3D86"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591C13">
              <w:t>437,116</w:t>
            </w:r>
          </w:p>
          <w:p w14:paraId="33DE498D" w14:textId="5C563467" w:rsidR="000C7D38" w:rsidRPr="00591C13" w:rsidRDefault="00DC6494" w:rsidP="00B81516">
            <w:pPr>
              <w:pStyle w:val="TableBodyText"/>
              <w:keepNext/>
              <w:cnfStyle w:val="000000000000" w:firstRow="0" w:lastRow="0" w:firstColumn="0" w:lastColumn="0" w:oddVBand="0" w:evenVBand="0" w:oddHBand="0" w:evenHBand="0" w:firstRowFirstColumn="0" w:firstRowLastColumn="0" w:lastRowFirstColumn="0" w:lastRowLastColumn="0"/>
            </w:pPr>
            <w:hyperlink w:anchor="AppGNote4" w:history="1">
              <w:r w:rsidR="009D2A8B" w:rsidRPr="009D2A8B">
                <w:rPr>
                  <w:rStyle w:val="Hyperlink"/>
                </w:rPr>
                <w:t>See</w:t>
              </w:r>
              <w:r w:rsidR="009C3D86">
                <w:rPr>
                  <w:rStyle w:val="Hyperlink"/>
                </w:rPr>
                <w:t xml:space="preserve"> </w:t>
              </w:r>
              <w:r w:rsidR="009D2A8B" w:rsidRPr="009D2A8B">
                <w:rPr>
                  <w:rStyle w:val="Hyperlink"/>
                </w:rPr>
                <w:t>note 4</w:t>
              </w:r>
            </w:hyperlink>
          </w:p>
        </w:tc>
      </w:tr>
      <w:tr w:rsidR="000C7D38" w:rsidRPr="00591C13" w14:paraId="401CB81E"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4CFEE407" w14:textId="77777777" w:rsidR="000C7D38" w:rsidRPr="00591C13" w:rsidRDefault="000C7D38" w:rsidP="00840439">
            <w:pPr>
              <w:pStyle w:val="TableBullet"/>
              <w:spacing w:before="60" w:after="60"/>
            </w:pPr>
            <w:r w:rsidRPr="00591C13">
              <w:t>Diesel</w:t>
            </w:r>
          </w:p>
        </w:tc>
        <w:tc>
          <w:tcPr>
            <w:tcW w:w="879" w:type="pct"/>
          </w:tcPr>
          <w:p w14:paraId="3C16B3DB" w14:textId="77777777" w:rsidR="009C3D86" w:rsidRDefault="000C7D38" w:rsidP="00D32138">
            <w:pPr>
              <w:pStyle w:val="TableBodyText"/>
              <w:cnfStyle w:val="000000000000" w:firstRow="0" w:lastRow="0" w:firstColumn="0" w:lastColumn="0" w:oddVBand="0" w:evenVBand="0" w:oddHBand="0" w:evenHBand="0" w:firstRowFirstColumn="0" w:firstRowLastColumn="0" w:lastRowFirstColumn="0" w:lastRowLastColumn="0"/>
            </w:pPr>
            <w:r w:rsidRPr="00591C13">
              <w:t>2,666,454</w:t>
            </w:r>
          </w:p>
          <w:p w14:paraId="697ECA1D" w14:textId="48BADB8F" w:rsidR="000C7D38" w:rsidRPr="00591C13" w:rsidRDefault="00DC6494" w:rsidP="00D32138">
            <w:pPr>
              <w:pStyle w:val="TableBodyText"/>
              <w:cnfStyle w:val="000000000000" w:firstRow="0" w:lastRow="0" w:firstColumn="0" w:lastColumn="0" w:oddVBand="0" w:evenVBand="0" w:oddHBand="0" w:evenHBand="0" w:firstRowFirstColumn="0" w:firstRowLastColumn="0" w:lastRowFirstColumn="0" w:lastRowLastColumn="0"/>
            </w:pPr>
            <w:hyperlink w:anchor="AppGNote5" w:history="1">
              <w:r w:rsidR="009D2A8B" w:rsidRPr="009D2A8B">
                <w:rPr>
                  <w:rStyle w:val="Hyperlink"/>
                </w:rPr>
                <w:t>See</w:t>
              </w:r>
              <w:r w:rsidR="009C3D86">
                <w:rPr>
                  <w:rStyle w:val="Hyperlink"/>
                </w:rPr>
                <w:t xml:space="preserve"> </w:t>
              </w:r>
              <w:r w:rsidR="009D2A8B" w:rsidRPr="009D2A8B">
                <w:rPr>
                  <w:rStyle w:val="Hyperlink"/>
                </w:rPr>
                <w:t>note 5</w:t>
              </w:r>
            </w:hyperlink>
          </w:p>
        </w:tc>
      </w:tr>
      <w:tr w:rsidR="000C7D38" w:rsidRPr="00591C13" w14:paraId="5AF89232" w14:textId="77777777" w:rsidTr="009C3D86">
        <w:tc>
          <w:tcPr>
            <w:cnfStyle w:val="001000000000" w:firstRow="0" w:lastRow="0" w:firstColumn="1" w:lastColumn="0" w:oddVBand="0" w:evenVBand="0" w:oddHBand="0" w:evenHBand="0" w:firstRowFirstColumn="0" w:firstRowLastColumn="0" w:lastRowFirstColumn="0" w:lastRowLastColumn="0"/>
            <w:tcW w:w="4121" w:type="pct"/>
          </w:tcPr>
          <w:p w14:paraId="28D01ADC" w14:textId="77777777" w:rsidR="000C7D38" w:rsidRPr="00591C13" w:rsidRDefault="000C7D38" w:rsidP="00D32138">
            <w:pPr>
              <w:pStyle w:val="TableBodyTextBold"/>
            </w:pPr>
            <w:r w:rsidRPr="00591C13">
              <w:t>Greenhouse gas emissions from stationery fuel consumption (tonnes CO2-e)</w:t>
            </w:r>
          </w:p>
        </w:tc>
        <w:tc>
          <w:tcPr>
            <w:tcW w:w="879" w:type="pct"/>
          </w:tcPr>
          <w:p w14:paraId="52A33A18" w14:textId="77777777" w:rsidR="000C7D38" w:rsidRPr="00591C13" w:rsidRDefault="000C7D38" w:rsidP="00D32138">
            <w:pPr>
              <w:pStyle w:val="TableBodyTextBold"/>
              <w:cnfStyle w:val="000000000000" w:firstRow="0" w:lastRow="0" w:firstColumn="0" w:lastColumn="0" w:oddVBand="0" w:evenVBand="0" w:oddHBand="0" w:evenHBand="0" w:firstRowFirstColumn="0" w:firstRowLastColumn="0" w:lastRowFirstColumn="0" w:lastRowLastColumn="0"/>
            </w:pPr>
            <w:r w:rsidRPr="00591C13">
              <w:t>261</w:t>
            </w:r>
          </w:p>
        </w:tc>
      </w:tr>
    </w:tbl>
    <w:p w14:paraId="54927C40" w14:textId="4ADC13A5" w:rsidR="000C7D38" w:rsidRPr="00591C13" w:rsidRDefault="00123723" w:rsidP="00123723">
      <w:pPr>
        <w:pStyle w:val="BodyText"/>
      </w:pPr>
      <w:r>
        <w:t xml:space="preserve">1. </w:t>
      </w:r>
      <w:bookmarkStart w:id="793" w:name="AppGNote1"/>
      <w:bookmarkEnd w:id="793"/>
      <w:r w:rsidR="000C7D38" w:rsidRPr="00591C13">
        <w:t>Buildings – fuel used in heating, cooling, cooking, and the provision of other building services.</w:t>
      </w:r>
    </w:p>
    <w:p w14:paraId="12B58F4D" w14:textId="41AA37C3" w:rsidR="000C7D38" w:rsidRPr="00591C13" w:rsidRDefault="00123723" w:rsidP="00123723">
      <w:pPr>
        <w:pStyle w:val="BodyText"/>
      </w:pPr>
      <w:r>
        <w:t xml:space="preserve">2. </w:t>
      </w:r>
      <w:bookmarkStart w:id="794" w:name="AppGNote2"/>
      <w:bookmarkEnd w:id="794"/>
      <w:r w:rsidR="000C7D38" w:rsidRPr="00591C13">
        <w:t>Machinery – any item of plant or equipment that uses fuel for a defined process that is not already counted in buildings or vehicles (see Indicator T1, for vehicle fuel use).</w:t>
      </w:r>
    </w:p>
    <w:p w14:paraId="5A472D9A" w14:textId="688F1E4D" w:rsidR="000C7D38" w:rsidRPr="00591C13" w:rsidRDefault="00123723" w:rsidP="00123723">
      <w:pPr>
        <w:pStyle w:val="BodyText"/>
      </w:pPr>
      <w:r>
        <w:t xml:space="preserve">3. </w:t>
      </w:r>
      <w:bookmarkStart w:id="795" w:name="AppgNote3"/>
      <w:bookmarkEnd w:id="795"/>
      <w:r w:rsidR="000C7D38" w:rsidRPr="00591C13">
        <w:t xml:space="preserve">Estimated using corporate head office gas usage (14,686 m3), used conversion factor 38.61 MJ/cubic metre, scaled upwards to the entire company using </w:t>
      </w:r>
      <w:r w:rsidR="00035A26">
        <w:t xml:space="preserve">full-time equivalent </w:t>
      </w:r>
      <w:r w:rsidR="000C7D38" w:rsidRPr="00591C13">
        <w:t xml:space="preserve"> (63% at office)</w:t>
      </w:r>
    </w:p>
    <w:p w14:paraId="77AD425C" w14:textId="48FF5190" w:rsidR="000C7D38" w:rsidRPr="00591C13" w:rsidRDefault="00123723" w:rsidP="00123723">
      <w:pPr>
        <w:pStyle w:val="BodyText"/>
      </w:pPr>
      <w:r>
        <w:t xml:space="preserve">4. </w:t>
      </w:r>
      <w:bookmarkStart w:id="796" w:name="AppGNote4"/>
      <w:bookmarkEnd w:id="796"/>
      <w:r w:rsidR="000C7D38" w:rsidRPr="00591C13">
        <w:t>Conversion Rate Used 1 Litre petrol = 34.2 M</w:t>
      </w:r>
    </w:p>
    <w:p w14:paraId="4CD7C652" w14:textId="2A16F63D" w:rsidR="000C7D38" w:rsidRPr="00591C13" w:rsidRDefault="00123723" w:rsidP="00123723">
      <w:pPr>
        <w:pStyle w:val="BodyText"/>
      </w:pPr>
      <w:r>
        <w:t xml:space="preserve">5. </w:t>
      </w:r>
      <w:bookmarkStart w:id="797" w:name="AppGNote5"/>
      <w:bookmarkEnd w:id="797"/>
      <w:r w:rsidR="000C7D38" w:rsidRPr="00591C13">
        <w:t>Conversion Rate Used 1 Litre diesel = 38.6 MJ</w:t>
      </w:r>
    </w:p>
    <w:p w14:paraId="0CF40970" w14:textId="77777777" w:rsidR="000C7D38" w:rsidRPr="00591C13" w:rsidRDefault="000C7D38" w:rsidP="00840439">
      <w:pPr>
        <w:pStyle w:val="Heading3"/>
      </w:pPr>
      <w:bookmarkStart w:id="798" w:name="_Toc151587876"/>
      <w:r w:rsidRPr="00840439">
        <w:t>Transportation</w:t>
      </w:r>
      <w:bookmarkEnd w:id="798"/>
    </w:p>
    <w:p w14:paraId="091ABEEB" w14:textId="77777777" w:rsidR="000C7D38" w:rsidRPr="00591C13" w:rsidRDefault="000C7D38" w:rsidP="000C7D38">
      <w:pPr>
        <w:pStyle w:val="BodyText"/>
      </w:pPr>
      <w:r w:rsidRPr="00591C13">
        <w:t>Melbourne Water's fleet comprises of 419 vehicles essential to the provision of water, sewerage, waterways, drainage and catchment management services. Of these, 67 per cent are light commercial vehicles used for operational purposes and 27 per cent are passenger vehicles for transporting staff to the wide variety of sites that Melbourne Water operate. Out of the passenger vehicles, 30 per cent are battery electric vehicles as we continue our journey to a low carbon emission fleet.</w:t>
      </w:r>
    </w:p>
    <w:p w14:paraId="621AFDCF" w14:textId="77777777" w:rsidR="000C7D38" w:rsidRPr="00591C13" w:rsidRDefault="000C7D38" w:rsidP="000C7D38">
      <w:pPr>
        <w:pStyle w:val="BodyText"/>
      </w:pPr>
      <w:r w:rsidRPr="00591C13">
        <w:t>In February 2023, Melbourne Water trialled the first fully electric utility vehicle to arrive in Australia - the 4x2 LDV eT60. This vehicle was trialled at the Eastern Treatment Plant, the Western Treatment Plant and Winneke Treatment Plant to understand its suitability in the field.</w:t>
      </w:r>
    </w:p>
    <w:p w14:paraId="4087D021" w14:textId="77777777" w:rsidR="000C7D38" w:rsidRPr="00591C13" w:rsidRDefault="000C7D38" w:rsidP="000C7D38">
      <w:pPr>
        <w:pStyle w:val="BodyText"/>
      </w:pPr>
      <w:r w:rsidRPr="00591C13">
        <w:t>This is the first year Melbourne Water is reporting on transportation fuel use. Commentary on changes against prior year will commence from next year's Annual Report.</w:t>
      </w:r>
    </w:p>
    <w:p w14:paraId="35486B57" w14:textId="77777777" w:rsidR="000C7D38" w:rsidRPr="00591C13" w:rsidRDefault="000C7D38" w:rsidP="000C7D38">
      <w:pPr>
        <w:pStyle w:val="BodyText"/>
      </w:pPr>
      <w:r w:rsidRPr="00591C13">
        <w:t>Melbourne Water is currently upgrading onsite electric vehicle charging capacity to enable an increase in the number of battery electric vehicles and reduce greenhouse gas emissions from transportation on our journey to net zero.</w:t>
      </w:r>
    </w:p>
    <w:tbl>
      <w:tblPr>
        <w:tblStyle w:val="TableFinancial"/>
        <w:tblW w:w="5000" w:type="pct"/>
        <w:tblLayout w:type="fixed"/>
        <w:tblLook w:val="04A0" w:firstRow="1" w:lastRow="0" w:firstColumn="1" w:lastColumn="0" w:noHBand="0" w:noVBand="1"/>
      </w:tblPr>
      <w:tblGrid>
        <w:gridCol w:w="6238"/>
        <w:gridCol w:w="1703"/>
        <w:gridCol w:w="1691"/>
      </w:tblGrid>
      <w:tr w:rsidR="000C7D38" w:rsidRPr="00840439" w14:paraId="1CE2F4E2" w14:textId="77777777" w:rsidTr="00444F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5DE7B828" w14:textId="77777777" w:rsidR="000C7D38" w:rsidRPr="00840439" w:rsidRDefault="000C7D38" w:rsidP="00840439">
            <w:pPr>
              <w:pStyle w:val="TableBodyText"/>
            </w:pPr>
            <w:bookmarkStart w:id="799" w:name="ColumnTitle_133"/>
            <w:r w:rsidRPr="00840439">
              <w:t>Indicator</w:t>
            </w:r>
          </w:p>
        </w:tc>
        <w:tc>
          <w:tcPr>
            <w:tcW w:w="884" w:type="pct"/>
          </w:tcPr>
          <w:p w14:paraId="1D90C1E8" w14:textId="77777777" w:rsidR="000C7D38" w:rsidRPr="00840439" w:rsidRDefault="000C7D38" w:rsidP="00840439">
            <w:pPr>
              <w:pStyle w:val="TableBodyText"/>
              <w:cnfStyle w:val="100000000000" w:firstRow="1" w:lastRow="0" w:firstColumn="0" w:lastColumn="0" w:oddVBand="0" w:evenVBand="0" w:oddHBand="0" w:evenHBand="0" w:firstRowFirstColumn="0" w:firstRowLastColumn="0" w:lastRowFirstColumn="0" w:lastRowLastColumn="0"/>
            </w:pPr>
            <w:r w:rsidRPr="00840439">
              <w:t>2022-23</w:t>
            </w:r>
          </w:p>
        </w:tc>
        <w:tc>
          <w:tcPr>
            <w:tcW w:w="879" w:type="pct"/>
          </w:tcPr>
          <w:p w14:paraId="556B9FEC" w14:textId="77777777" w:rsidR="000C7D38" w:rsidRPr="00840439" w:rsidRDefault="000C7D38" w:rsidP="00840439">
            <w:pPr>
              <w:pStyle w:val="TableBodyText"/>
              <w:cnfStyle w:val="100000000000" w:firstRow="1" w:lastRow="0" w:firstColumn="0" w:lastColumn="0" w:oddVBand="0" w:evenVBand="0" w:oddHBand="0" w:evenHBand="0" w:firstRowFirstColumn="0" w:firstRowLastColumn="0" w:lastRowFirstColumn="0" w:lastRowLastColumn="0"/>
            </w:pPr>
            <w:r w:rsidRPr="00840439">
              <w:t>%</w:t>
            </w:r>
          </w:p>
        </w:tc>
      </w:tr>
      <w:bookmarkEnd w:id="799"/>
      <w:tr w:rsidR="000C7D38" w:rsidRPr="00840439" w14:paraId="749415AA"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49D934E7" w14:textId="77777777" w:rsidR="000C7D38" w:rsidRPr="00840439" w:rsidRDefault="000C7D38" w:rsidP="00B81516">
            <w:pPr>
              <w:pStyle w:val="TableBodyTextBold"/>
              <w:keepNext/>
            </w:pPr>
            <w:r w:rsidRPr="00840439">
              <w:t>Number and proportion of vehicles</w:t>
            </w:r>
          </w:p>
        </w:tc>
        <w:tc>
          <w:tcPr>
            <w:tcW w:w="884" w:type="pct"/>
          </w:tcPr>
          <w:p w14:paraId="2CCF619A"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419</w:t>
            </w:r>
          </w:p>
        </w:tc>
        <w:tc>
          <w:tcPr>
            <w:tcW w:w="879" w:type="pct"/>
          </w:tcPr>
          <w:p w14:paraId="2AE02910"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100</w:t>
            </w:r>
          </w:p>
        </w:tc>
      </w:tr>
      <w:tr w:rsidR="000C7D38" w:rsidRPr="00840439" w14:paraId="274CDDE4"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70100634" w14:textId="77777777" w:rsidR="000C7D38" w:rsidRPr="00840439" w:rsidRDefault="000C7D38" w:rsidP="00B81516">
            <w:pPr>
              <w:pStyle w:val="TableBodyTextBold"/>
              <w:keepNext/>
            </w:pPr>
            <w:r w:rsidRPr="00840439">
              <w:t>Road vehicles</w:t>
            </w:r>
          </w:p>
        </w:tc>
        <w:tc>
          <w:tcPr>
            <w:tcW w:w="884" w:type="pct"/>
          </w:tcPr>
          <w:p w14:paraId="31CAE503"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419</w:t>
            </w:r>
          </w:p>
        </w:tc>
        <w:tc>
          <w:tcPr>
            <w:tcW w:w="879" w:type="pct"/>
          </w:tcPr>
          <w:p w14:paraId="4FC08220"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100</w:t>
            </w:r>
          </w:p>
        </w:tc>
      </w:tr>
      <w:tr w:rsidR="000C7D38" w:rsidRPr="00840439" w14:paraId="6B2DF52D"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4AE94C9E" w14:textId="77777777" w:rsidR="000C7D38" w:rsidRPr="00840439" w:rsidRDefault="000C7D38" w:rsidP="00B81516">
            <w:pPr>
              <w:pStyle w:val="TableBodyText"/>
              <w:keepNext/>
            </w:pPr>
            <w:r w:rsidRPr="00840439">
              <w:t>Passenger vehicles</w:t>
            </w:r>
          </w:p>
        </w:tc>
        <w:tc>
          <w:tcPr>
            <w:tcW w:w="884" w:type="pct"/>
          </w:tcPr>
          <w:p w14:paraId="732D2C9A"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81</w:t>
            </w:r>
          </w:p>
        </w:tc>
        <w:tc>
          <w:tcPr>
            <w:tcW w:w="879" w:type="pct"/>
          </w:tcPr>
          <w:p w14:paraId="2714FCAB"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27</w:t>
            </w:r>
          </w:p>
        </w:tc>
      </w:tr>
      <w:tr w:rsidR="000C7D38" w:rsidRPr="00840439" w14:paraId="7EDD87A8"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5D239D02" w14:textId="77777777" w:rsidR="000C7D38" w:rsidRPr="00840439" w:rsidRDefault="000C7D38" w:rsidP="00B81516">
            <w:pPr>
              <w:pStyle w:val="TableBullet"/>
              <w:keepNext/>
              <w:spacing w:before="60" w:after="60"/>
            </w:pPr>
            <w:r w:rsidRPr="00840439">
              <w:t>Internal combustion engine</w:t>
            </w:r>
          </w:p>
        </w:tc>
        <w:tc>
          <w:tcPr>
            <w:tcW w:w="884" w:type="pct"/>
          </w:tcPr>
          <w:p w14:paraId="3A4B31AA"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361</w:t>
            </w:r>
          </w:p>
        </w:tc>
        <w:tc>
          <w:tcPr>
            <w:tcW w:w="879" w:type="pct"/>
          </w:tcPr>
          <w:p w14:paraId="71BD1BB9" w14:textId="77777777" w:rsidR="000C7D38" w:rsidRPr="00840439" w:rsidRDefault="000C7D38" w:rsidP="00B81516">
            <w:pPr>
              <w:pStyle w:val="TableBodyText"/>
              <w:keepNext/>
              <w:cnfStyle w:val="000000000000" w:firstRow="0" w:lastRow="0" w:firstColumn="0" w:lastColumn="0" w:oddVBand="0" w:evenVBand="0" w:oddHBand="0" w:evenHBand="0" w:firstRowFirstColumn="0" w:firstRowLastColumn="0" w:lastRowFirstColumn="0" w:lastRowLastColumn="0"/>
            </w:pPr>
            <w:r w:rsidRPr="00840439">
              <w:t>19</w:t>
            </w:r>
          </w:p>
        </w:tc>
      </w:tr>
      <w:tr w:rsidR="000C7D38" w:rsidRPr="00840439" w14:paraId="1DFD3BD4"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13AA3730" w14:textId="77777777" w:rsidR="000C7D38" w:rsidRPr="00840439" w:rsidRDefault="000C7D38" w:rsidP="00444F40">
            <w:pPr>
              <w:pStyle w:val="TableBullet2"/>
              <w:spacing w:before="60" w:after="60"/>
            </w:pPr>
            <w:r w:rsidRPr="00840439">
              <w:t>Petrol</w:t>
            </w:r>
          </w:p>
        </w:tc>
        <w:tc>
          <w:tcPr>
            <w:tcW w:w="884" w:type="pct"/>
          </w:tcPr>
          <w:p w14:paraId="0413E95C"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79</w:t>
            </w:r>
          </w:p>
        </w:tc>
        <w:tc>
          <w:tcPr>
            <w:tcW w:w="879" w:type="pct"/>
          </w:tcPr>
          <w:p w14:paraId="0AEC1563"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19</w:t>
            </w:r>
          </w:p>
        </w:tc>
      </w:tr>
      <w:tr w:rsidR="000C7D38" w:rsidRPr="00840439" w14:paraId="187A9990"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16ECE4B9" w14:textId="77777777" w:rsidR="000C7D38" w:rsidRPr="00840439" w:rsidRDefault="000C7D38" w:rsidP="00444F40">
            <w:pPr>
              <w:pStyle w:val="TableBullet2"/>
              <w:spacing w:before="60" w:after="60"/>
            </w:pPr>
            <w:r w:rsidRPr="00840439">
              <w:t>Diesel</w:t>
            </w:r>
          </w:p>
        </w:tc>
        <w:tc>
          <w:tcPr>
            <w:tcW w:w="884" w:type="pct"/>
          </w:tcPr>
          <w:p w14:paraId="190F433C"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2</w:t>
            </w:r>
          </w:p>
        </w:tc>
        <w:tc>
          <w:tcPr>
            <w:tcW w:w="879" w:type="pct"/>
          </w:tcPr>
          <w:p w14:paraId="799306D9"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0</w:t>
            </w:r>
          </w:p>
        </w:tc>
      </w:tr>
      <w:tr w:rsidR="000C7D38" w:rsidRPr="00840439" w14:paraId="6DD75EDD"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3261DDFD" w14:textId="77777777" w:rsidR="000C7D38" w:rsidRPr="00840439" w:rsidRDefault="000C7D38" w:rsidP="00444F40">
            <w:pPr>
              <w:pStyle w:val="TableBullet"/>
              <w:spacing w:before="60" w:after="60"/>
            </w:pPr>
            <w:r w:rsidRPr="00840439">
              <w:t>Electric propulsion</w:t>
            </w:r>
          </w:p>
        </w:tc>
        <w:tc>
          <w:tcPr>
            <w:tcW w:w="884" w:type="pct"/>
          </w:tcPr>
          <w:p w14:paraId="6F8E00FC"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34</w:t>
            </w:r>
          </w:p>
        </w:tc>
        <w:tc>
          <w:tcPr>
            <w:tcW w:w="879" w:type="pct"/>
          </w:tcPr>
          <w:p w14:paraId="35C8A7BA"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8</w:t>
            </w:r>
          </w:p>
        </w:tc>
      </w:tr>
      <w:tr w:rsidR="000C7D38" w:rsidRPr="00840439" w14:paraId="25B825FD"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7A5F2B62" w14:textId="77777777" w:rsidR="000C7D38" w:rsidRPr="00840439" w:rsidRDefault="000C7D38" w:rsidP="00444F40">
            <w:pPr>
              <w:pStyle w:val="TableBullet2"/>
              <w:spacing w:before="60" w:after="60"/>
            </w:pPr>
            <w:r w:rsidRPr="00840439">
              <w:t>Battery electric</w:t>
            </w:r>
          </w:p>
        </w:tc>
        <w:tc>
          <w:tcPr>
            <w:tcW w:w="884" w:type="pct"/>
          </w:tcPr>
          <w:p w14:paraId="30104C68"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34</w:t>
            </w:r>
          </w:p>
        </w:tc>
        <w:tc>
          <w:tcPr>
            <w:tcW w:w="879" w:type="pct"/>
          </w:tcPr>
          <w:p w14:paraId="7C500AB8"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8</w:t>
            </w:r>
          </w:p>
        </w:tc>
      </w:tr>
      <w:tr w:rsidR="000C7D38" w:rsidRPr="00840439" w14:paraId="22DEF8BC"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2496192D" w14:textId="77777777" w:rsidR="000C7D38" w:rsidRPr="00840439" w:rsidRDefault="000C7D38" w:rsidP="00444F40">
            <w:pPr>
              <w:pStyle w:val="TableBodyText"/>
            </w:pPr>
            <w:r w:rsidRPr="00840439">
              <w:t>Goods vehicle</w:t>
            </w:r>
          </w:p>
        </w:tc>
        <w:tc>
          <w:tcPr>
            <w:tcW w:w="884" w:type="pct"/>
          </w:tcPr>
          <w:p w14:paraId="2D50AB04" w14:textId="77777777" w:rsidR="000C7D38" w:rsidRPr="00840439" w:rsidRDefault="000C7D38" w:rsidP="00840439">
            <w:pPr>
              <w:pStyle w:val="TableBodyText"/>
              <w:cnfStyle w:val="000000000000" w:firstRow="0" w:lastRow="0" w:firstColumn="0" w:lastColumn="0" w:oddVBand="0" w:evenVBand="0" w:oddHBand="0" w:evenHBand="0" w:firstRowFirstColumn="0" w:firstRowLastColumn="0" w:lastRowFirstColumn="0" w:lastRowLastColumn="0"/>
            </w:pPr>
            <w:r w:rsidRPr="00840439">
              <w:t>304</w:t>
            </w:r>
          </w:p>
        </w:tc>
        <w:tc>
          <w:tcPr>
            <w:tcW w:w="879" w:type="pct"/>
          </w:tcPr>
          <w:p w14:paraId="0ABD7FDD" w14:textId="77777777" w:rsidR="000C7D38" w:rsidRPr="00840439" w:rsidRDefault="000C7D38" w:rsidP="00840439">
            <w:pPr>
              <w:pStyle w:val="TableBodyText"/>
              <w:cnfStyle w:val="000000000000" w:firstRow="0" w:lastRow="0" w:firstColumn="0" w:lastColumn="0" w:oddVBand="0" w:evenVBand="0" w:oddHBand="0" w:evenHBand="0" w:firstRowFirstColumn="0" w:firstRowLastColumn="0" w:lastRowFirstColumn="0" w:lastRowLastColumn="0"/>
            </w:pPr>
            <w:r w:rsidRPr="00840439">
              <w:t>73</w:t>
            </w:r>
          </w:p>
        </w:tc>
      </w:tr>
      <w:tr w:rsidR="000C7D38" w:rsidRPr="00840439" w14:paraId="6E012D74"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5EF907A8" w14:textId="77777777" w:rsidR="000C7D38" w:rsidRPr="00840439" w:rsidRDefault="000C7D38" w:rsidP="00444F40">
            <w:pPr>
              <w:pStyle w:val="TableBullet"/>
            </w:pPr>
            <w:r w:rsidRPr="00840439">
              <w:t>Internal combustion engine</w:t>
            </w:r>
          </w:p>
        </w:tc>
        <w:tc>
          <w:tcPr>
            <w:tcW w:w="884" w:type="pct"/>
          </w:tcPr>
          <w:p w14:paraId="12A79D30" w14:textId="77777777" w:rsidR="000C7D38" w:rsidRPr="00840439" w:rsidRDefault="000C7D38" w:rsidP="00840439">
            <w:pPr>
              <w:pStyle w:val="TableBodyText"/>
              <w:cnfStyle w:val="000000000000" w:firstRow="0" w:lastRow="0" w:firstColumn="0" w:lastColumn="0" w:oddVBand="0" w:evenVBand="0" w:oddHBand="0" w:evenHBand="0" w:firstRowFirstColumn="0" w:firstRowLastColumn="0" w:lastRowFirstColumn="0" w:lastRowLastColumn="0"/>
            </w:pPr>
            <w:r w:rsidRPr="00840439">
              <w:t>304</w:t>
            </w:r>
          </w:p>
        </w:tc>
        <w:tc>
          <w:tcPr>
            <w:tcW w:w="879" w:type="pct"/>
          </w:tcPr>
          <w:p w14:paraId="4345F628" w14:textId="77777777" w:rsidR="000C7D38" w:rsidRPr="00840439" w:rsidRDefault="000C7D38" w:rsidP="00840439">
            <w:pPr>
              <w:pStyle w:val="TableBodyText"/>
              <w:cnfStyle w:val="000000000000" w:firstRow="0" w:lastRow="0" w:firstColumn="0" w:lastColumn="0" w:oddVBand="0" w:evenVBand="0" w:oddHBand="0" w:evenHBand="0" w:firstRowFirstColumn="0" w:firstRowLastColumn="0" w:lastRowFirstColumn="0" w:lastRowLastColumn="0"/>
            </w:pPr>
            <w:r w:rsidRPr="00840439">
              <w:t>73</w:t>
            </w:r>
          </w:p>
        </w:tc>
      </w:tr>
      <w:tr w:rsidR="000C7D38" w:rsidRPr="00840439" w14:paraId="2914383D" w14:textId="77777777" w:rsidTr="00444F40">
        <w:tc>
          <w:tcPr>
            <w:cnfStyle w:val="001000000000" w:firstRow="0" w:lastRow="0" w:firstColumn="1" w:lastColumn="0" w:oddVBand="0" w:evenVBand="0" w:oddHBand="0" w:evenHBand="0" w:firstRowFirstColumn="0" w:firstRowLastColumn="0" w:lastRowFirstColumn="0" w:lastRowLastColumn="0"/>
            <w:tcW w:w="3238" w:type="pct"/>
          </w:tcPr>
          <w:p w14:paraId="3E399B93" w14:textId="77777777" w:rsidR="000C7D38" w:rsidRPr="00840439" w:rsidRDefault="000C7D38" w:rsidP="00444F40">
            <w:pPr>
              <w:pStyle w:val="TableBullet2"/>
              <w:spacing w:before="60" w:after="60"/>
            </w:pPr>
            <w:r w:rsidRPr="00840439">
              <w:t>Diesel</w:t>
            </w:r>
          </w:p>
        </w:tc>
        <w:tc>
          <w:tcPr>
            <w:tcW w:w="884" w:type="pct"/>
          </w:tcPr>
          <w:p w14:paraId="4312278D"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304</w:t>
            </w:r>
          </w:p>
        </w:tc>
        <w:tc>
          <w:tcPr>
            <w:tcW w:w="879" w:type="pct"/>
          </w:tcPr>
          <w:p w14:paraId="2A841B33" w14:textId="77777777" w:rsidR="000C7D38" w:rsidRPr="00840439" w:rsidRDefault="000C7D38" w:rsidP="00444F40">
            <w:pPr>
              <w:pStyle w:val="TableBodyText"/>
              <w:cnfStyle w:val="000000000000" w:firstRow="0" w:lastRow="0" w:firstColumn="0" w:lastColumn="0" w:oddVBand="0" w:evenVBand="0" w:oddHBand="0" w:evenHBand="0" w:firstRowFirstColumn="0" w:firstRowLastColumn="0" w:lastRowFirstColumn="0" w:lastRowLastColumn="0"/>
            </w:pPr>
            <w:r w:rsidRPr="00840439">
              <w:t>73</w:t>
            </w:r>
          </w:p>
        </w:tc>
      </w:tr>
    </w:tbl>
    <w:p w14:paraId="07BE454B" w14:textId="77777777" w:rsidR="000C7D38" w:rsidRPr="00FA3AB5" w:rsidRDefault="000C7D38" w:rsidP="00FA3AB5">
      <w:pPr>
        <w:pStyle w:val="BodyText"/>
      </w:pPr>
    </w:p>
    <w:tbl>
      <w:tblPr>
        <w:tblStyle w:val="TableFinancial"/>
        <w:tblW w:w="5000" w:type="pct"/>
        <w:tblLook w:val="04A0" w:firstRow="1" w:lastRow="0" w:firstColumn="1" w:lastColumn="0" w:noHBand="0" w:noVBand="1"/>
      </w:tblPr>
      <w:tblGrid>
        <w:gridCol w:w="7939"/>
        <w:gridCol w:w="1693"/>
      </w:tblGrid>
      <w:tr w:rsidR="000C7D38" w:rsidRPr="00591C13" w14:paraId="329B0C62" w14:textId="77777777" w:rsidTr="00D075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21" w:type="pct"/>
          </w:tcPr>
          <w:p w14:paraId="29750C83" w14:textId="77777777" w:rsidR="000C7D38" w:rsidRPr="00591C13" w:rsidRDefault="000C7D38" w:rsidP="00240892">
            <w:pPr>
              <w:pStyle w:val="TableBodyText"/>
            </w:pPr>
            <w:bookmarkStart w:id="800" w:name="ColumnTitle_134"/>
            <w:r w:rsidRPr="00591C13">
              <w:t>Indicator</w:t>
            </w:r>
          </w:p>
        </w:tc>
        <w:tc>
          <w:tcPr>
            <w:tcW w:w="879" w:type="pct"/>
          </w:tcPr>
          <w:p w14:paraId="0A6DD542" w14:textId="77777777" w:rsidR="000C7D38" w:rsidRPr="00591C13" w:rsidRDefault="000C7D38" w:rsidP="00240892">
            <w:pPr>
              <w:pStyle w:val="TableBodyText"/>
              <w:cnfStyle w:val="100000000000" w:firstRow="1" w:lastRow="0" w:firstColumn="0" w:lastColumn="0" w:oddVBand="0" w:evenVBand="0" w:oddHBand="0" w:evenHBand="0" w:firstRowFirstColumn="0" w:firstRowLastColumn="0" w:lastRowFirstColumn="0" w:lastRowLastColumn="0"/>
            </w:pPr>
            <w:r w:rsidRPr="00591C13">
              <w:t>2022-23</w:t>
            </w:r>
          </w:p>
        </w:tc>
      </w:tr>
      <w:bookmarkEnd w:id="800"/>
      <w:tr w:rsidR="000C7D38" w:rsidRPr="00591C13" w14:paraId="0A360BCE"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0136E96A" w14:textId="77777777" w:rsidR="000C7D38" w:rsidRPr="00591C13" w:rsidRDefault="000C7D38" w:rsidP="00240892">
            <w:pPr>
              <w:pStyle w:val="TableBodyTextBold"/>
            </w:pPr>
            <w:r w:rsidRPr="00591C13">
              <w:t>Total energy used in transportation (MJ)</w:t>
            </w:r>
          </w:p>
        </w:tc>
        <w:tc>
          <w:tcPr>
            <w:tcW w:w="879" w:type="pct"/>
          </w:tcPr>
          <w:p w14:paraId="32A54ADF" w14:textId="77777777" w:rsidR="000C7D38" w:rsidRPr="00591C13" w:rsidRDefault="000C7D38" w:rsidP="00240892">
            <w:pPr>
              <w:pStyle w:val="TableBodyText"/>
              <w:cnfStyle w:val="000000000000" w:firstRow="0" w:lastRow="0" w:firstColumn="0" w:lastColumn="0" w:oddVBand="0" w:evenVBand="0" w:oddHBand="0" w:evenHBand="0" w:firstRowFirstColumn="0" w:firstRowLastColumn="0" w:lastRowFirstColumn="0" w:lastRowLastColumn="0"/>
            </w:pPr>
            <w:r w:rsidRPr="00591C13">
              <w:t>29,286,812</w:t>
            </w:r>
          </w:p>
        </w:tc>
      </w:tr>
      <w:tr w:rsidR="000C7D38" w:rsidRPr="00591C13" w14:paraId="0DDFB2D8"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566FA50E" w14:textId="77777777" w:rsidR="000C7D38" w:rsidRPr="00591C13" w:rsidRDefault="000C7D38" w:rsidP="00240892">
            <w:pPr>
              <w:pStyle w:val="TableBodyTextBold"/>
            </w:pPr>
            <w:r w:rsidRPr="00591C13">
              <w:t>Road vehicles</w:t>
            </w:r>
          </w:p>
        </w:tc>
        <w:tc>
          <w:tcPr>
            <w:tcW w:w="879" w:type="pct"/>
          </w:tcPr>
          <w:p w14:paraId="141BE9A9" w14:textId="77777777" w:rsidR="000C7D38" w:rsidRPr="00591C13" w:rsidRDefault="000C7D38" w:rsidP="00240892">
            <w:pPr>
              <w:pStyle w:val="TableBodyText"/>
              <w:cnfStyle w:val="000000000000" w:firstRow="0" w:lastRow="0" w:firstColumn="0" w:lastColumn="0" w:oddVBand="0" w:evenVBand="0" w:oddHBand="0" w:evenHBand="0" w:firstRowFirstColumn="0" w:firstRowLastColumn="0" w:lastRowFirstColumn="0" w:lastRowLastColumn="0"/>
            </w:pPr>
            <w:r w:rsidRPr="00591C13">
              <w:t>29,286,812</w:t>
            </w:r>
          </w:p>
        </w:tc>
      </w:tr>
      <w:tr w:rsidR="000C7D38" w:rsidRPr="00591C13" w14:paraId="2957F1D1"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59DCAFA8" w14:textId="77777777" w:rsidR="000C7D38" w:rsidRPr="00591C13" w:rsidRDefault="000C7D38" w:rsidP="00240892">
            <w:pPr>
              <w:pStyle w:val="TableBodyText"/>
            </w:pPr>
            <w:r w:rsidRPr="00591C13">
              <w:t>Passenger vehicles</w:t>
            </w:r>
          </w:p>
        </w:tc>
        <w:tc>
          <w:tcPr>
            <w:tcW w:w="879" w:type="pct"/>
          </w:tcPr>
          <w:p w14:paraId="024B99CD" w14:textId="77777777" w:rsidR="000C7D38" w:rsidRPr="00591C13" w:rsidRDefault="000C7D38" w:rsidP="00240892">
            <w:pPr>
              <w:pStyle w:val="TableBodyText"/>
              <w:cnfStyle w:val="000000000000" w:firstRow="0" w:lastRow="0" w:firstColumn="0" w:lastColumn="0" w:oddVBand="0" w:evenVBand="0" w:oddHBand="0" w:evenHBand="0" w:firstRowFirstColumn="0" w:firstRowLastColumn="0" w:lastRowFirstColumn="0" w:lastRowLastColumn="0"/>
            </w:pPr>
            <w:r w:rsidRPr="00591C13">
              <w:t>3,758,948</w:t>
            </w:r>
          </w:p>
        </w:tc>
      </w:tr>
      <w:tr w:rsidR="000C7D38" w:rsidRPr="00591C13" w14:paraId="7B2747AE"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2DE49614" w14:textId="77777777" w:rsidR="000C7D38" w:rsidRPr="00591C13" w:rsidRDefault="000C7D38" w:rsidP="00D07524">
            <w:pPr>
              <w:pStyle w:val="TableBullet"/>
              <w:spacing w:before="60" w:after="60"/>
            </w:pPr>
            <w:r w:rsidRPr="00591C13">
              <w:t>Internal combustion engine</w:t>
            </w:r>
          </w:p>
        </w:tc>
        <w:tc>
          <w:tcPr>
            <w:tcW w:w="879" w:type="pct"/>
          </w:tcPr>
          <w:p w14:paraId="355E3BC2"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3,748,107</w:t>
            </w:r>
          </w:p>
        </w:tc>
      </w:tr>
      <w:tr w:rsidR="000C7D38" w:rsidRPr="00591C13" w14:paraId="2CF2370F"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2CF5E5FC" w14:textId="77777777" w:rsidR="000C7D38" w:rsidRPr="00591C13" w:rsidRDefault="000C7D38" w:rsidP="00D07524">
            <w:pPr>
              <w:pStyle w:val="TableBullet2"/>
              <w:spacing w:before="60" w:after="60"/>
            </w:pPr>
            <w:r w:rsidRPr="00591C13">
              <w:t>Petrol</w:t>
            </w:r>
          </w:p>
        </w:tc>
        <w:tc>
          <w:tcPr>
            <w:tcW w:w="879" w:type="pct"/>
          </w:tcPr>
          <w:p w14:paraId="7084AD1D"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3,586,952</w:t>
            </w:r>
          </w:p>
        </w:tc>
      </w:tr>
      <w:tr w:rsidR="000C7D38" w:rsidRPr="00591C13" w14:paraId="0F41EE79"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6337084C" w14:textId="77777777" w:rsidR="000C7D38" w:rsidRPr="00591C13" w:rsidRDefault="000C7D38" w:rsidP="00D07524">
            <w:pPr>
              <w:pStyle w:val="TableBullet2"/>
              <w:spacing w:before="60" w:after="60"/>
            </w:pPr>
            <w:r w:rsidRPr="00591C13">
              <w:t>Diesel</w:t>
            </w:r>
          </w:p>
        </w:tc>
        <w:tc>
          <w:tcPr>
            <w:tcW w:w="879" w:type="pct"/>
          </w:tcPr>
          <w:p w14:paraId="5146413F"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161,155</w:t>
            </w:r>
          </w:p>
        </w:tc>
      </w:tr>
      <w:tr w:rsidR="000C7D38" w:rsidRPr="00591C13" w14:paraId="7EA2448E"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6F66509A" w14:textId="77777777" w:rsidR="000C7D38" w:rsidRPr="00591C13" w:rsidRDefault="000C7D38" w:rsidP="00D07524">
            <w:pPr>
              <w:pStyle w:val="TableBullet"/>
              <w:spacing w:before="60" w:after="60"/>
            </w:pPr>
            <w:r w:rsidRPr="00591C13">
              <w:t>Electric propulsion</w:t>
            </w:r>
          </w:p>
        </w:tc>
        <w:tc>
          <w:tcPr>
            <w:tcW w:w="879" w:type="pct"/>
          </w:tcPr>
          <w:p w14:paraId="432F0A13"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10,841</w:t>
            </w:r>
          </w:p>
        </w:tc>
      </w:tr>
      <w:tr w:rsidR="000C7D38" w:rsidRPr="00591C13" w14:paraId="19C96742"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322CEAA1" w14:textId="77777777" w:rsidR="000C7D38" w:rsidRPr="00591C13" w:rsidRDefault="000C7D38" w:rsidP="00D07524">
            <w:pPr>
              <w:pStyle w:val="TableBullet2"/>
              <w:spacing w:before="60" w:after="60"/>
            </w:pPr>
            <w:r w:rsidRPr="00591C13">
              <w:t>Battery electric</w:t>
            </w:r>
          </w:p>
        </w:tc>
        <w:tc>
          <w:tcPr>
            <w:tcW w:w="879" w:type="pct"/>
          </w:tcPr>
          <w:p w14:paraId="003203D3"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10,841</w:t>
            </w:r>
          </w:p>
        </w:tc>
      </w:tr>
      <w:tr w:rsidR="000C7D38" w:rsidRPr="00591C13" w14:paraId="13246B66"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5E8B0BE5" w14:textId="77777777" w:rsidR="000C7D38" w:rsidRPr="00591C13" w:rsidRDefault="000C7D38" w:rsidP="00240892">
            <w:pPr>
              <w:pStyle w:val="TableBodyText"/>
            </w:pPr>
            <w:r w:rsidRPr="00591C13">
              <w:t>Goods vehicle</w:t>
            </w:r>
          </w:p>
        </w:tc>
        <w:tc>
          <w:tcPr>
            <w:tcW w:w="879" w:type="pct"/>
          </w:tcPr>
          <w:p w14:paraId="17542BE3" w14:textId="77777777" w:rsidR="000C7D38" w:rsidRPr="00591C13" w:rsidRDefault="000C7D38" w:rsidP="00240892">
            <w:pPr>
              <w:pStyle w:val="TableBodyText"/>
              <w:cnfStyle w:val="000000000000" w:firstRow="0" w:lastRow="0" w:firstColumn="0" w:lastColumn="0" w:oddVBand="0" w:evenVBand="0" w:oddHBand="0" w:evenHBand="0" w:firstRowFirstColumn="0" w:firstRowLastColumn="0" w:lastRowFirstColumn="0" w:lastRowLastColumn="0"/>
            </w:pPr>
            <w:r w:rsidRPr="00591C13">
              <w:t>25,527,864</w:t>
            </w:r>
          </w:p>
        </w:tc>
      </w:tr>
      <w:tr w:rsidR="000C7D38" w:rsidRPr="00591C13" w14:paraId="12D3BDD1"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7738E9EA" w14:textId="77777777" w:rsidR="000C7D38" w:rsidRPr="00591C13" w:rsidRDefault="000C7D38" w:rsidP="00D07524">
            <w:pPr>
              <w:pStyle w:val="TableBullet"/>
              <w:spacing w:before="60" w:after="60"/>
            </w:pPr>
            <w:r w:rsidRPr="00591C13">
              <w:t>Internal combustion engine</w:t>
            </w:r>
          </w:p>
        </w:tc>
        <w:tc>
          <w:tcPr>
            <w:tcW w:w="879" w:type="pct"/>
          </w:tcPr>
          <w:p w14:paraId="5D72A93F"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25,527,864</w:t>
            </w:r>
          </w:p>
        </w:tc>
      </w:tr>
      <w:tr w:rsidR="000C7D38" w:rsidRPr="00591C13" w14:paraId="0FF1E05B"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6025ABED" w14:textId="77777777" w:rsidR="000C7D38" w:rsidRPr="00591C13" w:rsidRDefault="000C7D38" w:rsidP="00D07524">
            <w:pPr>
              <w:pStyle w:val="TableBullet2"/>
              <w:spacing w:before="60" w:after="60"/>
            </w:pPr>
            <w:r w:rsidRPr="00591C13">
              <w:t>Diesel</w:t>
            </w:r>
          </w:p>
        </w:tc>
        <w:tc>
          <w:tcPr>
            <w:tcW w:w="879" w:type="pct"/>
          </w:tcPr>
          <w:p w14:paraId="20419B5C" w14:textId="77777777" w:rsidR="000C7D38" w:rsidRPr="00591C13" w:rsidRDefault="000C7D38" w:rsidP="00D07524">
            <w:pPr>
              <w:pStyle w:val="TableBodyText"/>
              <w:cnfStyle w:val="000000000000" w:firstRow="0" w:lastRow="0" w:firstColumn="0" w:lastColumn="0" w:oddVBand="0" w:evenVBand="0" w:oddHBand="0" w:evenHBand="0" w:firstRowFirstColumn="0" w:firstRowLastColumn="0" w:lastRowFirstColumn="0" w:lastRowLastColumn="0"/>
            </w:pPr>
            <w:r w:rsidRPr="00591C13">
              <w:t>25,527,864</w:t>
            </w:r>
          </w:p>
        </w:tc>
      </w:tr>
      <w:tr w:rsidR="000C7D38" w:rsidRPr="00FA3AB5" w14:paraId="68256E72" w14:textId="77777777" w:rsidTr="00D07524">
        <w:tc>
          <w:tcPr>
            <w:cnfStyle w:val="001000000000" w:firstRow="0" w:lastRow="0" w:firstColumn="1" w:lastColumn="0" w:oddVBand="0" w:evenVBand="0" w:oddHBand="0" w:evenHBand="0" w:firstRowFirstColumn="0" w:firstRowLastColumn="0" w:lastRowFirstColumn="0" w:lastRowLastColumn="0"/>
            <w:tcW w:w="4121" w:type="pct"/>
          </w:tcPr>
          <w:p w14:paraId="4D38C4EC" w14:textId="6F73FD9E" w:rsidR="000C7D38" w:rsidRPr="00FA3AB5" w:rsidRDefault="000C7D38" w:rsidP="00753EDB">
            <w:pPr>
              <w:pStyle w:val="TableBodyText"/>
            </w:pPr>
            <w:r w:rsidRPr="00753EDB">
              <w:rPr>
                <w:rStyle w:val="Bold"/>
              </w:rPr>
              <w:t>Total distance travelled by commercial air travel (passenger km)</w:t>
            </w:r>
            <w:r w:rsidR="00753EDB">
              <w:t xml:space="preserve"> </w:t>
            </w:r>
            <w:hyperlink w:anchor="AppGTransportationNote1" w:history="1">
              <w:r w:rsidR="00753EDB" w:rsidRPr="00753EDB">
                <w:rPr>
                  <w:rStyle w:val="Hyperlink"/>
                </w:rPr>
                <w:t>See note</w:t>
              </w:r>
            </w:hyperlink>
          </w:p>
        </w:tc>
        <w:tc>
          <w:tcPr>
            <w:tcW w:w="879" w:type="pct"/>
          </w:tcPr>
          <w:p w14:paraId="15E75E9D" w14:textId="77777777" w:rsidR="000C7D38" w:rsidRPr="00753EDB" w:rsidRDefault="000C7D38" w:rsidP="00753ED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53EDB">
              <w:t>187,125</w:t>
            </w:r>
          </w:p>
        </w:tc>
      </w:tr>
    </w:tbl>
    <w:p w14:paraId="6353FA64" w14:textId="0FAE1D8A" w:rsidR="000C7D38" w:rsidRPr="00855705" w:rsidRDefault="00855705" w:rsidP="00855705">
      <w:pPr>
        <w:pStyle w:val="BodyText"/>
      </w:pPr>
      <w:r>
        <w:t xml:space="preserve">1. </w:t>
      </w:r>
      <w:bookmarkStart w:id="801" w:name="AppGTransportationNote1"/>
      <w:bookmarkEnd w:id="801"/>
      <w:r w:rsidR="000C7D38" w:rsidRPr="00855705">
        <w:t>Source: Corporate Travel Management - Climate Friendly Carbon Emission Report</w:t>
      </w:r>
    </w:p>
    <w:p w14:paraId="2E52D1F9" w14:textId="77777777" w:rsidR="000C7D38" w:rsidRPr="00591C13" w:rsidRDefault="000C7D38" w:rsidP="008278AD">
      <w:pPr>
        <w:pStyle w:val="Heading3"/>
      </w:pPr>
      <w:bookmarkStart w:id="802" w:name="_Toc151587877"/>
      <w:r w:rsidRPr="00591C13">
        <w:t>Total energy use</w:t>
      </w:r>
      <w:bookmarkEnd w:id="802"/>
    </w:p>
    <w:p w14:paraId="3A4E0038" w14:textId="77777777" w:rsidR="000C7D38" w:rsidRPr="00591C13" w:rsidRDefault="000C7D38" w:rsidP="000C7D38">
      <w:pPr>
        <w:pStyle w:val="BodyText"/>
      </w:pPr>
      <w:r w:rsidRPr="00591C13">
        <w:t>Melbourne Water continued to increase our production of onsite renewable energy in 2022-23. A major milestone was the commencement of 19,000-panel Winneke Solar Farm on 10 March 2023, which will produce 12,400 MWh of electricity per year. Energy will be used by Winneke Water Treatment Plant and surrounding transfer stations, with any excess fed into the grid.</w:t>
      </w:r>
    </w:p>
    <w:p w14:paraId="5D6B381D" w14:textId="77777777" w:rsidR="000C7D38" w:rsidRPr="00591C13" w:rsidRDefault="000C7D38" w:rsidP="00B81516">
      <w:pPr>
        <w:pStyle w:val="BodyText"/>
        <w:keepNext/>
      </w:pPr>
      <w:r w:rsidRPr="00591C13">
        <w:t>This is the first year Melbourne Water is reporting on total energy use. Commentary on changes against prior year will commence from next year’s Annual Report.</w:t>
      </w:r>
    </w:p>
    <w:tbl>
      <w:tblPr>
        <w:tblStyle w:val="TableFinancial"/>
        <w:tblW w:w="5000" w:type="pct"/>
        <w:tblLayout w:type="fixed"/>
        <w:tblLook w:val="04A0" w:firstRow="1" w:lastRow="0" w:firstColumn="1" w:lastColumn="0" w:noHBand="0" w:noVBand="1"/>
      </w:tblPr>
      <w:tblGrid>
        <w:gridCol w:w="7939"/>
        <w:gridCol w:w="1693"/>
      </w:tblGrid>
      <w:tr w:rsidR="000C7D38" w:rsidRPr="00591C13" w14:paraId="3762D72E" w14:textId="77777777" w:rsidTr="008278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21" w:type="pct"/>
          </w:tcPr>
          <w:p w14:paraId="47BA91A2" w14:textId="77777777" w:rsidR="000C7D38" w:rsidRPr="00591C13" w:rsidRDefault="000C7D38" w:rsidP="008278AD">
            <w:pPr>
              <w:pStyle w:val="TableBodyText"/>
            </w:pPr>
            <w:bookmarkStart w:id="803" w:name="ColumnTitle_135"/>
            <w:r w:rsidRPr="00591C13">
              <w:t>Indicator</w:t>
            </w:r>
          </w:p>
        </w:tc>
        <w:tc>
          <w:tcPr>
            <w:tcW w:w="879" w:type="pct"/>
          </w:tcPr>
          <w:p w14:paraId="5B71CA18" w14:textId="77777777" w:rsidR="000C7D38" w:rsidRPr="00591C13" w:rsidRDefault="000C7D38" w:rsidP="008278AD">
            <w:pPr>
              <w:pStyle w:val="TableBodyText"/>
              <w:cnfStyle w:val="100000000000" w:firstRow="1" w:lastRow="0" w:firstColumn="0" w:lastColumn="0" w:oddVBand="0" w:evenVBand="0" w:oddHBand="0" w:evenHBand="0" w:firstRowFirstColumn="0" w:firstRowLastColumn="0" w:lastRowFirstColumn="0" w:lastRowLastColumn="0"/>
            </w:pPr>
            <w:r w:rsidRPr="00591C13">
              <w:t>2022-23</w:t>
            </w:r>
          </w:p>
        </w:tc>
      </w:tr>
      <w:bookmarkEnd w:id="803"/>
      <w:tr w:rsidR="000C7D38" w:rsidRPr="00591C13" w14:paraId="7A77117D" w14:textId="77777777" w:rsidTr="008278AD">
        <w:tc>
          <w:tcPr>
            <w:cnfStyle w:val="001000000000" w:firstRow="0" w:lastRow="0" w:firstColumn="1" w:lastColumn="0" w:oddVBand="0" w:evenVBand="0" w:oddHBand="0" w:evenHBand="0" w:firstRowFirstColumn="0" w:firstRowLastColumn="0" w:lastRowFirstColumn="0" w:lastRowLastColumn="0"/>
            <w:tcW w:w="4121" w:type="pct"/>
          </w:tcPr>
          <w:p w14:paraId="65E5DF18" w14:textId="77777777" w:rsidR="000C7D38" w:rsidRPr="00591C13" w:rsidRDefault="000C7D38" w:rsidP="008278AD">
            <w:pPr>
              <w:pStyle w:val="TableBodyTextBold"/>
            </w:pPr>
            <w:r w:rsidRPr="00591C13">
              <w:t>Total energy used in fuels (stationery &amp; transportation) (MJ)</w:t>
            </w:r>
          </w:p>
        </w:tc>
        <w:tc>
          <w:tcPr>
            <w:tcW w:w="879" w:type="pct"/>
          </w:tcPr>
          <w:p w14:paraId="3EAC7E53" w14:textId="77777777" w:rsidR="000C7D38" w:rsidRPr="00591C13" w:rsidRDefault="000C7D38" w:rsidP="008278AD">
            <w:pPr>
              <w:pStyle w:val="TableBodyText"/>
              <w:cnfStyle w:val="000000000000" w:firstRow="0" w:lastRow="0" w:firstColumn="0" w:lastColumn="0" w:oddVBand="0" w:evenVBand="0" w:oddHBand="0" w:evenHBand="0" w:firstRowFirstColumn="0" w:firstRowLastColumn="0" w:lastRowFirstColumn="0" w:lastRowLastColumn="0"/>
            </w:pPr>
            <w:r w:rsidRPr="00591C13">
              <w:t>33,290,412</w:t>
            </w:r>
          </w:p>
        </w:tc>
      </w:tr>
      <w:tr w:rsidR="000C7D38" w:rsidRPr="00591C13" w14:paraId="1754FF5C" w14:textId="77777777" w:rsidTr="008278AD">
        <w:tc>
          <w:tcPr>
            <w:cnfStyle w:val="001000000000" w:firstRow="0" w:lastRow="0" w:firstColumn="1" w:lastColumn="0" w:oddVBand="0" w:evenVBand="0" w:oddHBand="0" w:evenHBand="0" w:firstRowFirstColumn="0" w:firstRowLastColumn="0" w:lastRowFirstColumn="0" w:lastRowLastColumn="0"/>
            <w:tcW w:w="4121" w:type="pct"/>
          </w:tcPr>
          <w:p w14:paraId="44E6D25C" w14:textId="77777777" w:rsidR="000C7D38" w:rsidRPr="00591C13" w:rsidRDefault="000C7D38" w:rsidP="008278AD">
            <w:pPr>
              <w:pStyle w:val="TableBodyTextBold"/>
            </w:pPr>
            <w:r w:rsidRPr="00591C13">
              <w:t>Total energy used from electricity (MJ)</w:t>
            </w:r>
          </w:p>
        </w:tc>
        <w:tc>
          <w:tcPr>
            <w:tcW w:w="879" w:type="pct"/>
          </w:tcPr>
          <w:p w14:paraId="6620E744" w14:textId="77777777" w:rsidR="000C7D38" w:rsidRPr="00591C13" w:rsidRDefault="000C7D38" w:rsidP="008278AD">
            <w:pPr>
              <w:pStyle w:val="TableBodyText"/>
              <w:cnfStyle w:val="000000000000" w:firstRow="0" w:lastRow="0" w:firstColumn="0" w:lastColumn="0" w:oddVBand="0" w:evenVBand="0" w:oddHBand="0" w:evenHBand="0" w:firstRowFirstColumn="0" w:firstRowLastColumn="0" w:lastRowFirstColumn="0" w:lastRowLastColumn="0"/>
            </w:pPr>
            <w:r w:rsidRPr="00591C13">
              <w:t>1,554,328,800</w:t>
            </w:r>
          </w:p>
        </w:tc>
      </w:tr>
      <w:tr w:rsidR="000C7D38" w:rsidRPr="00591C13" w14:paraId="4048A9E1" w14:textId="77777777" w:rsidTr="008278AD">
        <w:tc>
          <w:tcPr>
            <w:cnfStyle w:val="001000000000" w:firstRow="0" w:lastRow="0" w:firstColumn="1" w:lastColumn="0" w:oddVBand="0" w:evenVBand="0" w:oddHBand="0" w:evenHBand="0" w:firstRowFirstColumn="0" w:firstRowLastColumn="0" w:lastRowFirstColumn="0" w:lastRowLastColumn="0"/>
            <w:tcW w:w="4121" w:type="pct"/>
          </w:tcPr>
          <w:p w14:paraId="32D5363A" w14:textId="77777777" w:rsidR="000C7D38" w:rsidRPr="00591C13" w:rsidRDefault="000C7D38" w:rsidP="008278AD">
            <w:pPr>
              <w:pStyle w:val="TableBodyTextBold"/>
            </w:pPr>
            <w:r w:rsidRPr="00591C13">
              <w:t>Total energy used segmented into renewable and non-renewable sources</w:t>
            </w:r>
          </w:p>
        </w:tc>
        <w:tc>
          <w:tcPr>
            <w:tcW w:w="879" w:type="pct"/>
          </w:tcPr>
          <w:p w14:paraId="388E25B0" w14:textId="77777777" w:rsidR="000C7D38" w:rsidRPr="00591C13" w:rsidRDefault="000C7D38" w:rsidP="008278AD">
            <w:pPr>
              <w:pStyle w:val="TableBodyText"/>
              <w:cnfStyle w:val="000000000000" w:firstRow="0" w:lastRow="0" w:firstColumn="0" w:lastColumn="0" w:oddVBand="0" w:evenVBand="0" w:oddHBand="0" w:evenHBand="0" w:firstRowFirstColumn="0" w:firstRowLastColumn="0" w:lastRowFirstColumn="0" w:lastRowLastColumn="0"/>
            </w:pPr>
            <w:r w:rsidRPr="00591C13">
              <w:t>1,587,619,213</w:t>
            </w:r>
          </w:p>
        </w:tc>
      </w:tr>
      <w:tr w:rsidR="000C7D38" w:rsidRPr="00591C13" w14:paraId="4B75470E" w14:textId="77777777" w:rsidTr="008278AD">
        <w:tc>
          <w:tcPr>
            <w:cnfStyle w:val="001000000000" w:firstRow="0" w:lastRow="0" w:firstColumn="1" w:lastColumn="0" w:oddVBand="0" w:evenVBand="0" w:oddHBand="0" w:evenHBand="0" w:firstRowFirstColumn="0" w:firstRowLastColumn="0" w:lastRowFirstColumn="0" w:lastRowLastColumn="0"/>
            <w:tcW w:w="4121" w:type="pct"/>
          </w:tcPr>
          <w:p w14:paraId="3EA9E784" w14:textId="77777777" w:rsidR="000C7D38" w:rsidRPr="00591C13" w:rsidRDefault="000C7D38" w:rsidP="008278AD">
            <w:pPr>
              <w:pStyle w:val="TableBodyText"/>
            </w:pPr>
            <w:r w:rsidRPr="00591C13">
              <w:t>Renewable</w:t>
            </w:r>
          </w:p>
        </w:tc>
        <w:tc>
          <w:tcPr>
            <w:tcW w:w="879" w:type="pct"/>
          </w:tcPr>
          <w:p w14:paraId="1723976F" w14:textId="77777777" w:rsidR="000C7D38" w:rsidRPr="00591C13" w:rsidRDefault="000C7D38" w:rsidP="008278AD">
            <w:pPr>
              <w:pStyle w:val="TableBodyText"/>
              <w:cnfStyle w:val="000000000000" w:firstRow="0" w:lastRow="0" w:firstColumn="0" w:lastColumn="0" w:oddVBand="0" w:evenVBand="0" w:oddHBand="0" w:evenHBand="0" w:firstRowFirstColumn="0" w:firstRowLastColumn="0" w:lastRowFirstColumn="0" w:lastRowLastColumn="0"/>
            </w:pPr>
            <w:r w:rsidRPr="00591C13">
              <w:t>768,906,041</w:t>
            </w:r>
          </w:p>
        </w:tc>
      </w:tr>
      <w:tr w:rsidR="000C7D38" w:rsidRPr="00591C13" w14:paraId="061763FB" w14:textId="77777777" w:rsidTr="008278AD">
        <w:tc>
          <w:tcPr>
            <w:cnfStyle w:val="001000000000" w:firstRow="0" w:lastRow="0" w:firstColumn="1" w:lastColumn="0" w:oddVBand="0" w:evenVBand="0" w:oddHBand="0" w:evenHBand="0" w:firstRowFirstColumn="0" w:firstRowLastColumn="0" w:lastRowFirstColumn="0" w:lastRowLastColumn="0"/>
            <w:tcW w:w="4121" w:type="pct"/>
          </w:tcPr>
          <w:p w14:paraId="6D33B3BB" w14:textId="77777777" w:rsidR="000C7D38" w:rsidRPr="00591C13" w:rsidRDefault="000C7D38" w:rsidP="008278AD">
            <w:pPr>
              <w:pStyle w:val="TableBodyText"/>
            </w:pPr>
            <w:r w:rsidRPr="00591C13">
              <w:t>Non-renewable</w:t>
            </w:r>
          </w:p>
        </w:tc>
        <w:tc>
          <w:tcPr>
            <w:tcW w:w="879" w:type="pct"/>
          </w:tcPr>
          <w:p w14:paraId="7383105B" w14:textId="77777777" w:rsidR="000C7D38" w:rsidRPr="00591C13" w:rsidRDefault="000C7D38" w:rsidP="008278AD">
            <w:pPr>
              <w:pStyle w:val="TableBodyText"/>
              <w:cnfStyle w:val="000000000000" w:firstRow="0" w:lastRow="0" w:firstColumn="0" w:lastColumn="0" w:oddVBand="0" w:evenVBand="0" w:oddHBand="0" w:evenHBand="0" w:firstRowFirstColumn="0" w:firstRowLastColumn="0" w:lastRowFirstColumn="0" w:lastRowLastColumn="0"/>
            </w:pPr>
            <w:r w:rsidRPr="00591C13">
              <w:t>818,713,172</w:t>
            </w:r>
          </w:p>
        </w:tc>
      </w:tr>
      <w:tr w:rsidR="000C7D38" w:rsidRPr="00753EDB" w14:paraId="385E5470" w14:textId="77777777" w:rsidTr="008278AD">
        <w:tc>
          <w:tcPr>
            <w:cnfStyle w:val="001000000000" w:firstRow="0" w:lastRow="0" w:firstColumn="1" w:lastColumn="0" w:oddVBand="0" w:evenVBand="0" w:oddHBand="0" w:evenHBand="0" w:firstRowFirstColumn="0" w:firstRowLastColumn="0" w:lastRowFirstColumn="0" w:lastRowLastColumn="0"/>
            <w:tcW w:w="4121" w:type="pct"/>
          </w:tcPr>
          <w:p w14:paraId="4A633D78" w14:textId="3646F656" w:rsidR="000C7D38" w:rsidRPr="00753EDB" w:rsidRDefault="000C7D38" w:rsidP="00753EDB">
            <w:pPr>
              <w:pStyle w:val="TableBodyText"/>
            </w:pPr>
            <w:r w:rsidRPr="00753EDB">
              <w:rPr>
                <w:rStyle w:val="Bold"/>
              </w:rPr>
              <w:t xml:space="preserve">Unit of energy used normalised by </w:t>
            </w:r>
            <w:r w:rsidR="00035A26">
              <w:rPr>
                <w:rStyle w:val="Bold"/>
              </w:rPr>
              <w:t xml:space="preserve">full-time equivalent </w:t>
            </w:r>
            <w:r w:rsidR="00753EDB">
              <w:t xml:space="preserve"> </w:t>
            </w:r>
            <w:hyperlink w:anchor="AppGTotalEnergyUseNote1" w:history="1">
              <w:r w:rsidR="00753EDB" w:rsidRPr="00753EDB">
                <w:rPr>
                  <w:rStyle w:val="Hyperlink"/>
                </w:rPr>
                <w:t>See note</w:t>
              </w:r>
            </w:hyperlink>
          </w:p>
        </w:tc>
        <w:tc>
          <w:tcPr>
            <w:tcW w:w="879" w:type="pct"/>
          </w:tcPr>
          <w:p w14:paraId="5C3A01A7" w14:textId="77777777" w:rsidR="000C7D38" w:rsidRPr="00753EDB" w:rsidRDefault="000C7D38" w:rsidP="00753ED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53EDB">
              <w:t>1,318,620</w:t>
            </w:r>
          </w:p>
        </w:tc>
      </w:tr>
    </w:tbl>
    <w:p w14:paraId="6964647C" w14:textId="5167FF51" w:rsidR="000C7D38" w:rsidRPr="00753EDB" w:rsidRDefault="00753EDB" w:rsidP="00753EDB">
      <w:pPr>
        <w:pStyle w:val="BodyText"/>
      </w:pPr>
      <w:r>
        <w:t xml:space="preserve">1. </w:t>
      </w:r>
      <w:bookmarkStart w:id="804" w:name="AppGTotalEnergyUseNote1"/>
      <w:bookmarkEnd w:id="804"/>
      <w:r w:rsidR="00035A26">
        <w:t xml:space="preserve">full-time equivalent </w:t>
      </w:r>
      <w:r w:rsidR="000C7D38" w:rsidRPr="00753EDB">
        <w:t xml:space="preserve"> = 1204</w:t>
      </w:r>
    </w:p>
    <w:p w14:paraId="1C5E57BB" w14:textId="77777777" w:rsidR="000C7D38" w:rsidRPr="00591C13" w:rsidRDefault="000C7D38" w:rsidP="00D7320A">
      <w:pPr>
        <w:pStyle w:val="Heading3"/>
      </w:pPr>
      <w:bookmarkStart w:id="805" w:name="_Toc151587878"/>
      <w:r w:rsidRPr="00591C13">
        <w:t>Sustainable buildings &amp; infrastructure</w:t>
      </w:r>
      <w:bookmarkEnd w:id="805"/>
    </w:p>
    <w:p w14:paraId="6A585934" w14:textId="77777777" w:rsidR="000C7D38" w:rsidRPr="00591C13" w:rsidRDefault="000C7D38" w:rsidP="000C7D38">
      <w:pPr>
        <w:pStyle w:val="BodyText"/>
      </w:pPr>
      <w:r w:rsidRPr="00591C13">
        <w:t>On December 2022, Melbourne Water received a 5.5-star NABERS Energy rating for its corporate office building at 990 La Trobe St. Further ratings for water and waste can be found in the table below.</w:t>
      </w:r>
    </w:p>
    <w:tbl>
      <w:tblPr>
        <w:tblStyle w:val="TableGrid"/>
        <w:tblW w:w="5000" w:type="pct"/>
        <w:tblLook w:val="04A0" w:firstRow="1" w:lastRow="0" w:firstColumn="1" w:lastColumn="0" w:noHBand="0" w:noVBand="1"/>
      </w:tblPr>
      <w:tblGrid>
        <w:gridCol w:w="2571"/>
        <w:gridCol w:w="2105"/>
        <w:gridCol w:w="1844"/>
        <w:gridCol w:w="850"/>
        <w:gridCol w:w="2262"/>
      </w:tblGrid>
      <w:tr w:rsidR="000C7D38" w:rsidRPr="00D7320A" w14:paraId="1EA6BC1A" w14:textId="77777777" w:rsidTr="00D7320A">
        <w:trPr>
          <w:cnfStyle w:val="100000000000" w:firstRow="1" w:lastRow="0" w:firstColumn="0" w:lastColumn="0" w:oddVBand="0" w:evenVBand="0" w:oddHBand="0" w:evenHBand="0" w:firstRowFirstColumn="0" w:firstRowLastColumn="0" w:lastRowFirstColumn="0" w:lastRowLastColumn="0"/>
        </w:trPr>
        <w:tc>
          <w:tcPr>
            <w:tcW w:w="1335" w:type="pct"/>
          </w:tcPr>
          <w:p w14:paraId="2471D152" w14:textId="77777777" w:rsidR="000C7D38" w:rsidRPr="00D7320A" w:rsidRDefault="000C7D38" w:rsidP="00D7320A">
            <w:pPr>
              <w:pStyle w:val="TableBodyText"/>
              <w:rPr>
                <w:sz w:val="18"/>
                <w:szCs w:val="18"/>
              </w:rPr>
            </w:pPr>
            <w:bookmarkStart w:id="806" w:name="ColumnTitle_136"/>
            <w:r w:rsidRPr="00D7320A">
              <w:rPr>
                <w:sz w:val="18"/>
                <w:szCs w:val="18"/>
              </w:rPr>
              <w:t>Name of Building</w:t>
            </w:r>
          </w:p>
        </w:tc>
        <w:tc>
          <w:tcPr>
            <w:tcW w:w="1093" w:type="pct"/>
          </w:tcPr>
          <w:p w14:paraId="3D77F6A1" w14:textId="77777777" w:rsidR="000C7D38" w:rsidRPr="00D7320A" w:rsidRDefault="000C7D38" w:rsidP="00D7320A">
            <w:pPr>
              <w:pStyle w:val="TableBodyText"/>
              <w:rPr>
                <w:sz w:val="18"/>
                <w:szCs w:val="18"/>
              </w:rPr>
            </w:pPr>
            <w:r w:rsidRPr="00D7320A">
              <w:rPr>
                <w:sz w:val="18"/>
                <w:szCs w:val="18"/>
              </w:rPr>
              <w:t>Building Type</w:t>
            </w:r>
          </w:p>
        </w:tc>
        <w:tc>
          <w:tcPr>
            <w:tcW w:w="957" w:type="pct"/>
          </w:tcPr>
          <w:p w14:paraId="3E3D4F09" w14:textId="77777777" w:rsidR="000C7D38" w:rsidRPr="00D7320A" w:rsidRDefault="000C7D38" w:rsidP="00D7320A">
            <w:pPr>
              <w:pStyle w:val="TableBodyText"/>
              <w:rPr>
                <w:sz w:val="18"/>
                <w:szCs w:val="18"/>
              </w:rPr>
            </w:pPr>
            <w:r w:rsidRPr="00D7320A">
              <w:rPr>
                <w:sz w:val="18"/>
                <w:szCs w:val="18"/>
              </w:rPr>
              <w:t>Rating Scheme</w:t>
            </w:r>
          </w:p>
        </w:tc>
        <w:tc>
          <w:tcPr>
            <w:tcW w:w="441" w:type="pct"/>
          </w:tcPr>
          <w:p w14:paraId="510DF039" w14:textId="77777777" w:rsidR="000C7D38" w:rsidRPr="00D7320A" w:rsidRDefault="000C7D38" w:rsidP="00D7320A">
            <w:pPr>
              <w:pStyle w:val="TableBodyText"/>
              <w:rPr>
                <w:sz w:val="18"/>
                <w:szCs w:val="18"/>
              </w:rPr>
            </w:pPr>
            <w:r w:rsidRPr="00D7320A">
              <w:rPr>
                <w:sz w:val="18"/>
                <w:szCs w:val="18"/>
              </w:rPr>
              <w:t>Rating</w:t>
            </w:r>
          </w:p>
        </w:tc>
        <w:tc>
          <w:tcPr>
            <w:tcW w:w="1174" w:type="pct"/>
          </w:tcPr>
          <w:p w14:paraId="1EC5A063" w14:textId="77777777" w:rsidR="000C7D38" w:rsidRPr="00D7320A" w:rsidRDefault="000C7D38" w:rsidP="00D7320A">
            <w:pPr>
              <w:pStyle w:val="TableBodyText"/>
              <w:rPr>
                <w:sz w:val="18"/>
                <w:szCs w:val="18"/>
              </w:rPr>
            </w:pPr>
            <w:r w:rsidRPr="00D7320A">
              <w:rPr>
                <w:sz w:val="18"/>
                <w:szCs w:val="18"/>
              </w:rPr>
              <w:t>Certificate Expiry</w:t>
            </w:r>
          </w:p>
        </w:tc>
      </w:tr>
      <w:bookmarkEnd w:id="806"/>
      <w:tr w:rsidR="000C7D38" w:rsidRPr="00D7320A" w14:paraId="6541EB25" w14:textId="77777777" w:rsidTr="00D7320A">
        <w:tc>
          <w:tcPr>
            <w:tcW w:w="1335" w:type="pct"/>
          </w:tcPr>
          <w:p w14:paraId="7D8AE584" w14:textId="77777777" w:rsidR="000C7D38" w:rsidRPr="00D7320A" w:rsidRDefault="000C7D38" w:rsidP="00D7320A">
            <w:pPr>
              <w:pStyle w:val="TableBodyText"/>
              <w:rPr>
                <w:sz w:val="18"/>
                <w:szCs w:val="18"/>
              </w:rPr>
            </w:pPr>
            <w:r w:rsidRPr="00D7320A">
              <w:rPr>
                <w:sz w:val="18"/>
                <w:szCs w:val="18"/>
              </w:rPr>
              <w:t>990 La Trobe St Head Office</w:t>
            </w:r>
          </w:p>
        </w:tc>
        <w:tc>
          <w:tcPr>
            <w:tcW w:w="1093" w:type="pct"/>
          </w:tcPr>
          <w:p w14:paraId="5494025F" w14:textId="77777777" w:rsidR="000C7D38" w:rsidRPr="00D7320A" w:rsidRDefault="000C7D38" w:rsidP="00D7320A">
            <w:pPr>
              <w:pStyle w:val="TableBodyText"/>
              <w:rPr>
                <w:sz w:val="18"/>
                <w:szCs w:val="18"/>
              </w:rPr>
            </w:pPr>
            <w:r w:rsidRPr="00D7320A">
              <w:rPr>
                <w:sz w:val="18"/>
                <w:szCs w:val="18"/>
              </w:rPr>
              <w:t>General Office Building</w:t>
            </w:r>
          </w:p>
        </w:tc>
        <w:tc>
          <w:tcPr>
            <w:tcW w:w="957" w:type="pct"/>
          </w:tcPr>
          <w:p w14:paraId="4D2BD572" w14:textId="77777777" w:rsidR="000C7D38" w:rsidRPr="00D7320A" w:rsidRDefault="000C7D38" w:rsidP="00D7320A">
            <w:pPr>
              <w:pStyle w:val="TableBodyText"/>
              <w:rPr>
                <w:sz w:val="18"/>
                <w:szCs w:val="18"/>
              </w:rPr>
            </w:pPr>
            <w:r w:rsidRPr="00D7320A">
              <w:rPr>
                <w:sz w:val="18"/>
                <w:szCs w:val="18"/>
              </w:rPr>
              <w:t>NABERS - Energy</w:t>
            </w:r>
          </w:p>
        </w:tc>
        <w:tc>
          <w:tcPr>
            <w:tcW w:w="441" w:type="pct"/>
          </w:tcPr>
          <w:p w14:paraId="25A85593" w14:textId="77777777" w:rsidR="000C7D38" w:rsidRPr="00D7320A" w:rsidRDefault="000C7D38" w:rsidP="00D7320A">
            <w:pPr>
              <w:pStyle w:val="TableBodyText"/>
              <w:rPr>
                <w:sz w:val="18"/>
                <w:szCs w:val="18"/>
              </w:rPr>
            </w:pPr>
            <w:r w:rsidRPr="00D7320A">
              <w:rPr>
                <w:sz w:val="18"/>
                <w:szCs w:val="18"/>
              </w:rPr>
              <w:t>5.5</w:t>
            </w:r>
          </w:p>
        </w:tc>
        <w:tc>
          <w:tcPr>
            <w:tcW w:w="1174" w:type="pct"/>
          </w:tcPr>
          <w:p w14:paraId="45E7B61A" w14:textId="77777777" w:rsidR="000C7D38" w:rsidRPr="00D7320A" w:rsidRDefault="000C7D38" w:rsidP="00D7320A">
            <w:pPr>
              <w:pStyle w:val="TableBodyText"/>
              <w:rPr>
                <w:sz w:val="18"/>
                <w:szCs w:val="18"/>
              </w:rPr>
            </w:pPr>
            <w:r w:rsidRPr="00D7320A">
              <w:rPr>
                <w:sz w:val="18"/>
                <w:szCs w:val="18"/>
              </w:rPr>
              <w:t>Dec 2023</w:t>
            </w:r>
          </w:p>
        </w:tc>
      </w:tr>
      <w:tr w:rsidR="000C7D38" w:rsidRPr="00D7320A" w14:paraId="27F8D0F3" w14:textId="77777777" w:rsidTr="00D7320A">
        <w:tc>
          <w:tcPr>
            <w:tcW w:w="1335" w:type="pct"/>
          </w:tcPr>
          <w:p w14:paraId="2CE6D344" w14:textId="77777777" w:rsidR="000C7D38" w:rsidRPr="00D7320A" w:rsidRDefault="000C7D38" w:rsidP="00D7320A">
            <w:pPr>
              <w:pStyle w:val="TableBodyText"/>
              <w:rPr>
                <w:sz w:val="18"/>
                <w:szCs w:val="18"/>
              </w:rPr>
            </w:pPr>
            <w:r w:rsidRPr="00D7320A">
              <w:rPr>
                <w:sz w:val="18"/>
                <w:szCs w:val="18"/>
              </w:rPr>
              <w:t>990 La Trobe St Head Office</w:t>
            </w:r>
          </w:p>
        </w:tc>
        <w:tc>
          <w:tcPr>
            <w:tcW w:w="1093" w:type="pct"/>
          </w:tcPr>
          <w:p w14:paraId="2E43B5F7" w14:textId="77777777" w:rsidR="000C7D38" w:rsidRPr="00D7320A" w:rsidRDefault="000C7D38" w:rsidP="00D7320A">
            <w:pPr>
              <w:pStyle w:val="TableBodyText"/>
              <w:rPr>
                <w:sz w:val="18"/>
                <w:szCs w:val="18"/>
              </w:rPr>
            </w:pPr>
            <w:r w:rsidRPr="00D7320A">
              <w:rPr>
                <w:sz w:val="18"/>
                <w:szCs w:val="18"/>
              </w:rPr>
              <w:t>General Office Building</w:t>
            </w:r>
          </w:p>
        </w:tc>
        <w:tc>
          <w:tcPr>
            <w:tcW w:w="957" w:type="pct"/>
          </w:tcPr>
          <w:p w14:paraId="76A88B89" w14:textId="77777777" w:rsidR="000C7D38" w:rsidRPr="00D7320A" w:rsidRDefault="000C7D38" w:rsidP="00D7320A">
            <w:pPr>
              <w:pStyle w:val="TableBodyText"/>
              <w:rPr>
                <w:sz w:val="18"/>
                <w:szCs w:val="18"/>
              </w:rPr>
            </w:pPr>
            <w:r w:rsidRPr="00D7320A">
              <w:rPr>
                <w:sz w:val="18"/>
                <w:szCs w:val="18"/>
              </w:rPr>
              <w:t>NABERS – Water</w:t>
            </w:r>
          </w:p>
        </w:tc>
        <w:tc>
          <w:tcPr>
            <w:tcW w:w="441" w:type="pct"/>
          </w:tcPr>
          <w:p w14:paraId="3AFDF98F" w14:textId="77777777" w:rsidR="000C7D38" w:rsidRPr="00D7320A" w:rsidRDefault="000C7D38" w:rsidP="00D7320A">
            <w:pPr>
              <w:pStyle w:val="TableBodyText"/>
              <w:rPr>
                <w:sz w:val="18"/>
                <w:szCs w:val="18"/>
              </w:rPr>
            </w:pPr>
            <w:r w:rsidRPr="00D7320A">
              <w:rPr>
                <w:sz w:val="18"/>
                <w:szCs w:val="18"/>
              </w:rPr>
              <w:t>6.0</w:t>
            </w:r>
          </w:p>
        </w:tc>
        <w:tc>
          <w:tcPr>
            <w:tcW w:w="1174" w:type="pct"/>
          </w:tcPr>
          <w:p w14:paraId="3C5BC747" w14:textId="77777777" w:rsidR="000C7D38" w:rsidRPr="00D7320A" w:rsidRDefault="000C7D38" w:rsidP="00D7320A">
            <w:pPr>
              <w:pStyle w:val="TableBodyText"/>
              <w:rPr>
                <w:sz w:val="18"/>
                <w:szCs w:val="18"/>
              </w:rPr>
            </w:pPr>
            <w:r w:rsidRPr="00D7320A">
              <w:rPr>
                <w:sz w:val="18"/>
                <w:szCs w:val="18"/>
              </w:rPr>
              <w:t>Dec 2023</w:t>
            </w:r>
          </w:p>
        </w:tc>
      </w:tr>
      <w:tr w:rsidR="000C7D38" w:rsidRPr="00D7320A" w14:paraId="684B9135" w14:textId="77777777" w:rsidTr="00D7320A">
        <w:tc>
          <w:tcPr>
            <w:tcW w:w="1335" w:type="pct"/>
          </w:tcPr>
          <w:p w14:paraId="0F74D22C" w14:textId="77777777" w:rsidR="000C7D38" w:rsidRPr="00D7320A" w:rsidRDefault="000C7D38" w:rsidP="00D7320A">
            <w:pPr>
              <w:pStyle w:val="TableBodyText"/>
              <w:rPr>
                <w:sz w:val="18"/>
                <w:szCs w:val="18"/>
              </w:rPr>
            </w:pPr>
            <w:r w:rsidRPr="00D7320A">
              <w:rPr>
                <w:sz w:val="18"/>
                <w:szCs w:val="18"/>
              </w:rPr>
              <w:t>990 La Trobe St Head Office</w:t>
            </w:r>
          </w:p>
        </w:tc>
        <w:tc>
          <w:tcPr>
            <w:tcW w:w="1093" w:type="pct"/>
          </w:tcPr>
          <w:p w14:paraId="0FAF97F0" w14:textId="77777777" w:rsidR="000C7D38" w:rsidRPr="00D7320A" w:rsidRDefault="000C7D38" w:rsidP="00D7320A">
            <w:pPr>
              <w:pStyle w:val="TableBodyText"/>
              <w:rPr>
                <w:sz w:val="18"/>
                <w:szCs w:val="18"/>
              </w:rPr>
            </w:pPr>
            <w:r w:rsidRPr="00D7320A">
              <w:rPr>
                <w:sz w:val="18"/>
                <w:szCs w:val="18"/>
              </w:rPr>
              <w:t>General Office Building</w:t>
            </w:r>
          </w:p>
        </w:tc>
        <w:tc>
          <w:tcPr>
            <w:tcW w:w="957" w:type="pct"/>
          </w:tcPr>
          <w:p w14:paraId="5E647D45" w14:textId="77777777" w:rsidR="000C7D38" w:rsidRPr="00D7320A" w:rsidRDefault="000C7D38" w:rsidP="00D7320A">
            <w:pPr>
              <w:pStyle w:val="TableBodyText"/>
              <w:rPr>
                <w:sz w:val="18"/>
                <w:szCs w:val="18"/>
              </w:rPr>
            </w:pPr>
            <w:r w:rsidRPr="00D7320A">
              <w:rPr>
                <w:sz w:val="18"/>
                <w:szCs w:val="18"/>
              </w:rPr>
              <w:t>NABERS – Waste</w:t>
            </w:r>
          </w:p>
        </w:tc>
        <w:tc>
          <w:tcPr>
            <w:tcW w:w="441" w:type="pct"/>
          </w:tcPr>
          <w:p w14:paraId="5026AAEA" w14:textId="77777777" w:rsidR="000C7D38" w:rsidRPr="00D7320A" w:rsidRDefault="000C7D38" w:rsidP="00D7320A">
            <w:pPr>
              <w:pStyle w:val="TableBodyText"/>
              <w:rPr>
                <w:sz w:val="18"/>
                <w:szCs w:val="18"/>
              </w:rPr>
            </w:pPr>
            <w:r w:rsidRPr="00D7320A">
              <w:rPr>
                <w:sz w:val="18"/>
                <w:szCs w:val="18"/>
              </w:rPr>
              <w:t>2.5</w:t>
            </w:r>
          </w:p>
        </w:tc>
        <w:tc>
          <w:tcPr>
            <w:tcW w:w="1174" w:type="pct"/>
          </w:tcPr>
          <w:p w14:paraId="7677AD98" w14:textId="77777777" w:rsidR="000C7D38" w:rsidRPr="00D7320A" w:rsidRDefault="000C7D38" w:rsidP="00D7320A">
            <w:pPr>
              <w:pStyle w:val="TableBodyText"/>
              <w:rPr>
                <w:sz w:val="18"/>
                <w:szCs w:val="18"/>
              </w:rPr>
            </w:pPr>
            <w:r w:rsidRPr="00D7320A">
              <w:rPr>
                <w:sz w:val="18"/>
                <w:szCs w:val="18"/>
              </w:rPr>
              <w:t>Oct 2023</w:t>
            </w:r>
          </w:p>
        </w:tc>
      </w:tr>
    </w:tbl>
    <w:p w14:paraId="207C248D" w14:textId="77777777" w:rsidR="000C7D38" w:rsidRPr="00591C13" w:rsidRDefault="000C7D38" w:rsidP="00D7320A">
      <w:pPr>
        <w:pStyle w:val="Heading3"/>
      </w:pPr>
      <w:bookmarkStart w:id="807" w:name="_Toc151587879"/>
      <w:r w:rsidRPr="00591C13">
        <w:t>Water consumption</w:t>
      </w:r>
      <w:bookmarkEnd w:id="807"/>
    </w:p>
    <w:p w14:paraId="5592F2F6" w14:textId="77777777" w:rsidR="000C7D38" w:rsidRPr="00591C13" w:rsidRDefault="000C7D38" w:rsidP="000C7D38">
      <w:pPr>
        <w:pStyle w:val="BodyText"/>
      </w:pPr>
      <w:r w:rsidRPr="00591C13">
        <w:t>This is the first year Melbourne Water is reporting on water consumption. Commentary on changes against prior year will commence from next year’s Annual Report.</w:t>
      </w:r>
    </w:p>
    <w:tbl>
      <w:tblPr>
        <w:tblStyle w:val="TableFinancial"/>
        <w:tblW w:w="5000" w:type="pct"/>
        <w:tblLayout w:type="fixed"/>
        <w:tblLook w:val="04A0" w:firstRow="1" w:lastRow="0" w:firstColumn="1" w:lastColumn="0" w:noHBand="0" w:noVBand="1"/>
      </w:tblPr>
      <w:tblGrid>
        <w:gridCol w:w="7370"/>
        <w:gridCol w:w="2262"/>
      </w:tblGrid>
      <w:tr w:rsidR="000C7D38" w:rsidRPr="00591C13" w14:paraId="5CD79AE3" w14:textId="77777777" w:rsidTr="00B726E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6" w:type="pct"/>
          </w:tcPr>
          <w:p w14:paraId="1C351371" w14:textId="77777777" w:rsidR="000C7D38" w:rsidRPr="00591C13" w:rsidRDefault="000C7D38" w:rsidP="00D7320A">
            <w:pPr>
              <w:pStyle w:val="TableBodyText"/>
            </w:pPr>
            <w:bookmarkStart w:id="808" w:name="ColumnTitle_137"/>
            <w:r w:rsidRPr="00591C13">
              <w:t>Indicator</w:t>
            </w:r>
          </w:p>
        </w:tc>
        <w:tc>
          <w:tcPr>
            <w:tcW w:w="1174" w:type="pct"/>
          </w:tcPr>
          <w:p w14:paraId="3B378AE1" w14:textId="77777777" w:rsidR="000C7D38" w:rsidRPr="00591C13" w:rsidRDefault="000C7D38" w:rsidP="00D7320A">
            <w:pPr>
              <w:pStyle w:val="TableBodyText"/>
              <w:cnfStyle w:val="100000000000" w:firstRow="1" w:lastRow="0" w:firstColumn="0" w:lastColumn="0" w:oddVBand="0" w:evenVBand="0" w:oddHBand="0" w:evenHBand="0" w:firstRowFirstColumn="0" w:firstRowLastColumn="0" w:lastRowFirstColumn="0" w:lastRowLastColumn="0"/>
            </w:pPr>
            <w:r w:rsidRPr="00591C13">
              <w:t>2022-23</w:t>
            </w:r>
          </w:p>
        </w:tc>
      </w:tr>
      <w:bookmarkEnd w:id="808"/>
      <w:tr w:rsidR="000C7D38" w:rsidRPr="00B726E5" w14:paraId="67CEEDBB" w14:textId="77777777" w:rsidTr="00B726E5">
        <w:tc>
          <w:tcPr>
            <w:cnfStyle w:val="001000000000" w:firstRow="0" w:lastRow="0" w:firstColumn="1" w:lastColumn="0" w:oddVBand="0" w:evenVBand="0" w:oddHBand="0" w:evenHBand="0" w:firstRowFirstColumn="0" w:firstRowLastColumn="0" w:lastRowFirstColumn="0" w:lastRowLastColumn="0"/>
            <w:tcW w:w="3826" w:type="pct"/>
          </w:tcPr>
          <w:p w14:paraId="565DE103" w14:textId="578F2B32" w:rsidR="000C7D38" w:rsidRPr="00B726E5" w:rsidRDefault="000C7D38" w:rsidP="00D7320A">
            <w:pPr>
              <w:pStyle w:val="TableBodyText"/>
            </w:pPr>
            <w:r w:rsidRPr="00B726E5">
              <w:t>Total water consumption by Melbourne Water (kilolitres)</w:t>
            </w:r>
            <w:r w:rsidR="00701D0E">
              <w:t xml:space="preserve"> </w:t>
            </w:r>
            <w:hyperlink w:anchor="AppGWaterConsumptionNote1" w:history="1">
              <w:r w:rsidR="00701D0E" w:rsidRPr="00701D0E">
                <w:rPr>
                  <w:rStyle w:val="Hyperlink"/>
                </w:rPr>
                <w:t>See note 1</w:t>
              </w:r>
            </w:hyperlink>
          </w:p>
        </w:tc>
        <w:tc>
          <w:tcPr>
            <w:tcW w:w="1174" w:type="pct"/>
          </w:tcPr>
          <w:p w14:paraId="6A8E152A" w14:textId="77777777" w:rsidR="000C7D38" w:rsidRPr="00B726E5" w:rsidRDefault="000C7D38" w:rsidP="00D7320A">
            <w:pPr>
              <w:pStyle w:val="TableBodyText"/>
              <w:cnfStyle w:val="000000000000" w:firstRow="0" w:lastRow="0" w:firstColumn="0" w:lastColumn="0" w:oddVBand="0" w:evenVBand="0" w:oddHBand="0" w:evenHBand="0" w:firstRowFirstColumn="0" w:firstRowLastColumn="0" w:lastRowFirstColumn="0" w:lastRowLastColumn="0"/>
            </w:pPr>
            <w:r w:rsidRPr="00B726E5">
              <w:t>519.5</w:t>
            </w:r>
          </w:p>
        </w:tc>
      </w:tr>
      <w:tr w:rsidR="000C7D38" w:rsidRPr="00B726E5" w14:paraId="2B475D5A" w14:textId="77777777" w:rsidTr="00B726E5">
        <w:tc>
          <w:tcPr>
            <w:cnfStyle w:val="001000000000" w:firstRow="0" w:lastRow="0" w:firstColumn="1" w:lastColumn="0" w:oddVBand="0" w:evenVBand="0" w:oddHBand="0" w:evenHBand="0" w:firstRowFirstColumn="0" w:firstRowLastColumn="0" w:lastRowFirstColumn="0" w:lastRowLastColumn="0"/>
            <w:tcW w:w="3826" w:type="pct"/>
          </w:tcPr>
          <w:p w14:paraId="08831A58" w14:textId="77777777" w:rsidR="000C7D38" w:rsidRPr="00B726E5" w:rsidRDefault="000C7D38" w:rsidP="00D7320A">
            <w:pPr>
              <w:pStyle w:val="TableBodyText"/>
            </w:pPr>
            <w:r w:rsidRPr="00B726E5">
              <w:t>Potable water consumption</w:t>
            </w:r>
          </w:p>
        </w:tc>
        <w:tc>
          <w:tcPr>
            <w:tcW w:w="1174" w:type="pct"/>
          </w:tcPr>
          <w:p w14:paraId="28965BAA" w14:textId="77777777" w:rsidR="000C7D38" w:rsidRPr="00B726E5" w:rsidRDefault="000C7D38" w:rsidP="00D7320A">
            <w:pPr>
              <w:pStyle w:val="TableBodyText"/>
              <w:cnfStyle w:val="000000000000" w:firstRow="0" w:lastRow="0" w:firstColumn="0" w:lastColumn="0" w:oddVBand="0" w:evenVBand="0" w:oddHBand="0" w:evenHBand="0" w:firstRowFirstColumn="0" w:firstRowLastColumn="0" w:lastRowFirstColumn="0" w:lastRowLastColumn="0"/>
            </w:pPr>
            <w:r w:rsidRPr="00B726E5">
              <w:t>519.5</w:t>
            </w:r>
          </w:p>
        </w:tc>
      </w:tr>
      <w:tr w:rsidR="000C7D38" w:rsidRPr="00B726E5" w14:paraId="7CD6C277" w14:textId="77777777" w:rsidTr="00B726E5">
        <w:tc>
          <w:tcPr>
            <w:cnfStyle w:val="001000000000" w:firstRow="0" w:lastRow="0" w:firstColumn="1" w:lastColumn="0" w:oddVBand="0" w:evenVBand="0" w:oddHBand="0" w:evenHBand="0" w:firstRowFirstColumn="0" w:firstRowLastColumn="0" w:lastRowFirstColumn="0" w:lastRowLastColumn="0"/>
            <w:tcW w:w="3826" w:type="pct"/>
          </w:tcPr>
          <w:p w14:paraId="6BD5224E" w14:textId="1CB715F6" w:rsidR="000C7D38" w:rsidRPr="00B726E5" w:rsidRDefault="000C7D38" w:rsidP="00D7320A">
            <w:pPr>
              <w:pStyle w:val="TableBodyText"/>
            </w:pPr>
            <w:r w:rsidRPr="00B726E5">
              <w:t xml:space="preserve">Units of metered water consumed normalised by </w:t>
            </w:r>
            <w:r w:rsidR="00035A26">
              <w:t xml:space="preserve">full-time equivalent </w:t>
            </w:r>
            <w:r w:rsidR="00701D0E">
              <w:t xml:space="preserve"> </w:t>
            </w:r>
            <w:hyperlink w:anchor="AppGWaterConsumptionNote2" w:history="1">
              <w:r w:rsidR="00701D0E" w:rsidRPr="00701D0E">
                <w:rPr>
                  <w:rStyle w:val="Hyperlink"/>
                </w:rPr>
                <w:t>See note 2</w:t>
              </w:r>
            </w:hyperlink>
          </w:p>
        </w:tc>
        <w:tc>
          <w:tcPr>
            <w:tcW w:w="1174" w:type="pct"/>
          </w:tcPr>
          <w:p w14:paraId="6A91F7A7" w14:textId="77777777" w:rsidR="000C7D38" w:rsidRPr="00B726E5" w:rsidRDefault="000C7D38" w:rsidP="00D7320A">
            <w:pPr>
              <w:pStyle w:val="TableBodyText"/>
              <w:cnfStyle w:val="000000000000" w:firstRow="0" w:lastRow="0" w:firstColumn="0" w:lastColumn="0" w:oddVBand="0" w:evenVBand="0" w:oddHBand="0" w:evenHBand="0" w:firstRowFirstColumn="0" w:firstRowLastColumn="0" w:lastRowFirstColumn="0" w:lastRowLastColumn="0"/>
            </w:pPr>
            <w:r w:rsidRPr="00B726E5">
              <w:t>0.683</w:t>
            </w:r>
          </w:p>
        </w:tc>
      </w:tr>
    </w:tbl>
    <w:p w14:paraId="5A28B73D" w14:textId="129F5A18" w:rsidR="000C7D38" w:rsidRPr="00B726E5" w:rsidRDefault="00B726E5" w:rsidP="00B726E5">
      <w:pPr>
        <w:pStyle w:val="BodyText"/>
      </w:pPr>
      <w:r>
        <w:t xml:space="preserve">1. </w:t>
      </w:r>
      <w:bookmarkStart w:id="809" w:name="AppGWaterConsumptionNote1"/>
      <w:bookmarkEnd w:id="809"/>
      <w:r w:rsidR="000C7D38" w:rsidRPr="00B726E5">
        <w:t>Based on operations at our corporate office at 990 LaTrobe Street.</w:t>
      </w:r>
    </w:p>
    <w:p w14:paraId="670A7E51" w14:textId="3CB19065" w:rsidR="000C7D38" w:rsidRPr="00B726E5" w:rsidRDefault="00B726E5" w:rsidP="00B726E5">
      <w:pPr>
        <w:pStyle w:val="BodyText"/>
      </w:pPr>
      <w:r>
        <w:t xml:space="preserve">2. </w:t>
      </w:r>
      <w:bookmarkStart w:id="810" w:name="AppGWaterConsumptionNote2"/>
      <w:bookmarkEnd w:id="810"/>
      <w:r w:rsidR="000C7D38" w:rsidRPr="00B726E5">
        <w:t xml:space="preserve">63% of total </w:t>
      </w:r>
      <w:r w:rsidR="00035A26">
        <w:t xml:space="preserve">full-time equivalent </w:t>
      </w:r>
      <w:r w:rsidR="000C7D38" w:rsidRPr="00B726E5">
        <w:t xml:space="preserve"> approximated to be based in corporate office.</w:t>
      </w:r>
    </w:p>
    <w:p w14:paraId="6D2BD2E5" w14:textId="77777777" w:rsidR="000C7D38" w:rsidRPr="00591C13" w:rsidRDefault="000C7D38" w:rsidP="00D7320A">
      <w:pPr>
        <w:pStyle w:val="Heading3"/>
      </w:pPr>
      <w:bookmarkStart w:id="811" w:name="_Ref151041710"/>
      <w:bookmarkStart w:id="812" w:name="_Toc151587880"/>
      <w:r w:rsidRPr="00591C13">
        <w:t>Waste and recycling</w:t>
      </w:r>
      <w:bookmarkEnd w:id="811"/>
      <w:bookmarkEnd w:id="812"/>
    </w:p>
    <w:p w14:paraId="4546885D" w14:textId="77777777" w:rsidR="000C7D38" w:rsidRDefault="000C7D38" w:rsidP="00884D9B">
      <w:pPr>
        <w:pStyle w:val="BodyText"/>
        <w:keepNext/>
      </w:pPr>
      <w:r w:rsidRPr="00591C13">
        <w:t>This is the first year Melbourne Water is reporting on waste and recycling. Commentary on changes against prior year will commence from next year’s Annual Report.</w:t>
      </w:r>
    </w:p>
    <w:tbl>
      <w:tblPr>
        <w:tblStyle w:val="TableFinancial"/>
        <w:tblW w:w="5000" w:type="pct"/>
        <w:tblLayout w:type="fixed"/>
        <w:tblLook w:val="04A0" w:firstRow="1" w:lastRow="0" w:firstColumn="1" w:lastColumn="0" w:noHBand="0" w:noVBand="1"/>
      </w:tblPr>
      <w:tblGrid>
        <w:gridCol w:w="6238"/>
        <w:gridCol w:w="1703"/>
        <w:gridCol w:w="1691"/>
      </w:tblGrid>
      <w:tr w:rsidR="005224A8" w:rsidRPr="00840439" w14:paraId="520DBE2D" w14:textId="77777777" w:rsidTr="002C2F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38" w:type="pct"/>
          </w:tcPr>
          <w:p w14:paraId="17BB4ED4" w14:textId="77777777" w:rsidR="005224A8" w:rsidRPr="00840439" w:rsidRDefault="005224A8" w:rsidP="00884D9B">
            <w:pPr>
              <w:pStyle w:val="TableBodyText"/>
              <w:keepNext/>
            </w:pPr>
            <w:bookmarkStart w:id="813" w:name="ColumnTitle_138"/>
            <w:r w:rsidRPr="00840439">
              <w:t>Indicator</w:t>
            </w:r>
          </w:p>
        </w:tc>
        <w:tc>
          <w:tcPr>
            <w:tcW w:w="884" w:type="pct"/>
          </w:tcPr>
          <w:p w14:paraId="07CBEC64" w14:textId="77777777" w:rsidR="005224A8" w:rsidRPr="00840439" w:rsidRDefault="005224A8" w:rsidP="00884D9B">
            <w:pPr>
              <w:pStyle w:val="TableBodyText"/>
              <w:keepNext/>
              <w:cnfStyle w:val="100000000000" w:firstRow="1" w:lastRow="0" w:firstColumn="0" w:lastColumn="0" w:oddVBand="0" w:evenVBand="0" w:oddHBand="0" w:evenHBand="0" w:firstRowFirstColumn="0" w:firstRowLastColumn="0" w:lastRowFirstColumn="0" w:lastRowLastColumn="0"/>
            </w:pPr>
            <w:r w:rsidRPr="00840439">
              <w:t>2022-23</w:t>
            </w:r>
          </w:p>
        </w:tc>
        <w:tc>
          <w:tcPr>
            <w:tcW w:w="879" w:type="pct"/>
          </w:tcPr>
          <w:p w14:paraId="353875D8" w14:textId="77777777" w:rsidR="005224A8" w:rsidRPr="00840439" w:rsidRDefault="005224A8" w:rsidP="00884D9B">
            <w:pPr>
              <w:pStyle w:val="TableBodyText"/>
              <w:keepNext/>
              <w:cnfStyle w:val="100000000000" w:firstRow="1" w:lastRow="0" w:firstColumn="0" w:lastColumn="0" w:oddVBand="0" w:evenVBand="0" w:oddHBand="0" w:evenHBand="0" w:firstRowFirstColumn="0" w:firstRowLastColumn="0" w:lastRowFirstColumn="0" w:lastRowLastColumn="0"/>
            </w:pPr>
            <w:r w:rsidRPr="00840439">
              <w:t>%</w:t>
            </w:r>
          </w:p>
        </w:tc>
      </w:tr>
      <w:bookmarkEnd w:id="813"/>
      <w:tr w:rsidR="005224A8" w:rsidRPr="00840439" w14:paraId="0B53CFEC"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7445B4F6" w14:textId="68C81398" w:rsidR="005224A8" w:rsidRPr="003812C4" w:rsidRDefault="005224A8" w:rsidP="00884D9B">
            <w:pPr>
              <w:pStyle w:val="TableBodyText"/>
              <w:keepNext/>
            </w:pPr>
            <w:r w:rsidRPr="003812C4">
              <w:rPr>
                <w:rStyle w:val="Bold"/>
              </w:rPr>
              <w:t>Total units of waste disposed (kg and %)</w:t>
            </w:r>
            <w:r w:rsidR="003812C4">
              <w:t xml:space="preserve"> </w:t>
            </w:r>
            <w:hyperlink w:anchor="AppWasteandRecyclingNote1" w:history="1">
              <w:r w:rsidR="003812C4" w:rsidRPr="003812C4">
                <w:rPr>
                  <w:rStyle w:val="Hyperlink"/>
                </w:rPr>
                <w:t>See note 1</w:t>
              </w:r>
            </w:hyperlink>
          </w:p>
        </w:tc>
        <w:tc>
          <w:tcPr>
            <w:tcW w:w="884" w:type="pct"/>
          </w:tcPr>
          <w:p w14:paraId="313C41CC" w14:textId="2EFBBB69" w:rsidR="005224A8" w:rsidRPr="00840439" w:rsidRDefault="005224A8" w:rsidP="00884D9B">
            <w:pPr>
              <w:pStyle w:val="TableBodyText"/>
              <w:keepNext/>
              <w:cnfStyle w:val="000000000000" w:firstRow="0" w:lastRow="0" w:firstColumn="0" w:lastColumn="0" w:oddVBand="0" w:evenVBand="0" w:oddHBand="0" w:evenHBand="0" w:firstRowFirstColumn="0" w:firstRowLastColumn="0" w:lastRowFirstColumn="0" w:lastRowLastColumn="0"/>
            </w:pPr>
            <w:r>
              <w:t>39,148</w:t>
            </w:r>
          </w:p>
        </w:tc>
        <w:tc>
          <w:tcPr>
            <w:tcW w:w="879" w:type="pct"/>
          </w:tcPr>
          <w:p w14:paraId="6FB4EF78" w14:textId="451866CF" w:rsidR="005224A8" w:rsidRPr="00840439" w:rsidRDefault="005224A8" w:rsidP="00884D9B">
            <w:pPr>
              <w:pStyle w:val="TableBodyText"/>
              <w:keepNext/>
              <w:cnfStyle w:val="000000000000" w:firstRow="0" w:lastRow="0" w:firstColumn="0" w:lastColumn="0" w:oddVBand="0" w:evenVBand="0" w:oddHBand="0" w:evenHBand="0" w:firstRowFirstColumn="0" w:firstRowLastColumn="0" w:lastRowFirstColumn="0" w:lastRowLastColumn="0"/>
            </w:pPr>
            <w:r>
              <w:t>100</w:t>
            </w:r>
          </w:p>
        </w:tc>
      </w:tr>
      <w:tr w:rsidR="005224A8" w:rsidRPr="00840439" w14:paraId="6179762F"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295C57FE" w14:textId="152FE667" w:rsidR="005224A8" w:rsidRPr="003812C4" w:rsidRDefault="005224A8" w:rsidP="00884D9B">
            <w:pPr>
              <w:pStyle w:val="TableBodyText"/>
              <w:keepNext/>
            </w:pPr>
            <w:r w:rsidRPr="003812C4">
              <w:t>Landfill (disposal)</w:t>
            </w:r>
          </w:p>
        </w:tc>
        <w:tc>
          <w:tcPr>
            <w:tcW w:w="884" w:type="pct"/>
          </w:tcPr>
          <w:p w14:paraId="56A87B25" w14:textId="387F4F93" w:rsidR="005224A8" w:rsidRPr="00840439" w:rsidRDefault="005224A8" w:rsidP="00884D9B">
            <w:pPr>
              <w:pStyle w:val="TableBodyText"/>
              <w:keepNext/>
              <w:cnfStyle w:val="000000000000" w:firstRow="0" w:lastRow="0" w:firstColumn="0" w:lastColumn="0" w:oddVBand="0" w:evenVBand="0" w:oddHBand="0" w:evenHBand="0" w:firstRowFirstColumn="0" w:firstRowLastColumn="0" w:lastRowFirstColumn="0" w:lastRowLastColumn="0"/>
            </w:pPr>
            <w:r>
              <w:t>24,272</w:t>
            </w:r>
          </w:p>
        </w:tc>
        <w:tc>
          <w:tcPr>
            <w:tcW w:w="879" w:type="pct"/>
          </w:tcPr>
          <w:p w14:paraId="18892C69" w14:textId="674DDF32" w:rsidR="005224A8" w:rsidRPr="00840439" w:rsidRDefault="005224A8" w:rsidP="00884D9B">
            <w:pPr>
              <w:pStyle w:val="TableBodyText"/>
              <w:keepNext/>
              <w:cnfStyle w:val="000000000000" w:firstRow="0" w:lastRow="0" w:firstColumn="0" w:lastColumn="0" w:oddVBand="0" w:evenVBand="0" w:oddHBand="0" w:evenHBand="0" w:firstRowFirstColumn="0" w:firstRowLastColumn="0" w:lastRowFirstColumn="0" w:lastRowLastColumn="0"/>
            </w:pPr>
            <w:r>
              <w:t>62</w:t>
            </w:r>
          </w:p>
        </w:tc>
      </w:tr>
      <w:tr w:rsidR="005224A8" w:rsidRPr="00840439" w14:paraId="60B8C388"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0BB7D234" w14:textId="3CE5C542" w:rsidR="005224A8" w:rsidRPr="003812C4" w:rsidRDefault="005224A8" w:rsidP="002C2F1E">
            <w:pPr>
              <w:pStyle w:val="TableBodyText"/>
            </w:pPr>
            <w:r w:rsidRPr="003812C4">
              <w:t>Recycling / recovery (disposal)</w:t>
            </w:r>
          </w:p>
        </w:tc>
        <w:tc>
          <w:tcPr>
            <w:tcW w:w="884" w:type="pct"/>
          </w:tcPr>
          <w:p w14:paraId="2607C24D" w14:textId="436FDF82"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14,876</w:t>
            </w:r>
          </w:p>
        </w:tc>
        <w:tc>
          <w:tcPr>
            <w:tcW w:w="879" w:type="pct"/>
          </w:tcPr>
          <w:p w14:paraId="12B5BA4C" w14:textId="6BCDBCE8"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38</w:t>
            </w:r>
          </w:p>
        </w:tc>
      </w:tr>
      <w:tr w:rsidR="005224A8" w:rsidRPr="00840439" w14:paraId="44A72CEA"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2B323503" w14:textId="273986C1" w:rsidR="005224A8" w:rsidRPr="003812C4" w:rsidRDefault="005224A8" w:rsidP="002C2F1E">
            <w:pPr>
              <w:pStyle w:val="TableBullet"/>
              <w:spacing w:before="60" w:after="60"/>
            </w:pPr>
            <w:r w:rsidRPr="003812C4">
              <w:t>Food and garden organics</w:t>
            </w:r>
          </w:p>
        </w:tc>
        <w:tc>
          <w:tcPr>
            <w:tcW w:w="884" w:type="pct"/>
          </w:tcPr>
          <w:p w14:paraId="4028908D" w14:textId="55F5A4C9"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3,687</w:t>
            </w:r>
          </w:p>
        </w:tc>
        <w:tc>
          <w:tcPr>
            <w:tcW w:w="879" w:type="pct"/>
          </w:tcPr>
          <w:p w14:paraId="6F3E509B" w14:textId="5B2EAB75"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1B9689E5"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5C72E858" w14:textId="797080C0" w:rsidR="005224A8" w:rsidRPr="003812C4" w:rsidRDefault="005224A8" w:rsidP="00BA1534">
            <w:pPr>
              <w:pStyle w:val="TableBullet"/>
            </w:pPr>
            <w:r w:rsidRPr="003812C4">
              <w:t>Cardboard</w:t>
            </w:r>
          </w:p>
        </w:tc>
        <w:tc>
          <w:tcPr>
            <w:tcW w:w="884" w:type="pct"/>
          </w:tcPr>
          <w:p w14:paraId="3F4861EB" w14:textId="3E76B5D5"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4,280</w:t>
            </w:r>
          </w:p>
        </w:tc>
        <w:tc>
          <w:tcPr>
            <w:tcW w:w="879" w:type="pct"/>
          </w:tcPr>
          <w:p w14:paraId="56E14811" w14:textId="659FB1F4"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6F59567B"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7934E83C" w14:textId="7DB31F16" w:rsidR="005224A8" w:rsidRPr="003812C4" w:rsidRDefault="005224A8" w:rsidP="00BA1534">
            <w:pPr>
              <w:pStyle w:val="TableBullet"/>
            </w:pPr>
            <w:r w:rsidRPr="003812C4">
              <w:t>Paper</w:t>
            </w:r>
          </w:p>
        </w:tc>
        <w:tc>
          <w:tcPr>
            <w:tcW w:w="884" w:type="pct"/>
          </w:tcPr>
          <w:p w14:paraId="7DBE4206" w14:textId="60FD1028"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3,409</w:t>
            </w:r>
          </w:p>
        </w:tc>
        <w:tc>
          <w:tcPr>
            <w:tcW w:w="879" w:type="pct"/>
          </w:tcPr>
          <w:p w14:paraId="06F7E6AE" w14:textId="75F70E7C"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62F64705"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5157B281" w14:textId="2B18DA1F" w:rsidR="005224A8" w:rsidRPr="003812C4" w:rsidRDefault="005224A8" w:rsidP="00BA1534">
            <w:pPr>
              <w:pStyle w:val="TableBullet"/>
            </w:pPr>
            <w:r w:rsidRPr="003812C4">
              <w:t>Other mixed recyclables</w:t>
            </w:r>
          </w:p>
        </w:tc>
        <w:tc>
          <w:tcPr>
            <w:tcW w:w="884" w:type="pct"/>
          </w:tcPr>
          <w:p w14:paraId="2C67E897" w14:textId="06D732C5"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981</w:t>
            </w:r>
          </w:p>
        </w:tc>
        <w:tc>
          <w:tcPr>
            <w:tcW w:w="879" w:type="pct"/>
          </w:tcPr>
          <w:p w14:paraId="2952A7A6" w14:textId="247057E8"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54BC92B8"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1D0F821B" w14:textId="177601FA" w:rsidR="005224A8" w:rsidRPr="003812C4" w:rsidRDefault="005224A8" w:rsidP="00BA1534">
            <w:pPr>
              <w:pStyle w:val="TableBodyTextBold"/>
            </w:pPr>
            <w:r w:rsidRPr="003812C4">
              <w:t>Percentage of office sites which are covered by dedicated collection services for</w:t>
            </w:r>
          </w:p>
        </w:tc>
        <w:tc>
          <w:tcPr>
            <w:tcW w:w="884" w:type="pct"/>
          </w:tcPr>
          <w:p w14:paraId="76FEFFE0" w14:textId="146A9C83"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2FAB2BD0" w14:textId="6D6905B9"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00956CB5"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6155739C" w14:textId="339AD3FE" w:rsidR="005224A8" w:rsidRPr="003812C4" w:rsidRDefault="005224A8" w:rsidP="00BA1534">
            <w:pPr>
              <w:pStyle w:val="TableBodyText"/>
            </w:pPr>
            <w:r w:rsidRPr="003812C4">
              <w:t>Printer cartridges</w:t>
            </w:r>
          </w:p>
        </w:tc>
        <w:tc>
          <w:tcPr>
            <w:tcW w:w="884" w:type="pct"/>
          </w:tcPr>
          <w:p w14:paraId="26410E8D" w14:textId="0A932DD1"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28D7F9C3" w14:textId="0A51F618"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6</w:t>
            </w:r>
          </w:p>
        </w:tc>
      </w:tr>
      <w:tr w:rsidR="005224A8" w:rsidRPr="00840439" w14:paraId="104DC4DF"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7F781E70" w14:textId="65BF6AEB" w:rsidR="005224A8" w:rsidRPr="003812C4" w:rsidRDefault="005224A8" w:rsidP="00BA1534">
            <w:pPr>
              <w:pStyle w:val="TableBodyText"/>
            </w:pPr>
            <w:r w:rsidRPr="003812C4">
              <w:t>Batteries</w:t>
            </w:r>
          </w:p>
        </w:tc>
        <w:tc>
          <w:tcPr>
            <w:tcW w:w="884" w:type="pct"/>
          </w:tcPr>
          <w:p w14:paraId="3E34A1DB" w14:textId="34A11EDD"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0432149F" w14:textId="3AB04958"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47554422"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12865FD4" w14:textId="0FE75E2F" w:rsidR="005224A8" w:rsidRPr="003812C4" w:rsidRDefault="005224A8" w:rsidP="00BA1534">
            <w:pPr>
              <w:pStyle w:val="TableBodyText"/>
            </w:pPr>
            <w:r w:rsidRPr="003812C4">
              <w:t>E-Waste</w:t>
            </w:r>
          </w:p>
        </w:tc>
        <w:tc>
          <w:tcPr>
            <w:tcW w:w="884" w:type="pct"/>
          </w:tcPr>
          <w:p w14:paraId="48170010" w14:textId="1A6EE755"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356A3A8F" w14:textId="38F1D18E" w:rsidR="005224A8" w:rsidRPr="00840439"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6</w:t>
            </w:r>
          </w:p>
        </w:tc>
      </w:tr>
      <w:tr w:rsidR="005224A8" w:rsidRPr="00840439" w14:paraId="5F954A36"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09C7C3F4" w14:textId="6A2FBE93" w:rsidR="005224A8" w:rsidRPr="003812C4" w:rsidRDefault="005224A8" w:rsidP="00BA1534">
            <w:pPr>
              <w:pStyle w:val="TableBodyText"/>
            </w:pPr>
            <w:r w:rsidRPr="003812C4">
              <w:t>Soft plastics</w:t>
            </w:r>
          </w:p>
        </w:tc>
        <w:tc>
          <w:tcPr>
            <w:tcW w:w="884" w:type="pct"/>
          </w:tcPr>
          <w:p w14:paraId="4FB52010" w14:textId="6361A71D"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729BD708" w14:textId="3454ECA9"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6</w:t>
            </w:r>
          </w:p>
        </w:tc>
      </w:tr>
      <w:tr w:rsidR="005224A8" w:rsidRPr="00840439" w14:paraId="35B4C298"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22DA495A" w14:textId="0D953E9C" w:rsidR="005224A8" w:rsidRPr="003812C4" w:rsidRDefault="005224A8" w:rsidP="003812C4">
            <w:pPr>
              <w:pStyle w:val="TableBodyText"/>
            </w:pPr>
            <w:r w:rsidRPr="003812C4">
              <w:rPr>
                <w:rStyle w:val="Bold"/>
              </w:rPr>
              <w:t xml:space="preserve">Total units of waste disposed of normalised by </w:t>
            </w:r>
            <w:r w:rsidR="00035A26">
              <w:rPr>
                <w:rStyle w:val="Bold"/>
              </w:rPr>
              <w:t xml:space="preserve">full-time equivalent </w:t>
            </w:r>
            <w:r w:rsidRPr="003812C4">
              <w:rPr>
                <w:rStyle w:val="Bold"/>
              </w:rPr>
              <w:t xml:space="preserve"> (kg/</w:t>
            </w:r>
            <w:r w:rsidR="00035A26">
              <w:rPr>
                <w:rStyle w:val="Bold"/>
              </w:rPr>
              <w:t xml:space="preserve">full-time equivalent </w:t>
            </w:r>
            <w:r w:rsidRPr="003812C4">
              <w:rPr>
                <w:rStyle w:val="Bold"/>
              </w:rPr>
              <w:t>)</w:t>
            </w:r>
            <w:r w:rsidRPr="003812C4">
              <w:t xml:space="preserve"> </w:t>
            </w:r>
            <w:hyperlink w:anchor="AppWasteandRecyclingNote2" w:history="1">
              <w:r w:rsidR="003812C4" w:rsidRPr="003812C4">
                <w:rPr>
                  <w:rStyle w:val="Hyperlink"/>
                </w:rPr>
                <w:t>See note 2</w:t>
              </w:r>
            </w:hyperlink>
          </w:p>
        </w:tc>
        <w:tc>
          <w:tcPr>
            <w:tcW w:w="884" w:type="pct"/>
          </w:tcPr>
          <w:p w14:paraId="2B3CB7CC" w14:textId="034F5378" w:rsidR="005224A8" w:rsidRDefault="005224A8" w:rsidP="003812C4">
            <w:pPr>
              <w:pStyle w:val="TableBodyText"/>
              <w:cnfStyle w:val="000000000000" w:firstRow="0" w:lastRow="0" w:firstColumn="0" w:lastColumn="0" w:oddVBand="0" w:evenVBand="0" w:oddHBand="0" w:evenHBand="0" w:firstRowFirstColumn="0" w:firstRowLastColumn="0" w:lastRowFirstColumn="0" w:lastRowLastColumn="0"/>
            </w:pPr>
            <w:r>
              <w:t>32.5</w:t>
            </w:r>
          </w:p>
        </w:tc>
        <w:tc>
          <w:tcPr>
            <w:tcW w:w="879" w:type="pct"/>
          </w:tcPr>
          <w:p w14:paraId="5363C621" w14:textId="5C07BD50" w:rsidR="005224A8" w:rsidRDefault="005224A8" w:rsidP="003812C4">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60483FE4"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764830B2" w14:textId="75DF8FBA" w:rsidR="005224A8" w:rsidRDefault="005224A8" w:rsidP="00BA1534">
            <w:pPr>
              <w:pStyle w:val="TableBodyTextBold"/>
            </w:pPr>
            <w:r>
              <w:t>Recycling rate</w:t>
            </w:r>
          </w:p>
        </w:tc>
        <w:tc>
          <w:tcPr>
            <w:tcW w:w="884" w:type="pct"/>
          </w:tcPr>
          <w:p w14:paraId="4A810903" w14:textId="5BE765C7"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38%</w:t>
            </w:r>
          </w:p>
        </w:tc>
        <w:tc>
          <w:tcPr>
            <w:tcW w:w="879" w:type="pct"/>
          </w:tcPr>
          <w:p w14:paraId="534384BE" w14:textId="5ADDE4CB"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4E14A22E"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0FC67085" w14:textId="77777777" w:rsidR="003812C4" w:rsidRDefault="005224A8" w:rsidP="00BA1534">
            <w:pPr>
              <w:pStyle w:val="TableBodyTextBold"/>
            </w:pPr>
            <w:r>
              <w:t xml:space="preserve">Greenhouse gas emissions associated with waste disposal </w:t>
            </w:r>
          </w:p>
          <w:p w14:paraId="0AE05408" w14:textId="4AD7614D" w:rsidR="005224A8" w:rsidRDefault="00BA1534" w:rsidP="00BA1534">
            <w:pPr>
              <w:pStyle w:val="TableBodyTextBold"/>
            </w:pPr>
            <w:r>
              <w:t>(T</w:t>
            </w:r>
            <w:r w:rsidR="005224A8">
              <w:t>onnes CO2-e)</w:t>
            </w:r>
          </w:p>
        </w:tc>
        <w:tc>
          <w:tcPr>
            <w:tcW w:w="884" w:type="pct"/>
          </w:tcPr>
          <w:p w14:paraId="5B046B81" w14:textId="23A38588"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1,286</w:t>
            </w:r>
          </w:p>
        </w:tc>
        <w:tc>
          <w:tcPr>
            <w:tcW w:w="879" w:type="pct"/>
          </w:tcPr>
          <w:p w14:paraId="539D2155" w14:textId="5FC4BA3E"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63C1DFB0"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6E9EE835" w14:textId="67C22811" w:rsidR="005224A8" w:rsidRDefault="005224A8" w:rsidP="00BA1534">
            <w:pPr>
              <w:pStyle w:val="TableBodyText"/>
            </w:pPr>
            <w:r>
              <w:t>Landfill</w:t>
            </w:r>
          </w:p>
        </w:tc>
        <w:tc>
          <w:tcPr>
            <w:tcW w:w="884" w:type="pct"/>
          </w:tcPr>
          <w:p w14:paraId="613F376E" w14:textId="67A2DEBB"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1,286</w:t>
            </w:r>
          </w:p>
        </w:tc>
        <w:tc>
          <w:tcPr>
            <w:tcW w:w="879" w:type="pct"/>
          </w:tcPr>
          <w:p w14:paraId="513E72AB" w14:textId="4026CA33"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224A8" w:rsidRPr="00840439" w14:paraId="3BC62526" w14:textId="77777777" w:rsidTr="002C2F1E">
        <w:tc>
          <w:tcPr>
            <w:cnfStyle w:val="001000000000" w:firstRow="0" w:lastRow="0" w:firstColumn="1" w:lastColumn="0" w:oddVBand="0" w:evenVBand="0" w:oddHBand="0" w:evenHBand="0" w:firstRowFirstColumn="0" w:firstRowLastColumn="0" w:lastRowFirstColumn="0" w:lastRowLastColumn="0"/>
            <w:tcW w:w="3238" w:type="pct"/>
          </w:tcPr>
          <w:p w14:paraId="7EC2C3A5" w14:textId="6FD0C94B" w:rsidR="005224A8" w:rsidRDefault="005224A8" w:rsidP="00BA1534">
            <w:pPr>
              <w:pStyle w:val="TableBodyTextBold"/>
            </w:pPr>
            <w:r>
              <w:t>Contamination of standard bin contents (%)</w:t>
            </w:r>
          </w:p>
        </w:tc>
        <w:tc>
          <w:tcPr>
            <w:tcW w:w="884" w:type="pct"/>
          </w:tcPr>
          <w:p w14:paraId="10D88948" w14:textId="7695FF54"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79" w:type="pct"/>
          </w:tcPr>
          <w:p w14:paraId="5E1737D7" w14:textId="6F6AEA26" w:rsidR="005224A8" w:rsidRDefault="005224A8" w:rsidP="002C2F1E">
            <w:pPr>
              <w:pStyle w:val="TableBodyText"/>
              <w:cnfStyle w:val="000000000000" w:firstRow="0" w:lastRow="0" w:firstColumn="0" w:lastColumn="0" w:oddVBand="0" w:evenVBand="0" w:oddHBand="0" w:evenHBand="0" w:firstRowFirstColumn="0" w:firstRowLastColumn="0" w:lastRowFirstColumn="0" w:lastRowLastColumn="0"/>
            </w:pPr>
            <w:r>
              <w:t>7.4</w:t>
            </w:r>
          </w:p>
        </w:tc>
      </w:tr>
    </w:tbl>
    <w:p w14:paraId="35ABE891" w14:textId="6C309FF3" w:rsidR="000C7D38" w:rsidRPr="00591C13" w:rsidRDefault="003812C4" w:rsidP="003812C4">
      <w:pPr>
        <w:pStyle w:val="BodyText"/>
      </w:pPr>
      <w:r>
        <w:t xml:space="preserve">1. </w:t>
      </w:r>
      <w:bookmarkStart w:id="814" w:name="AppWasteandRecyclingNote1"/>
      <w:bookmarkEnd w:id="814"/>
      <w:r w:rsidR="000C7D38" w:rsidRPr="00591C13">
        <w:t xml:space="preserve">Based on our operations at corporate office at 990 LaTrobe Street, scaled up to represent whole of Melbourne Water based on 63% </w:t>
      </w:r>
      <w:r w:rsidR="00035A26">
        <w:t xml:space="preserve">full-time equivalent </w:t>
      </w:r>
      <w:r w:rsidR="000C7D38" w:rsidRPr="00591C13">
        <w:t xml:space="preserve"> based in 990 LaTrobe St.</w:t>
      </w:r>
    </w:p>
    <w:p w14:paraId="1F05C18B" w14:textId="48958DEB" w:rsidR="000C7D38" w:rsidRPr="00591C13" w:rsidRDefault="003812C4" w:rsidP="003812C4">
      <w:pPr>
        <w:pStyle w:val="BodyText"/>
      </w:pPr>
      <w:r>
        <w:t xml:space="preserve">2. </w:t>
      </w:r>
      <w:bookmarkStart w:id="815" w:name="AppWasteandRecyclingNote2"/>
      <w:bookmarkEnd w:id="815"/>
      <w:r w:rsidR="00035A26">
        <w:t xml:space="preserve">full-time equivalent </w:t>
      </w:r>
      <w:r w:rsidR="000C7D38" w:rsidRPr="00591C13">
        <w:t xml:space="preserve"> = 1204</w:t>
      </w:r>
    </w:p>
    <w:p w14:paraId="3ADEB42F" w14:textId="34DB2933" w:rsidR="000C7D38" w:rsidRDefault="000C7D38" w:rsidP="00862205">
      <w:pPr>
        <w:pStyle w:val="Heading2"/>
      </w:pPr>
      <w:bookmarkStart w:id="816" w:name="AppendixH"/>
      <w:bookmarkStart w:id="817" w:name="_Ref151042242"/>
      <w:bookmarkStart w:id="818" w:name="_Appendix_H_–"/>
      <w:bookmarkStart w:id="819" w:name="_Toc151587881"/>
      <w:bookmarkEnd w:id="818"/>
      <w:r w:rsidRPr="00591C13">
        <w:t>Appendix H</w:t>
      </w:r>
      <w:bookmarkEnd w:id="816"/>
      <w:r w:rsidRPr="00591C13">
        <w:t xml:space="preserve"> – Material climate risks</w:t>
      </w:r>
      <w:bookmarkEnd w:id="817"/>
      <w:bookmarkEnd w:id="819"/>
    </w:p>
    <w:p w14:paraId="0499F5F0" w14:textId="12203E7F" w:rsidR="002168F3" w:rsidRDefault="00A272D5" w:rsidP="00A272D5">
      <w:pPr>
        <w:pStyle w:val="Heading3"/>
      </w:pPr>
      <w:bookmarkStart w:id="820" w:name="_Toc151587882"/>
      <w:r>
        <w:t>Water Supply</w:t>
      </w:r>
      <w:bookmarkEnd w:id="820"/>
    </w:p>
    <w:p w14:paraId="487057CE" w14:textId="15168290" w:rsidR="002168F3" w:rsidRDefault="00A272D5" w:rsidP="00A272D5">
      <w:pPr>
        <w:pStyle w:val="BodyTextBold"/>
      </w:pPr>
      <w:r w:rsidRPr="00591C13">
        <w:t>Climate risks and opportunities</w:t>
      </w:r>
    </w:p>
    <w:p w14:paraId="2EEBA9E6" w14:textId="63CD1599" w:rsidR="00A272D5" w:rsidRDefault="00A272D5" w:rsidP="00A272D5">
      <w:pPr>
        <w:pStyle w:val="ListBullet"/>
        <w:rPr>
          <w:lang w:eastAsia="en-US"/>
        </w:rPr>
      </w:pPr>
      <w:r>
        <w:rPr>
          <w:lang w:eastAsia="en-US"/>
        </w:rPr>
        <w:t>Climate risks:</w:t>
      </w:r>
    </w:p>
    <w:p w14:paraId="20345469" w14:textId="77777777" w:rsidR="00A272D5" w:rsidRPr="00591C13" w:rsidRDefault="00A272D5" w:rsidP="00A272D5">
      <w:pPr>
        <w:pStyle w:val="ListBullet2"/>
      </w:pPr>
      <w:r w:rsidRPr="00591C13">
        <w:t>Climate risks:</w:t>
      </w:r>
    </w:p>
    <w:p w14:paraId="129711D2" w14:textId="77777777" w:rsidR="00A272D5" w:rsidRPr="00591C13" w:rsidRDefault="00A272D5" w:rsidP="00A272D5">
      <w:pPr>
        <w:pStyle w:val="ListBullet2"/>
      </w:pPr>
      <w:r w:rsidRPr="00591C13">
        <w:t>decline in rainfall</w:t>
      </w:r>
    </w:p>
    <w:p w14:paraId="48935851" w14:textId="77777777" w:rsidR="00A272D5" w:rsidRPr="00591C13" w:rsidRDefault="00A272D5" w:rsidP="00A272D5">
      <w:pPr>
        <w:pStyle w:val="ListBullet2"/>
      </w:pPr>
      <w:r w:rsidRPr="00591C13">
        <w:t>increased variability</w:t>
      </w:r>
    </w:p>
    <w:p w14:paraId="57AFE9A6" w14:textId="77777777" w:rsidR="00A272D5" w:rsidRPr="00591C13" w:rsidRDefault="00A272D5" w:rsidP="00A272D5">
      <w:pPr>
        <w:pStyle w:val="ListBullet2"/>
      </w:pPr>
      <w:r w:rsidRPr="00591C13">
        <w:t>longer, more severe droughts</w:t>
      </w:r>
    </w:p>
    <w:p w14:paraId="12A3776C" w14:textId="77777777" w:rsidR="00A272D5" w:rsidRPr="00591C13" w:rsidRDefault="00A272D5" w:rsidP="00A272D5">
      <w:pPr>
        <w:pStyle w:val="ListBullet2"/>
      </w:pPr>
      <w:r w:rsidRPr="00591C13">
        <w:t>more severe storms</w:t>
      </w:r>
    </w:p>
    <w:p w14:paraId="24293637" w14:textId="77777777" w:rsidR="00A272D5" w:rsidRPr="00591C13" w:rsidRDefault="00A272D5" w:rsidP="00A272D5">
      <w:pPr>
        <w:pStyle w:val="ListBullet2"/>
      </w:pPr>
      <w:r w:rsidRPr="00591C13">
        <w:t>increased water demand</w:t>
      </w:r>
    </w:p>
    <w:p w14:paraId="5C119680" w14:textId="77777777" w:rsidR="00A272D5" w:rsidRPr="00591C13" w:rsidRDefault="00A272D5" w:rsidP="00A272D5">
      <w:pPr>
        <w:pStyle w:val="ListBullet2"/>
      </w:pPr>
      <w:r w:rsidRPr="00591C13">
        <w:t>population growth</w:t>
      </w:r>
    </w:p>
    <w:p w14:paraId="29C78105" w14:textId="77777777" w:rsidR="00A272D5" w:rsidRPr="00591C13" w:rsidRDefault="00A272D5" w:rsidP="00A272D5">
      <w:pPr>
        <w:pStyle w:val="ListBullet2"/>
      </w:pPr>
      <w:r w:rsidRPr="00591C13">
        <w:t>storage options no longer viable</w:t>
      </w:r>
    </w:p>
    <w:p w14:paraId="65AD7275" w14:textId="77777777" w:rsidR="00A272D5" w:rsidRPr="00591C13" w:rsidRDefault="00A272D5" w:rsidP="00A272D5">
      <w:pPr>
        <w:pStyle w:val="ListBullet2"/>
      </w:pPr>
      <w:r w:rsidRPr="00591C13">
        <w:t>impacts to water quality</w:t>
      </w:r>
    </w:p>
    <w:p w14:paraId="4A0CE3F2" w14:textId="77777777" w:rsidR="00A272D5" w:rsidRPr="00591C13" w:rsidRDefault="00A272D5" w:rsidP="00A272D5">
      <w:pPr>
        <w:pStyle w:val="ListBullet2"/>
      </w:pPr>
      <w:r w:rsidRPr="00591C13">
        <w:t>stress on existing water treatment and transfer assets</w:t>
      </w:r>
    </w:p>
    <w:p w14:paraId="6B9194E7" w14:textId="77777777" w:rsidR="00A272D5" w:rsidRPr="00591C13" w:rsidRDefault="00A272D5" w:rsidP="00A272D5">
      <w:pPr>
        <w:pStyle w:val="ListBullet2"/>
      </w:pPr>
      <w:r w:rsidRPr="00591C13">
        <w:t>potential increased energy consumption from new water sources</w:t>
      </w:r>
    </w:p>
    <w:p w14:paraId="4B0A4187" w14:textId="77777777" w:rsidR="00A272D5" w:rsidRPr="00591C13" w:rsidRDefault="00A272D5" w:rsidP="00A272D5">
      <w:pPr>
        <w:pStyle w:val="ListBullet2"/>
      </w:pPr>
      <w:r w:rsidRPr="00591C13">
        <w:t>potential increase in cost to customer</w:t>
      </w:r>
    </w:p>
    <w:p w14:paraId="2B77114A" w14:textId="77777777" w:rsidR="00A272D5" w:rsidRPr="00591C13" w:rsidRDefault="00A272D5" w:rsidP="00A272D5">
      <w:pPr>
        <w:pStyle w:val="ListBullet"/>
      </w:pPr>
      <w:r w:rsidRPr="00591C13">
        <w:t>Climate opportunities:</w:t>
      </w:r>
    </w:p>
    <w:p w14:paraId="11DEFB42" w14:textId="77777777" w:rsidR="00A272D5" w:rsidRPr="00591C13" w:rsidRDefault="00A272D5" w:rsidP="00A272D5">
      <w:pPr>
        <w:pStyle w:val="ListBullet2"/>
      </w:pPr>
      <w:r w:rsidRPr="00591C13">
        <w:t>Ensuring that new water sources we develop to service growth are less reliant on rainfall, and less exposed to climate hazards.</w:t>
      </w:r>
    </w:p>
    <w:p w14:paraId="397FA2A0" w14:textId="5506B307" w:rsidR="00A272D5" w:rsidRDefault="00A272D5" w:rsidP="00A272D5">
      <w:pPr>
        <w:pStyle w:val="ListBullet2"/>
        <w:rPr>
          <w:lang w:eastAsia="en-US"/>
        </w:rPr>
      </w:pPr>
      <w:r w:rsidRPr="00591C13">
        <w:t xml:space="preserve">Imbed </w:t>
      </w:r>
      <w:r w:rsidR="00BB78D4">
        <w:t>Integrated Water Management</w:t>
      </w:r>
      <w:r w:rsidRPr="00591C13">
        <w:t xml:space="preserve"> practices as we upgrade ageing infrastructure</w:t>
      </w:r>
    </w:p>
    <w:p w14:paraId="5B23634E" w14:textId="6D67D9C9" w:rsidR="00A272D5" w:rsidRDefault="00A272D5" w:rsidP="00074C65">
      <w:pPr>
        <w:pStyle w:val="BodyTextBold"/>
        <w:spacing w:before="200"/>
        <w:rPr>
          <w:lang w:eastAsia="en-US"/>
        </w:rPr>
      </w:pPr>
      <w:r w:rsidRPr="00591C13">
        <w:t>Climate scenarios, time horizons and assumptions</w:t>
      </w:r>
    </w:p>
    <w:p w14:paraId="32B66E64" w14:textId="77777777" w:rsidR="00A272D5" w:rsidRPr="00591C13" w:rsidRDefault="00A272D5" w:rsidP="00A272D5">
      <w:pPr>
        <w:pStyle w:val="BodyText"/>
      </w:pPr>
      <w:r w:rsidRPr="00591C13">
        <w:t>We use Victorian guidelines to understand the impact of climate change on long term water supplies.</w:t>
      </w:r>
    </w:p>
    <w:p w14:paraId="1BB5C99F" w14:textId="77777777" w:rsidR="00A272D5" w:rsidRPr="00591C13" w:rsidRDefault="00A272D5" w:rsidP="00A272D5">
      <w:pPr>
        <w:pStyle w:val="BodyText"/>
      </w:pPr>
      <w:r w:rsidRPr="00591C13">
        <w:t>Our water resource modelling explores the high, medium and low rainfall outcomes that are possible for our region under a Representative Concentration Pathway 8.5 (RCP8.5) emissions scenario. This is compared to potential RCP 4.5 rainfall trajectories to ensure a robust understanding.</w:t>
      </w:r>
    </w:p>
    <w:p w14:paraId="2804A3B1" w14:textId="77777777" w:rsidR="00A272D5" w:rsidRPr="00591C13" w:rsidRDefault="00A272D5" w:rsidP="00A272D5">
      <w:pPr>
        <w:pStyle w:val="BodyText"/>
      </w:pPr>
      <w:r w:rsidRPr="00591C13">
        <w:t>Three future demand trajectories including population growth and potential climate impacts are also applied to understand water availability. We focus on five-, ten- and fifty- year time horizons for short-, medium- and long-term planning. Baselines for modelling include both the full historical rainfall record and a ‘step change’ of lower annual average rainfall observed since 1997.</w:t>
      </w:r>
    </w:p>
    <w:p w14:paraId="5508895A" w14:textId="77777777" w:rsidR="00A272D5" w:rsidRPr="00591C13" w:rsidRDefault="00A272D5" w:rsidP="00A272D5">
      <w:pPr>
        <w:pStyle w:val="BodyText"/>
      </w:pPr>
      <w:r w:rsidRPr="00591C13">
        <w:t>We explore the water demand and transfer requirements that may arise under future heatwaves. Changes in peak demand are estimated based on historical peaks and forecast changes in population and dwelling density at 10, 30 and 50-year time-steps available from Victoria in Future, including some assumptions about behaviour change (demand) linked to hotter weather. As there is no established method to link climate scenarios such as RCPs with demand, we continue to review and refine our approach to understanding this factor.</w:t>
      </w:r>
    </w:p>
    <w:p w14:paraId="1AEAC629" w14:textId="438A298C" w:rsidR="00A272D5" w:rsidRDefault="00A272D5" w:rsidP="00A272D5">
      <w:pPr>
        <w:pStyle w:val="BodyText"/>
        <w:rPr>
          <w:lang w:eastAsia="en-US"/>
        </w:rPr>
      </w:pPr>
      <w:r w:rsidRPr="00591C13">
        <w:t>An analysis of potential impacts of bushfire on water quality was undertaken over 2021 and 2022, drawing on historical fire data and synthesising climate impact projections and modelling conducted by the Bureau of Meteorology, CSIRO and others. This analysis estimated that climate change could triple the number of extreme and catastrophic bushfire days by 2050 and found that a fire severe enough to push water quality below regulator and customer expectations should be treated as almost certain in the next 30 years.</w:t>
      </w:r>
    </w:p>
    <w:p w14:paraId="6CF742A6" w14:textId="3419FD7A" w:rsidR="00A272D5" w:rsidRDefault="00A272D5" w:rsidP="00074C65">
      <w:pPr>
        <w:pStyle w:val="BodyTextBold"/>
        <w:spacing w:before="200"/>
      </w:pPr>
      <w:r w:rsidRPr="00591C13">
        <w:t>Climate strategy and responses</w:t>
      </w:r>
    </w:p>
    <w:p w14:paraId="51E4DF65" w14:textId="77777777" w:rsidR="00A272D5" w:rsidRPr="00591C13" w:rsidRDefault="00A272D5" w:rsidP="00A272D5">
      <w:pPr>
        <w:pStyle w:val="ListBullet"/>
      </w:pPr>
      <w:r w:rsidRPr="00591C13">
        <w:t xml:space="preserve">Ongoing delivery of the </w:t>
      </w:r>
      <w:r w:rsidRPr="008B53E5">
        <w:rPr>
          <w:rStyle w:val="ItalicText"/>
        </w:rPr>
        <w:t>Water for Life - Greater Melbourne Urban Water System Strategy</w:t>
      </w:r>
      <w:r w:rsidRPr="00591C13">
        <w:t>.</w:t>
      </w:r>
    </w:p>
    <w:p w14:paraId="545B10B0" w14:textId="77777777" w:rsidR="00A272D5" w:rsidRPr="00591C13" w:rsidRDefault="00A272D5" w:rsidP="00A272D5">
      <w:pPr>
        <w:pStyle w:val="ListBullet"/>
      </w:pPr>
      <w:r w:rsidRPr="00591C13">
        <w:t>Planning for new water supply sources that are climate independent while managing any greenhouse impacts.</w:t>
      </w:r>
    </w:p>
    <w:p w14:paraId="449C1876" w14:textId="77777777" w:rsidR="00A272D5" w:rsidRPr="00591C13" w:rsidRDefault="00A272D5" w:rsidP="00A272D5">
      <w:pPr>
        <w:pStyle w:val="ListBullet"/>
      </w:pPr>
      <w:r w:rsidRPr="00591C13">
        <w:t>Supporting government and councils to explore both state-wide and local adaptations such as increased water transfer between Victoria’s supply regions, and more rainwater tanks and water sensitive urban design.</w:t>
      </w:r>
    </w:p>
    <w:p w14:paraId="33634F9E" w14:textId="77777777" w:rsidR="00A272D5" w:rsidRPr="00591C13" w:rsidRDefault="00A272D5" w:rsidP="00A272D5">
      <w:pPr>
        <w:pStyle w:val="ListBullet"/>
      </w:pPr>
      <w:r w:rsidRPr="00591C13">
        <w:t>Exploring investment options to help address bushfire and water quality risks.</w:t>
      </w:r>
    </w:p>
    <w:p w14:paraId="03F237B2" w14:textId="09A99219" w:rsidR="00A272D5" w:rsidRPr="00591C13" w:rsidRDefault="00A272D5" w:rsidP="00A272D5">
      <w:pPr>
        <w:pStyle w:val="ListBullet"/>
      </w:pPr>
      <w:r w:rsidRPr="00591C13">
        <w:t xml:space="preserve">Ongoing review and improvement of catchment fire management and response operations in partnership with </w:t>
      </w:r>
      <w:r w:rsidR="00BB78D4">
        <w:t>Department of Energy, Environment and Climate Action</w:t>
      </w:r>
      <w:r w:rsidRPr="00591C13">
        <w:t>.</w:t>
      </w:r>
    </w:p>
    <w:p w14:paraId="7E4F4C3A" w14:textId="77777777" w:rsidR="00A272D5" w:rsidRPr="00591C13" w:rsidRDefault="00A272D5" w:rsidP="00A272D5">
      <w:pPr>
        <w:pStyle w:val="ListBullet"/>
      </w:pPr>
      <w:r w:rsidRPr="00591C13">
        <w:t>Adaptive approach to development and delivery to respond to our environment.</w:t>
      </w:r>
    </w:p>
    <w:p w14:paraId="432C3F7C" w14:textId="77777777" w:rsidR="00A272D5" w:rsidRPr="00591C13" w:rsidRDefault="00A272D5" w:rsidP="00A272D5">
      <w:pPr>
        <w:pStyle w:val="ListBullet"/>
      </w:pPr>
      <w:r w:rsidRPr="00591C13">
        <w:t>Desktop evaluation of potential climate hazards that may affect the Victorian Desalination Plant, and financial consequences to Melbourne Water.</w:t>
      </w:r>
    </w:p>
    <w:p w14:paraId="138C5FFA" w14:textId="77777777" w:rsidR="00A272D5" w:rsidRPr="00591C13" w:rsidRDefault="00A272D5" w:rsidP="00A272D5">
      <w:pPr>
        <w:pStyle w:val="ListBullet"/>
      </w:pPr>
      <w:r w:rsidRPr="00591C13">
        <w:t>Delivery of public awareness programs promoting water saving and efficiency.</w:t>
      </w:r>
    </w:p>
    <w:p w14:paraId="0B4AAAD4" w14:textId="77777777" w:rsidR="00A272D5" w:rsidRPr="00591C13" w:rsidRDefault="00A272D5" w:rsidP="00A272D5">
      <w:pPr>
        <w:pStyle w:val="ListBullet"/>
      </w:pPr>
      <w:r w:rsidRPr="00591C13">
        <w:t>Making the most of desalinated water, regularly topping up our reservoirs to build a buffer in our storages.</w:t>
      </w:r>
    </w:p>
    <w:p w14:paraId="6F121BE7" w14:textId="4A88328C" w:rsidR="00A272D5" w:rsidRDefault="00A272D5" w:rsidP="00A272D5">
      <w:pPr>
        <w:pStyle w:val="ListBullet"/>
        <w:rPr>
          <w:lang w:eastAsia="en-US"/>
        </w:rPr>
      </w:pPr>
      <w:r w:rsidRPr="00591C13">
        <w:t>Ongoing research programs looking at potential change in catchment forest cover and species under hotter, drier conditions, as well as the impacts of more severe rainfalls and rapid inflows to structural security of large dams.</w:t>
      </w:r>
    </w:p>
    <w:p w14:paraId="2ADD8813" w14:textId="3CFD91D6" w:rsidR="00A272D5" w:rsidRDefault="00A272D5" w:rsidP="00074C65">
      <w:pPr>
        <w:pStyle w:val="BodyTextBold"/>
        <w:spacing w:before="200"/>
      </w:pPr>
      <w:r w:rsidRPr="00591C13">
        <w:t xml:space="preserve">Related </w:t>
      </w:r>
      <w:r w:rsidR="003071FB">
        <w:t>key performance indicator</w:t>
      </w:r>
      <w:r w:rsidRPr="00591C13">
        <w:t>s</w:t>
      </w:r>
    </w:p>
    <w:p w14:paraId="6AEF75D1" w14:textId="77777777" w:rsidR="00A272D5" w:rsidRPr="00591C13" w:rsidRDefault="00A272D5" w:rsidP="00A272D5">
      <w:pPr>
        <w:pStyle w:val="ListBullet"/>
      </w:pPr>
      <w:r w:rsidRPr="00591C13">
        <w:t>Maintain natural water storages at least &gt;40 per cent full.</w:t>
      </w:r>
    </w:p>
    <w:p w14:paraId="7F87D440" w14:textId="77777777" w:rsidR="00A272D5" w:rsidRPr="00591C13" w:rsidRDefault="00A272D5" w:rsidP="00A272D5">
      <w:pPr>
        <w:pStyle w:val="ListBullet"/>
      </w:pPr>
      <w:r w:rsidRPr="00591C13">
        <w:t>Support delivery of 80 billion litres of alternative water by 2065.</w:t>
      </w:r>
    </w:p>
    <w:p w14:paraId="39148E89" w14:textId="18E688DF" w:rsidR="00A272D5" w:rsidRPr="00892AC2" w:rsidRDefault="00A272D5" w:rsidP="00A272D5">
      <w:pPr>
        <w:pStyle w:val="ListBullet"/>
        <w:rPr>
          <w:lang w:eastAsia="en-US"/>
        </w:rPr>
      </w:pPr>
      <w:r w:rsidRPr="00591C13">
        <w:t>Stormwater harvesting and infiltration capacity will increase by 8 billion litres per year through Melbourne Water programs from 2022-26.</w:t>
      </w:r>
    </w:p>
    <w:p w14:paraId="01A0E530" w14:textId="69776369" w:rsidR="000C7D38" w:rsidRPr="00591C13" w:rsidRDefault="00A272D5" w:rsidP="00A272D5">
      <w:pPr>
        <w:pStyle w:val="Heading3"/>
      </w:pPr>
      <w:bookmarkStart w:id="821" w:name="_Toc151587883"/>
      <w:r w:rsidRPr="00591C13">
        <w:t>Sewage and wastewater treatment</w:t>
      </w:r>
      <w:bookmarkEnd w:id="821"/>
    </w:p>
    <w:p w14:paraId="14850A14" w14:textId="7A90B720" w:rsidR="000C7D38" w:rsidRDefault="00A272D5" w:rsidP="00A272D5">
      <w:pPr>
        <w:pStyle w:val="BodyTextBold"/>
      </w:pPr>
      <w:r w:rsidRPr="00591C13">
        <w:t>Climate risks and opportunities</w:t>
      </w:r>
    </w:p>
    <w:p w14:paraId="228E5264" w14:textId="77777777" w:rsidR="00A272D5" w:rsidRPr="00591C13" w:rsidRDefault="00A272D5" w:rsidP="00A272D5">
      <w:pPr>
        <w:pStyle w:val="ListBullet"/>
      </w:pPr>
      <w:r w:rsidRPr="00591C13">
        <w:t>Climate risks:</w:t>
      </w:r>
    </w:p>
    <w:p w14:paraId="48FB81AC" w14:textId="77777777" w:rsidR="00A272D5" w:rsidRPr="00591C13" w:rsidRDefault="00A272D5" w:rsidP="00A272D5">
      <w:pPr>
        <w:pStyle w:val="ListBullet2"/>
      </w:pPr>
      <w:r w:rsidRPr="00591C13">
        <w:t>more extreme peaks in wastewater flows</w:t>
      </w:r>
    </w:p>
    <w:p w14:paraId="73AA77ED" w14:textId="77777777" w:rsidR="00A272D5" w:rsidRPr="00591C13" w:rsidRDefault="00A272D5" w:rsidP="00A272D5">
      <w:pPr>
        <w:pStyle w:val="ListBullet2"/>
      </w:pPr>
      <w:r w:rsidRPr="00591C13">
        <w:t>more frequent spills</w:t>
      </w:r>
    </w:p>
    <w:p w14:paraId="6DC7B422" w14:textId="77777777" w:rsidR="00A272D5" w:rsidRPr="00591C13" w:rsidRDefault="00A272D5" w:rsidP="00A272D5">
      <w:pPr>
        <w:pStyle w:val="ListBullet2"/>
      </w:pPr>
      <w:r w:rsidRPr="00591C13">
        <w:t>supply interruptions to recycled water</w:t>
      </w:r>
    </w:p>
    <w:p w14:paraId="21567211" w14:textId="77777777" w:rsidR="00A272D5" w:rsidRPr="00591C13" w:rsidRDefault="00A272D5" w:rsidP="00A272D5">
      <w:pPr>
        <w:pStyle w:val="ListBullet2"/>
      </w:pPr>
      <w:r w:rsidRPr="00591C13">
        <w:t>impact to annual sludge drying processes</w:t>
      </w:r>
    </w:p>
    <w:p w14:paraId="0C62B771" w14:textId="77777777" w:rsidR="00A272D5" w:rsidRPr="00591C13" w:rsidRDefault="00A272D5" w:rsidP="00A272D5">
      <w:pPr>
        <w:pStyle w:val="ListBullet2"/>
      </w:pPr>
      <w:r w:rsidRPr="00591C13">
        <w:t>impacts to nitrogen removal processes</w:t>
      </w:r>
    </w:p>
    <w:p w14:paraId="4224258B" w14:textId="77777777" w:rsidR="00A272D5" w:rsidRPr="00591C13" w:rsidRDefault="00A272D5" w:rsidP="00A272D5">
      <w:pPr>
        <w:pStyle w:val="ListBullet2"/>
      </w:pPr>
      <w:r w:rsidRPr="00591C13">
        <w:t>increased odour and asset corrosion rates</w:t>
      </w:r>
    </w:p>
    <w:p w14:paraId="7FC127E0" w14:textId="77777777" w:rsidR="00A272D5" w:rsidRPr="00591C13" w:rsidRDefault="00A272D5" w:rsidP="00A272D5">
      <w:pPr>
        <w:pStyle w:val="ListBullet2"/>
      </w:pPr>
      <w:r w:rsidRPr="00591C13">
        <w:t>increase risk of algal blooms</w:t>
      </w:r>
    </w:p>
    <w:p w14:paraId="3023A92C" w14:textId="77777777" w:rsidR="00A272D5" w:rsidRPr="00591C13" w:rsidRDefault="00A272D5" w:rsidP="00A272D5">
      <w:pPr>
        <w:pStyle w:val="ListBullet2"/>
      </w:pPr>
      <w:r w:rsidRPr="00591C13">
        <w:t>erosion at the western treatment plant foreshore</w:t>
      </w:r>
    </w:p>
    <w:p w14:paraId="631DCCEE" w14:textId="77777777" w:rsidR="00A272D5" w:rsidRPr="00591C13" w:rsidRDefault="00A272D5" w:rsidP="00A272D5">
      <w:pPr>
        <w:pStyle w:val="ListBullet2"/>
      </w:pPr>
      <w:r w:rsidRPr="00591C13">
        <w:t>sea level rise and risk of inundation and damage to lagoons</w:t>
      </w:r>
    </w:p>
    <w:p w14:paraId="094BBF66" w14:textId="77777777" w:rsidR="00A272D5" w:rsidRPr="00591C13" w:rsidRDefault="00A272D5" w:rsidP="00A272D5">
      <w:pPr>
        <w:pStyle w:val="ListBullet2"/>
      </w:pPr>
      <w:r w:rsidRPr="00591C13">
        <w:t>increased greenhouse gas emissions</w:t>
      </w:r>
    </w:p>
    <w:p w14:paraId="39FA65FA" w14:textId="77777777" w:rsidR="00A272D5" w:rsidRPr="00591C13" w:rsidRDefault="00A272D5" w:rsidP="00A272D5">
      <w:pPr>
        <w:pStyle w:val="ListBullet"/>
      </w:pPr>
      <w:r w:rsidRPr="00591C13">
        <w:t>Climate opportunities:</w:t>
      </w:r>
    </w:p>
    <w:p w14:paraId="5626EAF4" w14:textId="77777777" w:rsidR="00A272D5" w:rsidRPr="00591C13" w:rsidRDefault="00A272D5" w:rsidP="00A272D5">
      <w:pPr>
        <w:pStyle w:val="ListBullet2"/>
      </w:pPr>
      <w:r w:rsidRPr="00591C13">
        <w:t>As growth and ageing assets drive expansion and renewal of sewage systems, we have opportunities to design changes that implement adaptations and produce less emissions.</w:t>
      </w:r>
    </w:p>
    <w:p w14:paraId="2F0A5593" w14:textId="2E108941" w:rsidR="00A272D5" w:rsidRDefault="00A272D5" w:rsidP="00A272D5">
      <w:pPr>
        <w:pStyle w:val="ListBullet2"/>
        <w:rPr>
          <w:b/>
        </w:rPr>
      </w:pPr>
      <w:r w:rsidRPr="00591C13">
        <w:t>Wastewater management could be transitioned from the current disposal approach to a circular resource recovery model providing resources that help the region respond to climate change, including recycled water and renewable energy.</w:t>
      </w:r>
    </w:p>
    <w:p w14:paraId="1FCBED46" w14:textId="68F90E74" w:rsidR="00A272D5" w:rsidRDefault="00A272D5" w:rsidP="00074C65">
      <w:pPr>
        <w:pStyle w:val="BodyTextBold"/>
        <w:spacing w:before="200"/>
      </w:pPr>
      <w:r w:rsidRPr="00591C13">
        <w:t>Climate scenarios, time horizons and assumptions</w:t>
      </w:r>
    </w:p>
    <w:p w14:paraId="18C09C6B" w14:textId="77777777" w:rsidR="00A272D5" w:rsidRPr="00591C13" w:rsidRDefault="00A272D5" w:rsidP="00A272D5">
      <w:pPr>
        <w:pStyle w:val="BodyText"/>
      </w:pPr>
      <w:r w:rsidRPr="00591C13">
        <w:t>We use a range of best-practice guidelines and bespoke scenario approaches to explore climate impacts to sewage treatment systems.</w:t>
      </w:r>
    </w:p>
    <w:p w14:paraId="41EF6C71" w14:textId="77777777" w:rsidR="00A272D5" w:rsidRPr="00591C13" w:rsidRDefault="00A272D5" w:rsidP="00A272D5">
      <w:pPr>
        <w:pStyle w:val="BodyText"/>
      </w:pPr>
      <w:r w:rsidRPr="00591C13">
        <w:t>Future climate scenarios are used in conjunction with urban development, and regulatory change scenarios.</w:t>
      </w:r>
    </w:p>
    <w:p w14:paraId="793AF519" w14:textId="77777777" w:rsidR="00A272D5" w:rsidRPr="00591C13" w:rsidRDefault="00A272D5" w:rsidP="00A272D5">
      <w:pPr>
        <w:pStyle w:val="BodyText"/>
      </w:pPr>
      <w:r w:rsidRPr="00591C13">
        <w:t>To understand future flows and spill risks for sewer transfer networks and treatment plants, we have modelled potential change in severe rainfall events, reduction in annual rainfalls and increase in evaporation. We used RCP 8.5 and RCP 6.0 at four time-steps, 2030, 2040, 2050 and 2070, alongside Victoria in Future population scenarios. This selection of scenarios and rainfall factors was informed by Australian Rainfall and Runoff, and the Bureau of Meteorology. Baseline rainfall is drawn from GeoScience Australia.</w:t>
      </w:r>
    </w:p>
    <w:p w14:paraId="6A2ECAD1" w14:textId="77777777" w:rsidR="00A272D5" w:rsidRPr="00591C13" w:rsidRDefault="00A272D5" w:rsidP="00A272D5">
      <w:pPr>
        <w:pStyle w:val="BodyText"/>
      </w:pPr>
      <w:r w:rsidRPr="00591C13">
        <w:t>We have assessed the impact of sea level rise of up to .27 metres by 2050 on coastal emergency release points.</w:t>
      </w:r>
    </w:p>
    <w:p w14:paraId="30FCA2E6" w14:textId="2027B328" w:rsidR="00A272D5" w:rsidRDefault="00A272D5" w:rsidP="00A272D5">
      <w:pPr>
        <w:pStyle w:val="BodyText"/>
      </w:pPr>
      <w:r w:rsidRPr="00591C13">
        <w:t>Indicative costs of compliance with current and potential future expectations to reduce and avoid emissions are regularly estimated as part of emission reduction planning. We use high, medium and low potential Australian Carbon Credit Unit (ACCU) prices, to understand potential costs under various policy settings and market conditions that could occur. Potential future prices are provided by an independent market expert.</w:t>
      </w:r>
    </w:p>
    <w:p w14:paraId="70851448" w14:textId="1C671B6D" w:rsidR="00A272D5" w:rsidRDefault="00A272D5" w:rsidP="00074C65">
      <w:pPr>
        <w:pStyle w:val="BodyTextBold"/>
        <w:spacing w:before="200"/>
      </w:pPr>
      <w:r w:rsidRPr="00591C13">
        <w:t>Climate Strategy and responses</w:t>
      </w:r>
    </w:p>
    <w:p w14:paraId="00E2C0E4" w14:textId="77777777" w:rsidR="00A272D5" w:rsidRPr="00591C13" w:rsidRDefault="00A272D5" w:rsidP="00A272D5">
      <w:pPr>
        <w:pStyle w:val="ListBullet"/>
      </w:pPr>
      <w:r w:rsidRPr="00591C13">
        <w:t>Delivery of the Melbourne Sewage Strategy</w:t>
      </w:r>
    </w:p>
    <w:p w14:paraId="160E9FA8" w14:textId="77777777" w:rsidR="00A272D5" w:rsidRPr="00591C13" w:rsidRDefault="00A272D5" w:rsidP="00A272D5">
      <w:pPr>
        <w:pStyle w:val="ListBullet"/>
      </w:pPr>
      <w:r w:rsidRPr="00591C13">
        <w:t>Exploring how to make long term planning more flexible and collaborative.</w:t>
      </w:r>
    </w:p>
    <w:p w14:paraId="4A0FA5AE" w14:textId="77777777" w:rsidR="00A272D5" w:rsidRPr="00591C13" w:rsidRDefault="00A272D5" w:rsidP="00A272D5">
      <w:pPr>
        <w:pStyle w:val="ListBullet"/>
      </w:pPr>
      <w:r w:rsidRPr="00591C13">
        <w:t>Ongoing sharing of sewer network modelling with ArcGIS Dashboards.</w:t>
      </w:r>
    </w:p>
    <w:p w14:paraId="1F10A9C1" w14:textId="5553EBA6" w:rsidR="00A272D5" w:rsidRDefault="00A272D5" w:rsidP="00A272D5">
      <w:pPr>
        <w:pStyle w:val="ListBullet"/>
        <w:rPr>
          <w:b/>
        </w:rPr>
      </w:pPr>
      <w:r w:rsidRPr="00591C13">
        <w:t>New strategic plans are being developed for the Eastern and Western treatment plants to manage risks and provide new services to the region as it grows.</w:t>
      </w:r>
    </w:p>
    <w:p w14:paraId="6FA47BCA" w14:textId="6D93E59D" w:rsidR="00A272D5" w:rsidRPr="00217D7D" w:rsidRDefault="00A272D5" w:rsidP="00074C65">
      <w:pPr>
        <w:pStyle w:val="BodyTextBold"/>
        <w:spacing w:before="200"/>
      </w:pPr>
      <w:r w:rsidRPr="00217D7D">
        <w:t xml:space="preserve">Related </w:t>
      </w:r>
      <w:r w:rsidR="003071FB">
        <w:t>key performance indicator</w:t>
      </w:r>
      <w:r w:rsidRPr="00217D7D">
        <w:t>s</w:t>
      </w:r>
    </w:p>
    <w:p w14:paraId="275AF418" w14:textId="77777777" w:rsidR="00A272D5" w:rsidRPr="00591C13" w:rsidRDefault="00A272D5" w:rsidP="00217D7D">
      <w:pPr>
        <w:pStyle w:val="ListBullet"/>
      </w:pPr>
      <w:r w:rsidRPr="00591C13">
        <w:t>Reduce reportable greenhouse gas emission to 204,380 tonnes CO2-e by 2024-25, and net zero by 2030.</w:t>
      </w:r>
    </w:p>
    <w:p w14:paraId="67530D90" w14:textId="77777777" w:rsidR="00A272D5" w:rsidRPr="00591C13" w:rsidRDefault="00A272D5" w:rsidP="00217D7D">
      <w:pPr>
        <w:pStyle w:val="ListBullet"/>
      </w:pPr>
      <w:r w:rsidRPr="00591C13">
        <w:t>Source 100 per cent of electricity from renewable sources by 2024-25.</w:t>
      </w:r>
    </w:p>
    <w:p w14:paraId="044A2459" w14:textId="783C4D23" w:rsidR="00A272D5" w:rsidRPr="00591C13" w:rsidRDefault="00A272D5" w:rsidP="00217D7D">
      <w:pPr>
        <w:pStyle w:val="ListBullet"/>
        <w:rPr>
          <w:b/>
        </w:rPr>
      </w:pPr>
      <w:r w:rsidRPr="00591C13">
        <w:t>As far as practicable, design and upgrade sewers to contain 18.1 per cent AEP flows.</w:t>
      </w:r>
    </w:p>
    <w:p w14:paraId="6AF7AF31" w14:textId="3D4E0288" w:rsidR="000C7D38" w:rsidRPr="00591C13" w:rsidRDefault="00217D7D" w:rsidP="00217D7D">
      <w:pPr>
        <w:pStyle w:val="Heading3"/>
      </w:pPr>
      <w:bookmarkStart w:id="822" w:name="_Toc151587884"/>
      <w:r w:rsidRPr="00591C13">
        <w:t>Waterways and catchments</w:t>
      </w:r>
      <w:bookmarkEnd w:id="822"/>
    </w:p>
    <w:p w14:paraId="3B08DF9D" w14:textId="334A56A9" w:rsidR="000C7D38" w:rsidRDefault="00217D7D" w:rsidP="00217D7D">
      <w:pPr>
        <w:pStyle w:val="BodyTextBold"/>
      </w:pPr>
      <w:r w:rsidRPr="00591C13">
        <w:t>Climate risks and opportunities</w:t>
      </w:r>
    </w:p>
    <w:p w14:paraId="5EEF0CCE" w14:textId="77777777" w:rsidR="00217D7D" w:rsidRPr="00591C13" w:rsidRDefault="00217D7D" w:rsidP="00217D7D">
      <w:pPr>
        <w:pStyle w:val="ListBullet"/>
      </w:pPr>
      <w:r w:rsidRPr="00591C13">
        <w:t>Climate risks:</w:t>
      </w:r>
    </w:p>
    <w:p w14:paraId="13CB20F7" w14:textId="77777777" w:rsidR="00217D7D" w:rsidRPr="00591C13" w:rsidRDefault="00217D7D" w:rsidP="00217D7D">
      <w:pPr>
        <w:pStyle w:val="ListBullet2"/>
      </w:pPr>
      <w:r w:rsidRPr="00591C13">
        <w:t>less water for the environment</w:t>
      </w:r>
    </w:p>
    <w:p w14:paraId="72BC6D4F" w14:textId="77777777" w:rsidR="00217D7D" w:rsidRPr="00591C13" w:rsidRDefault="00217D7D" w:rsidP="00217D7D">
      <w:pPr>
        <w:pStyle w:val="ListBullet2"/>
      </w:pPr>
      <w:r w:rsidRPr="00591C13">
        <w:t>more frequent droughts</w:t>
      </w:r>
    </w:p>
    <w:p w14:paraId="41BA57C6" w14:textId="77777777" w:rsidR="00217D7D" w:rsidRPr="00591C13" w:rsidRDefault="00217D7D" w:rsidP="00217D7D">
      <w:pPr>
        <w:pStyle w:val="ListBullet2"/>
      </w:pPr>
      <w:r w:rsidRPr="00591C13">
        <w:t>changed catchment, wetland and waterway wetting and drying cycles</w:t>
      </w:r>
    </w:p>
    <w:p w14:paraId="24C62C4F" w14:textId="77777777" w:rsidR="00217D7D" w:rsidRPr="00591C13" w:rsidRDefault="00217D7D" w:rsidP="00217D7D">
      <w:pPr>
        <w:pStyle w:val="ListBullet2"/>
      </w:pPr>
      <w:r w:rsidRPr="00591C13">
        <w:t>higher water temperatures that affect habitat, algal blooms and chemistry in waterways and wetlands</w:t>
      </w:r>
    </w:p>
    <w:p w14:paraId="619EA352" w14:textId="77777777" w:rsidR="00217D7D" w:rsidRPr="00591C13" w:rsidRDefault="00217D7D" w:rsidP="00217D7D">
      <w:pPr>
        <w:pStyle w:val="ListBullet2"/>
      </w:pPr>
      <w:r w:rsidRPr="00591C13">
        <w:t>more severe rainstorms</w:t>
      </w:r>
    </w:p>
    <w:p w14:paraId="1DEC6BB7" w14:textId="77777777" w:rsidR="00217D7D" w:rsidRPr="00591C13" w:rsidRDefault="00217D7D" w:rsidP="00217D7D">
      <w:pPr>
        <w:pStyle w:val="ListBullet2"/>
      </w:pPr>
      <w:r w:rsidRPr="00591C13">
        <w:t>faster flows</w:t>
      </w:r>
    </w:p>
    <w:p w14:paraId="11ED06AD" w14:textId="77777777" w:rsidR="00217D7D" w:rsidRPr="00591C13" w:rsidRDefault="00217D7D" w:rsidP="00217D7D">
      <w:pPr>
        <w:pStyle w:val="ListBullet2"/>
      </w:pPr>
      <w:r w:rsidRPr="00591C13">
        <w:t>erosion</w:t>
      </w:r>
    </w:p>
    <w:p w14:paraId="4D25E15B" w14:textId="77777777" w:rsidR="00217D7D" w:rsidRPr="00591C13" w:rsidRDefault="00217D7D" w:rsidP="00217D7D">
      <w:pPr>
        <w:pStyle w:val="ListBullet2"/>
      </w:pPr>
      <w:r w:rsidRPr="00591C13">
        <w:t>sea level rise</w:t>
      </w:r>
    </w:p>
    <w:p w14:paraId="414336FA" w14:textId="77777777" w:rsidR="00217D7D" w:rsidRPr="00591C13" w:rsidRDefault="00217D7D" w:rsidP="00217D7D">
      <w:pPr>
        <w:pStyle w:val="ListBullet2"/>
      </w:pPr>
      <w:r w:rsidRPr="00591C13">
        <w:t>movement of salt water in estuaries affecting biogeochemistry, vegetation and water quality</w:t>
      </w:r>
    </w:p>
    <w:p w14:paraId="4AA0E345" w14:textId="77777777" w:rsidR="00217D7D" w:rsidRPr="00591C13" w:rsidRDefault="00217D7D" w:rsidP="00217D7D">
      <w:pPr>
        <w:pStyle w:val="ListBullet2"/>
      </w:pPr>
      <w:r w:rsidRPr="00591C13">
        <w:t>fire risk and heat affecting flora, fauna and ecosystems</w:t>
      </w:r>
    </w:p>
    <w:p w14:paraId="193BAEBA" w14:textId="77777777" w:rsidR="00217D7D" w:rsidRPr="00591C13" w:rsidRDefault="00217D7D" w:rsidP="00217D7D">
      <w:pPr>
        <w:pStyle w:val="ListBullet2"/>
      </w:pPr>
      <w:r w:rsidRPr="00591C13">
        <w:t>ocean acidification affecting flora, fauna and ecosystems</w:t>
      </w:r>
    </w:p>
    <w:p w14:paraId="31C14E15" w14:textId="77777777" w:rsidR="00217D7D" w:rsidRPr="00591C13" w:rsidRDefault="00217D7D" w:rsidP="00217D7D">
      <w:pPr>
        <w:pStyle w:val="ListBullet"/>
      </w:pPr>
      <w:r w:rsidRPr="00591C13">
        <w:t>Climate opportunities:</w:t>
      </w:r>
    </w:p>
    <w:p w14:paraId="5FDD4595" w14:textId="3FAA464D" w:rsidR="00217D7D" w:rsidRPr="00591C13" w:rsidRDefault="00217D7D" w:rsidP="00217D7D">
      <w:pPr>
        <w:pStyle w:val="ListBullet2"/>
      </w:pPr>
      <w:r w:rsidRPr="00591C13">
        <w:t xml:space="preserve">There are opportunities to reduce the impact of climate change while also reducing the impacts of urbanisation through </w:t>
      </w:r>
      <w:r w:rsidR="00BB78D4">
        <w:t>Integrated Water Management</w:t>
      </w:r>
      <w:r w:rsidRPr="00591C13">
        <w:t xml:space="preserve"> and water sensitive urban design</w:t>
      </w:r>
    </w:p>
    <w:p w14:paraId="713068FA" w14:textId="7DFC2B86" w:rsidR="00217D7D" w:rsidRPr="00591C13" w:rsidRDefault="00BB78D4" w:rsidP="00217D7D">
      <w:pPr>
        <w:pStyle w:val="ListBullet2"/>
        <w:rPr>
          <w:b/>
        </w:rPr>
      </w:pPr>
      <w:r>
        <w:t>Integrated Water Management</w:t>
      </w:r>
      <w:r w:rsidR="00217D7D" w:rsidRPr="00591C13">
        <w:t xml:space="preserve"> may enable greater capture and re-use of rainwater, and more retention in soils and vegetation leading to greener, cooler city.</w:t>
      </w:r>
    </w:p>
    <w:p w14:paraId="1C1BF5C6" w14:textId="4CEF2443" w:rsidR="000C7D38" w:rsidRDefault="00217D7D" w:rsidP="00074C65">
      <w:pPr>
        <w:pStyle w:val="BodyTextBold"/>
        <w:spacing w:before="200"/>
      </w:pPr>
      <w:r w:rsidRPr="00591C13">
        <w:t>Climate scenarios, time horizons and assumptions</w:t>
      </w:r>
    </w:p>
    <w:p w14:paraId="590A8B84" w14:textId="77777777" w:rsidR="00217D7D" w:rsidRPr="00591C13" w:rsidRDefault="00217D7D" w:rsidP="00217D7D">
      <w:pPr>
        <w:pStyle w:val="BodyText"/>
      </w:pPr>
      <w:r w:rsidRPr="00591C13">
        <w:t>We use good practice guidelines and bespoke scientific research to explore climate scenarios for waterways and catchments.</w:t>
      </w:r>
    </w:p>
    <w:p w14:paraId="04971ACD" w14:textId="77777777" w:rsidR="00217D7D" w:rsidRPr="00591C13" w:rsidRDefault="00217D7D" w:rsidP="00217D7D">
      <w:pPr>
        <w:pStyle w:val="BodyText"/>
      </w:pPr>
      <w:r w:rsidRPr="00591C13">
        <w:t>Water supply modelling outlined above is also used to assess potential decline in stream- flows and potential environmental water requirements, including high, medium and low rainfall futures under RCP 8.5.</w:t>
      </w:r>
    </w:p>
    <w:p w14:paraId="33EBE7C4" w14:textId="77777777" w:rsidR="00217D7D" w:rsidRPr="00591C13" w:rsidRDefault="00217D7D" w:rsidP="00217D7D">
      <w:pPr>
        <w:pStyle w:val="BodyText"/>
      </w:pPr>
      <w:r w:rsidRPr="00591C13">
        <w:t>To understand potential impacts of climate change on the quantity and quality of runoff and instream habitats, we apply climate projections to the hydrological and habitat suitability models that help inform long term strategy and investments.</w:t>
      </w:r>
    </w:p>
    <w:p w14:paraId="7C271401" w14:textId="77777777" w:rsidR="00217D7D" w:rsidRPr="00591C13" w:rsidRDefault="00217D7D" w:rsidP="00217D7D">
      <w:pPr>
        <w:pStyle w:val="BodyText"/>
      </w:pPr>
      <w:r w:rsidRPr="00591C13">
        <w:t>Over the 2021-22 period we have tested several sources of Victorian downscaled climate projections to determine how to apply them to waterway models. All are based on IPCC global climate models. We tested RCP 4.5 and RCP 8.5 projections at six time-steps out to 2090.</w:t>
      </w:r>
    </w:p>
    <w:p w14:paraId="2AA4E219" w14:textId="02376759" w:rsidR="00217D7D" w:rsidRDefault="00217D7D" w:rsidP="00217D7D">
      <w:pPr>
        <w:pStyle w:val="BodyText"/>
      </w:pPr>
      <w:r w:rsidRPr="00591C13">
        <w:t>To understand the potential impact of climate on the distribution of native plants, we are modelling the potential change in habitat suitability for a suite of species we use in revegetation, under an RCP 8.5 scenario to 2090.</w:t>
      </w:r>
    </w:p>
    <w:p w14:paraId="242579F6" w14:textId="0F374AF4" w:rsidR="00217D7D" w:rsidRDefault="00217D7D" w:rsidP="00074C65">
      <w:pPr>
        <w:pStyle w:val="BodyTextBold"/>
        <w:spacing w:before="200"/>
      </w:pPr>
      <w:r w:rsidRPr="00591C13">
        <w:t>Climate Strategy and responses</w:t>
      </w:r>
    </w:p>
    <w:p w14:paraId="0E0284FE" w14:textId="77777777" w:rsidR="00217D7D" w:rsidRPr="00591C13" w:rsidRDefault="00217D7D" w:rsidP="00217D7D">
      <w:pPr>
        <w:pStyle w:val="ListBullet"/>
        <w:rPr>
          <w:i/>
        </w:rPr>
      </w:pPr>
      <w:r w:rsidRPr="00591C13">
        <w:t xml:space="preserve">Delivering on outcomes in the Port Phillip and Westernport </w:t>
      </w:r>
      <w:r w:rsidRPr="007D39AA">
        <w:rPr>
          <w:rStyle w:val="ItalicText"/>
        </w:rPr>
        <w:t>Healthy Waterways Strategy 2018-28</w:t>
      </w:r>
      <w:r w:rsidRPr="00591C13">
        <w:rPr>
          <w:i/>
        </w:rPr>
        <w:t>.</w:t>
      </w:r>
    </w:p>
    <w:p w14:paraId="11B4B475" w14:textId="77777777" w:rsidR="00217D7D" w:rsidRPr="00591C13" w:rsidRDefault="00217D7D" w:rsidP="00217D7D">
      <w:pPr>
        <w:pStyle w:val="ListBullet"/>
      </w:pPr>
      <w:r w:rsidRPr="00591C13">
        <w:t>Delivering on commitments outlined in the Port Phillip and Westernport Regional Catchment Strategy (PPWRCS).</w:t>
      </w:r>
    </w:p>
    <w:p w14:paraId="5C7B981C" w14:textId="77777777" w:rsidR="00217D7D" w:rsidRPr="00591C13" w:rsidRDefault="00217D7D" w:rsidP="00217D7D">
      <w:pPr>
        <w:pStyle w:val="ListBullet"/>
        <w:rPr>
          <w:i/>
        </w:rPr>
      </w:pPr>
      <w:r w:rsidRPr="00591C13">
        <w:t xml:space="preserve">Waterways investment programs that support climate resilience and are guided by the </w:t>
      </w:r>
      <w:r w:rsidRPr="007D39AA">
        <w:rPr>
          <w:rStyle w:val="ItalicText"/>
        </w:rPr>
        <w:t>Healthy Waterways Strategy</w:t>
      </w:r>
      <w:r w:rsidRPr="00591C13">
        <w:rPr>
          <w:i/>
        </w:rPr>
        <w:t>.</w:t>
      </w:r>
    </w:p>
    <w:p w14:paraId="0C875F70" w14:textId="77777777" w:rsidR="00217D7D" w:rsidRPr="00591C13" w:rsidRDefault="00217D7D" w:rsidP="00217D7D">
      <w:pPr>
        <w:pStyle w:val="ListBullet"/>
      </w:pPr>
      <w:r w:rsidRPr="00591C13">
        <w:t>Participation in catchment and urban planning processes to promote stormwater re-use management, re-use groundwater infiltration.</w:t>
      </w:r>
    </w:p>
    <w:p w14:paraId="4065096E" w14:textId="0B43C9A4" w:rsidR="00217D7D" w:rsidRPr="00591C13" w:rsidRDefault="00217D7D" w:rsidP="00217D7D">
      <w:pPr>
        <w:pStyle w:val="ListBullet"/>
      </w:pPr>
      <w:r w:rsidRPr="00591C13">
        <w:t xml:space="preserve">Contributing to the </w:t>
      </w:r>
      <w:r w:rsidR="00BB78D4">
        <w:t>Department of Energy, Environment and Climate Action</w:t>
      </w:r>
      <w:r w:rsidRPr="00591C13">
        <w:t xml:space="preserve"> </w:t>
      </w:r>
      <w:r w:rsidR="00BB78D4">
        <w:t>Integrated Water Management</w:t>
      </w:r>
      <w:r w:rsidRPr="00591C13">
        <w:t xml:space="preserve"> forums that identify and prioritise collaborative water opportunities, and the Yering Gorge to Yarra Junction Integrated Catchment Management Project, which is examining how to build resilience into a landscape through collaborative approaches with landowners.</w:t>
      </w:r>
    </w:p>
    <w:p w14:paraId="7F278E35" w14:textId="77777777" w:rsidR="00217D7D" w:rsidRPr="00591C13" w:rsidRDefault="00217D7D" w:rsidP="00217D7D">
      <w:pPr>
        <w:pStyle w:val="ListBullet"/>
      </w:pPr>
      <w:r w:rsidRPr="00591C13">
        <w:t>Investing in research and tools to support adaptive decision making through partnerships with Melbourne, Deakin and Federation Universities, Councils, Traditional Owners and others.</w:t>
      </w:r>
    </w:p>
    <w:p w14:paraId="2B8791DF" w14:textId="77777777" w:rsidR="00217D7D" w:rsidRPr="00591C13" w:rsidRDefault="00217D7D" w:rsidP="00217D7D">
      <w:pPr>
        <w:pStyle w:val="ListBullet"/>
      </w:pPr>
      <w:r w:rsidRPr="00591C13">
        <w:t>Creating new species distribution models for macroinvertebrates (water bugs) to help model the potential impacts of climate changes and other threats.</w:t>
      </w:r>
    </w:p>
    <w:p w14:paraId="0AF3F35A" w14:textId="77777777" w:rsidR="00217D7D" w:rsidRPr="00591C13" w:rsidRDefault="00217D7D" w:rsidP="00217D7D">
      <w:pPr>
        <w:pStyle w:val="ListBullet"/>
      </w:pPr>
      <w:r w:rsidRPr="00591C13">
        <w:t>Mapping changing distribution of coastal vegetation (mangroves, saltmarsh) in Westernport, and predicting likely impacts of sea level rise and opportunities for protection and enhancement.</w:t>
      </w:r>
    </w:p>
    <w:p w14:paraId="4BCB8748" w14:textId="77777777" w:rsidR="00217D7D" w:rsidRPr="00591C13" w:rsidRDefault="00217D7D" w:rsidP="00217D7D">
      <w:pPr>
        <w:pStyle w:val="ListBullet"/>
      </w:pPr>
      <w:r w:rsidRPr="00591C13">
        <w:t>Developing new maps and environmental predictors for natural wetlands and their catchments.</w:t>
      </w:r>
    </w:p>
    <w:p w14:paraId="5A11A8DA" w14:textId="77777777" w:rsidR="00217D7D" w:rsidRPr="00591C13" w:rsidRDefault="00217D7D" w:rsidP="00217D7D">
      <w:pPr>
        <w:pStyle w:val="ListBullet"/>
      </w:pPr>
      <w:r w:rsidRPr="00591C13">
        <w:t>Identifying how our long-term water quality monitoring network and historical data set can be used to better understand climate impacts.</w:t>
      </w:r>
    </w:p>
    <w:p w14:paraId="728788E9" w14:textId="77777777" w:rsidR="00217D7D" w:rsidRPr="00591C13" w:rsidRDefault="00217D7D" w:rsidP="00217D7D">
      <w:pPr>
        <w:pStyle w:val="ListBullet"/>
      </w:pPr>
      <w:r w:rsidRPr="00591C13">
        <w:t>Communicating the findings of research programs and interim evaluations of strategy progress and research programs.</w:t>
      </w:r>
    </w:p>
    <w:p w14:paraId="48EB9E1C" w14:textId="549C4B0E" w:rsidR="00217D7D" w:rsidRPr="00217D7D" w:rsidRDefault="00217D7D" w:rsidP="00217D7D">
      <w:pPr>
        <w:pStyle w:val="ListBullet"/>
        <w:rPr>
          <w:b/>
        </w:rPr>
      </w:pPr>
      <w:r w:rsidRPr="00591C13">
        <w:t>Creating ‘climate future plots’ that will test the climate resilience of commonly used revegetation species.</w:t>
      </w:r>
    </w:p>
    <w:p w14:paraId="75F3895B" w14:textId="7702346D" w:rsidR="00217D7D" w:rsidRDefault="00217D7D" w:rsidP="00074C65">
      <w:pPr>
        <w:pStyle w:val="BodyTextBold"/>
        <w:spacing w:before="200"/>
      </w:pPr>
      <w:r w:rsidRPr="00591C13">
        <w:t xml:space="preserve">Related </w:t>
      </w:r>
      <w:r w:rsidR="003071FB">
        <w:t>key performance indicator</w:t>
      </w:r>
      <w:r w:rsidRPr="00591C13">
        <w:t>s</w:t>
      </w:r>
    </w:p>
    <w:p w14:paraId="6DE0B285" w14:textId="0F5352EA" w:rsidR="00217D7D" w:rsidRDefault="00217D7D" w:rsidP="00217D7D">
      <w:pPr>
        <w:pStyle w:val="BodyText"/>
        <w:rPr>
          <w:b/>
        </w:rPr>
      </w:pPr>
      <w:r w:rsidRPr="00591C13">
        <w:t>Stormwater harvesting and infiltration capacity will increase by 8 billion litres per year through Melbourne Water programs from 2022-23.</w:t>
      </w:r>
    </w:p>
    <w:p w14:paraId="4F3B63C2" w14:textId="3BDC9882" w:rsidR="00217D7D" w:rsidRDefault="00DA2F5F" w:rsidP="00DA2F5F">
      <w:pPr>
        <w:pStyle w:val="Heading3"/>
      </w:pPr>
      <w:bookmarkStart w:id="823" w:name="_Toc151587885"/>
      <w:r w:rsidRPr="00591C13">
        <w:t>Flood and drainage</w:t>
      </w:r>
      <w:bookmarkEnd w:id="823"/>
    </w:p>
    <w:p w14:paraId="5534CC36" w14:textId="4901D3A1" w:rsidR="00217D7D" w:rsidRDefault="00DA2F5F" w:rsidP="00884D9B">
      <w:pPr>
        <w:pStyle w:val="BodyTextBold"/>
        <w:keepNext/>
      </w:pPr>
      <w:r w:rsidRPr="00591C13">
        <w:t>Climate risks and opportunities</w:t>
      </w:r>
    </w:p>
    <w:p w14:paraId="1BE98DCD" w14:textId="77777777" w:rsidR="00DA2F5F" w:rsidRPr="00591C13" w:rsidRDefault="00DA2F5F" w:rsidP="00884D9B">
      <w:pPr>
        <w:pStyle w:val="ListBullet"/>
        <w:keepNext/>
      </w:pPr>
      <w:r w:rsidRPr="00591C13">
        <w:t>Climate risks:</w:t>
      </w:r>
    </w:p>
    <w:p w14:paraId="69F1A565" w14:textId="77777777" w:rsidR="00DA2F5F" w:rsidRPr="00591C13" w:rsidRDefault="00DA2F5F" w:rsidP="00884D9B">
      <w:pPr>
        <w:pStyle w:val="ListBullet2"/>
        <w:keepNext/>
      </w:pPr>
      <w:r w:rsidRPr="00591C13">
        <w:t>increased flooding</w:t>
      </w:r>
    </w:p>
    <w:p w14:paraId="76630F2C" w14:textId="77777777" w:rsidR="00DA2F5F" w:rsidRPr="00591C13" w:rsidRDefault="00DA2F5F" w:rsidP="00DA2F5F">
      <w:pPr>
        <w:pStyle w:val="ListBullet2"/>
      </w:pPr>
      <w:r w:rsidRPr="00591C13">
        <w:t>system over capacity</w:t>
      </w:r>
    </w:p>
    <w:p w14:paraId="5149F203" w14:textId="77777777" w:rsidR="00DA2F5F" w:rsidRPr="00591C13" w:rsidRDefault="00DA2F5F" w:rsidP="00DA2F5F">
      <w:pPr>
        <w:pStyle w:val="ListBullet2"/>
      </w:pPr>
      <w:r w:rsidRPr="00591C13">
        <w:t>ocean inundation in some estuary areas</w:t>
      </w:r>
    </w:p>
    <w:p w14:paraId="1CD62DA4" w14:textId="77777777" w:rsidR="00DA2F5F" w:rsidRPr="00591C13" w:rsidRDefault="00DA2F5F" w:rsidP="00DA2F5F">
      <w:pPr>
        <w:pStyle w:val="ListBullet2"/>
      </w:pPr>
      <w:r w:rsidRPr="00591C13">
        <w:t>coastal erosion.</w:t>
      </w:r>
    </w:p>
    <w:p w14:paraId="5FA1AA2B" w14:textId="77777777" w:rsidR="00DA2F5F" w:rsidRPr="00591C13" w:rsidRDefault="00DA2F5F" w:rsidP="00DA2F5F">
      <w:pPr>
        <w:pStyle w:val="ListBullet"/>
      </w:pPr>
      <w:r w:rsidRPr="00591C13">
        <w:t>Climate opportunities:</w:t>
      </w:r>
    </w:p>
    <w:p w14:paraId="580A194C" w14:textId="77777777" w:rsidR="00DA2F5F" w:rsidRPr="00591C13" w:rsidRDefault="00DA2F5F" w:rsidP="00DA2F5F">
      <w:pPr>
        <w:pStyle w:val="ListBullet2"/>
      </w:pPr>
      <w:r w:rsidRPr="00591C13">
        <w:t>Opportunities to design new suburbs and the renovation of existing buildings in a way that increases resilience and safety for future flood risks.</w:t>
      </w:r>
    </w:p>
    <w:p w14:paraId="0D38CC63" w14:textId="1679651C" w:rsidR="00DA2F5F" w:rsidRDefault="00DA2F5F" w:rsidP="00DA2F5F">
      <w:pPr>
        <w:pStyle w:val="ListBullet2"/>
        <w:rPr>
          <w:b/>
        </w:rPr>
      </w:pPr>
      <w:r w:rsidRPr="00591C13">
        <w:t>In new and redevelopment areas, urban planning is one of the most cost effective and efficient ways to reduce the risk and impacts of floods for communities.</w:t>
      </w:r>
    </w:p>
    <w:p w14:paraId="25B20F19" w14:textId="24285D3A" w:rsidR="00217D7D" w:rsidRPr="00591C13" w:rsidRDefault="00DA2F5F" w:rsidP="00074C65">
      <w:pPr>
        <w:pStyle w:val="BodyTextBold"/>
        <w:spacing w:before="200"/>
      </w:pPr>
      <w:r w:rsidRPr="00591C13">
        <w:t>Climate scenarios, time horizons and assumptions</w:t>
      </w:r>
    </w:p>
    <w:p w14:paraId="28139AEE" w14:textId="77777777" w:rsidR="00DA2F5F" w:rsidRPr="00591C13" w:rsidRDefault="00DA2F5F" w:rsidP="00DA2F5F">
      <w:pPr>
        <w:pStyle w:val="BodyText"/>
      </w:pPr>
      <w:r w:rsidRPr="00591C13">
        <w:t>We include climate scenarios in new flood modelling and are progressively updating existing flood models to include climate information. We are guided by the best- practice approaches set out in Australian Rainfall and Runoff 2019, using RCP8.5 on a</w:t>
      </w:r>
    </w:p>
    <w:p w14:paraId="132B6046" w14:textId="77777777" w:rsidR="00DA2F5F" w:rsidRPr="00591C13" w:rsidRDefault="00DA2F5F" w:rsidP="00DA2F5F">
      <w:pPr>
        <w:pStyle w:val="BodyText"/>
      </w:pPr>
      <w:r w:rsidRPr="00591C13">
        <w:t>precautionary basis. Data on potential local changes to rainfall to 2100 are obtained from the Bureau of Meteorology.</w:t>
      </w:r>
    </w:p>
    <w:p w14:paraId="676EE4EC" w14:textId="02191FAC" w:rsidR="000C7D38" w:rsidRDefault="00DA2F5F" w:rsidP="00DA2F5F">
      <w:pPr>
        <w:pStyle w:val="BodyText"/>
      </w:pPr>
      <w:r w:rsidRPr="00591C13">
        <w:t>State planning policy sets a sea level rise planning benchmark of 0.8 m rise by 2100. We used this benchmark to develop preliminary inundation models for the Port Phillip and Westernport coast.</w:t>
      </w:r>
    </w:p>
    <w:p w14:paraId="7E45977D" w14:textId="5A34D7A2" w:rsidR="00DA2F5F" w:rsidRDefault="00DA2F5F" w:rsidP="00074C65">
      <w:pPr>
        <w:pStyle w:val="BodyTextBold"/>
        <w:spacing w:before="200"/>
      </w:pPr>
      <w:r w:rsidRPr="00591C13">
        <w:t>Climate strategy and responses</w:t>
      </w:r>
    </w:p>
    <w:p w14:paraId="5E9A6ED7" w14:textId="77777777" w:rsidR="00DA2F5F" w:rsidRPr="00591C13" w:rsidRDefault="00DA2F5F" w:rsidP="00DA2F5F">
      <w:pPr>
        <w:pStyle w:val="ListBullet"/>
      </w:pPr>
      <w:r w:rsidRPr="00591C13">
        <w:t>Ongoing delivery of the Flood Management Strategy - Port Philip and Westernport 2021.</w:t>
      </w:r>
    </w:p>
    <w:p w14:paraId="659B23AA" w14:textId="77777777" w:rsidR="00DA2F5F" w:rsidRPr="00591C13" w:rsidRDefault="00DA2F5F" w:rsidP="00DA2F5F">
      <w:pPr>
        <w:pStyle w:val="ListBullet"/>
      </w:pPr>
      <w:r w:rsidRPr="00591C13">
        <w:t>Maintaining flood models for over 400 sub-catchments across the region. We are progressively updating these to include the latest available climate information.</w:t>
      </w:r>
    </w:p>
    <w:p w14:paraId="0BB430BD" w14:textId="77777777" w:rsidR="00DA2F5F" w:rsidRPr="00591C13" w:rsidRDefault="00DA2F5F" w:rsidP="00DA2F5F">
      <w:pPr>
        <w:pStyle w:val="ListBullet"/>
      </w:pPr>
      <w:r w:rsidRPr="00591C13">
        <w:t>Using future climate flood risk information to design new flood management work.</w:t>
      </w:r>
    </w:p>
    <w:p w14:paraId="1ABE7F6E" w14:textId="77777777" w:rsidR="00DA2F5F" w:rsidRPr="00591C13" w:rsidRDefault="00DA2F5F" w:rsidP="00DA2F5F">
      <w:pPr>
        <w:pStyle w:val="ListBullet"/>
      </w:pPr>
      <w:r w:rsidRPr="00591C13">
        <w:t>Flood maps and information shared with all relevant government stakeholders to inform their decisions and are used by Melbourne Water in our role as a referral authority for land use and development.</w:t>
      </w:r>
    </w:p>
    <w:p w14:paraId="192B5E5A" w14:textId="77777777" w:rsidR="00DA2F5F" w:rsidRPr="00591C13" w:rsidRDefault="00DA2F5F" w:rsidP="00DA2F5F">
      <w:pPr>
        <w:pStyle w:val="ListBullet"/>
      </w:pPr>
      <w:r w:rsidRPr="00591C13">
        <w:t>Preparation of a new Strategic Urban Planning Climate Risk Assessment Framework to help us assess climate (flood) risk as part of land use and infrastructure decision making, using both existing and updated flood information.</w:t>
      </w:r>
    </w:p>
    <w:p w14:paraId="2FCF6FCC" w14:textId="77777777" w:rsidR="00DA2F5F" w:rsidRPr="00591C13" w:rsidRDefault="00DA2F5F" w:rsidP="00DA2F5F">
      <w:pPr>
        <w:pStyle w:val="ListBullet"/>
      </w:pPr>
      <w:r w:rsidRPr="00591C13">
        <w:t>Updating our regional Sea Level Rise Guidelines, which are incorporated into the Planning Scheme and support land use and development decisions as part of our referral role.</w:t>
      </w:r>
    </w:p>
    <w:p w14:paraId="3D89D9B6" w14:textId="354AD236" w:rsidR="00DA2F5F" w:rsidRDefault="00DA2F5F" w:rsidP="00DA2F5F">
      <w:pPr>
        <w:pStyle w:val="ListBullet"/>
      </w:pPr>
      <w:r w:rsidRPr="00591C13">
        <w:t xml:space="preserve">Supporting the Melbourne Urban Stormwater Institutional Arrangement project, alongside Councils, the Municipal Association of Victoria, and </w:t>
      </w:r>
      <w:r w:rsidR="00BB78D4">
        <w:t>Department of Energy, Environment and Climate Action</w:t>
      </w:r>
      <w:r w:rsidRPr="00591C13">
        <w:t>.</w:t>
      </w:r>
    </w:p>
    <w:p w14:paraId="3EC36FCE" w14:textId="297F829A" w:rsidR="00DA2F5F" w:rsidRDefault="00DA2F5F" w:rsidP="00074C65">
      <w:pPr>
        <w:pStyle w:val="BodyTextBold"/>
        <w:spacing w:before="200"/>
      </w:pPr>
      <w:r w:rsidRPr="00591C13">
        <w:t xml:space="preserve">Related </w:t>
      </w:r>
      <w:r w:rsidR="003071FB">
        <w:t>key performance indicator</w:t>
      </w:r>
      <w:r w:rsidRPr="00591C13">
        <w:t>s</w:t>
      </w:r>
    </w:p>
    <w:p w14:paraId="49520D52" w14:textId="677FD13F" w:rsidR="00DA2F5F" w:rsidRPr="00591C13" w:rsidRDefault="00DA2F5F" w:rsidP="00DA2F5F">
      <w:pPr>
        <w:pStyle w:val="BodyText"/>
        <w:rPr>
          <w:b/>
        </w:rPr>
      </w:pPr>
      <w:r w:rsidRPr="00591C13">
        <w:t xml:space="preserve">This </w:t>
      </w:r>
      <w:r w:rsidR="003071FB">
        <w:t>key performance indicator</w:t>
      </w:r>
      <w:r w:rsidRPr="00591C13">
        <w:t xml:space="preserve"> is in the process of being updated to reflect a new commitment to expedite production of climate-related flood information. For more </w:t>
      </w:r>
      <w:r w:rsidRPr="00392C32">
        <w:t xml:space="preserve">information, see page </w:t>
      </w:r>
      <w:r w:rsidR="00392C32">
        <w:fldChar w:fldCharType="begin"/>
      </w:r>
      <w:r w:rsidR="00392C32">
        <w:instrText xml:space="preserve"> PAGEREF _Ref151474215 \h </w:instrText>
      </w:r>
      <w:r w:rsidR="00392C32">
        <w:fldChar w:fldCharType="separate"/>
      </w:r>
      <w:r w:rsidR="00C766B9">
        <w:rPr>
          <w:noProof/>
        </w:rPr>
        <w:t>34</w:t>
      </w:r>
      <w:r w:rsidR="00392C32">
        <w:fldChar w:fldCharType="end"/>
      </w:r>
      <w:r w:rsidRPr="00392C32">
        <w:t>.</w:t>
      </w:r>
    </w:p>
    <w:p w14:paraId="2C45E1B0" w14:textId="77777777" w:rsidR="000C7D38" w:rsidRPr="00591C13" w:rsidRDefault="000C7D38" w:rsidP="00892AC2">
      <w:pPr>
        <w:pStyle w:val="NoSpacing"/>
        <w:keepNext/>
        <w:keepLines/>
        <w:pageBreakBefore/>
      </w:pPr>
      <w:r w:rsidRPr="00591C13">
        <w:t>ISSN: 1838-3718 (Print)</w:t>
      </w:r>
    </w:p>
    <w:p w14:paraId="0FEFE758" w14:textId="77777777" w:rsidR="000C7D38" w:rsidRPr="00591C13" w:rsidRDefault="000C7D38" w:rsidP="00892AC2">
      <w:pPr>
        <w:pStyle w:val="NoSpacing"/>
      </w:pPr>
      <w:r w:rsidRPr="00591C13">
        <w:t>ISSN: 1838-3734 (Online)</w:t>
      </w:r>
    </w:p>
    <w:p w14:paraId="018ADC9C" w14:textId="77777777" w:rsidR="000C7D38" w:rsidRPr="00591C13" w:rsidRDefault="000C7D38" w:rsidP="00764EC0">
      <w:pPr>
        <w:pStyle w:val="BodyText"/>
        <w:spacing w:before="200"/>
      </w:pPr>
      <w:r w:rsidRPr="00591C13">
        <w:t>© Copyright September 2023 Melbourne Water Corporation. All rights reserved. No part of this document may be reproduced, stored in a retrieval system, photocopied or otherwise dealt with without prior written permission of Melbourne Water Corporation.</w:t>
      </w:r>
    </w:p>
    <w:p w14:paraId="473E04A5" w14:textId="77777777" w:rsidR="000C7D38" w:rsidRPr="00591C13" w:rsidRDefault="000C7D38" w:rsidP="00892AC2">
      <w:pPr>
        <w:pStyle w:val="BodyText"/>
        <w:spacing w:after="1440"/>
      </w:pPr>
      <w:r w:rsidRPr="00591C13">
        <w:t>Disclaimer: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2239C886" w14:textId="77777777" w:rsidR="000C7D38" w:rsidRPr="00591C13" w:rsidRDefault="000C7D38" w:rsidP="00892AC2">
      <w:pPr>
        <w:pStyle w:val="NoSpacing"/>
      </w:pPr>
      <w:r w:rsidRPr="00591C13">
        <w:t>Melbourne Water</w:t>
      </w:r>
    </w:p>
    <w:p w14:paraId="1DCE7CBF" w14:textId="77777777" w:rsidR="000C7D38" w:rsidRPr="00591C13" w:rsidRDefault="000C7D38" w:rsidP="00892AC2">
      <w:pPr>
        <w:pStyle w:val="NoSpacing"/>
      </w:pPr>
      <w:r w:rsidRPr="00591C13">
        <w:t>990 La Trobe Street Docklands, Victoria 3008</w:t>
      </w:r>
    </w:p>
    <w:p w14:paraId="15946A7B" w14:textId="77777777" w:rsidR="000C7D38" w:rsidRPr="00591C13" w:rsidRDefault="000C7D38" w:rsidP="00892AC2">
      <w:pPr>
        <w:pStyle w:val="NoSpacing"/>
      </w:pPr>
      <w:r w:rsidRPr="00591C13">
        <w:t>PO Box 4342</w:t>
      </w:r>
    </w:p>
    <w:p w14:paraId="79C5A1E9" w14:textId="77777777" w:rsidR="000C7D38" w:rsidRPr="00591C13" w:rsidRDefault="000C7D38" w:rsidP="00892AC2">
      <w:pPr>
        <w:pStyle w:val="NoSpacing"/>
      </w:pPr>
      <w:r w:rsidRPr="00591C13">
        <w:t>Melbourne, Victoria 3001</w:t>
      </w:r>
    </w:p>
    <w:p w14:paraId="2DE14E73" w14:textId="77777777" w:rsidR="000C7D38" w:rsidRPr="00591C13" w:rsidRDefault="000C7D38" w:rsidP="00892AC2">
      <w:pPr>
        <w:pStyle w:val="NoSpacing"/>
      </w:pPr>
      <w:r w:rsidRPr="00591C13">
        <w:t>Telephone 131 722</w:t>
      </w:r>
    </w:p>
    <w:p w14:paraId="378B4D59" w14:textId="77777777" w:rsidR="000C7D38" w:rsidRPr="00591C13" w:rsidRDefault="000C7D38" w:rsidP="00892AC2">
      <w:pPr>
        <w:pStyle w:val="NoSpacing"/>
      </w:pPr>
      <w:r w:rsidRPr="00591C13">
        <w:t>Fax 03 9679 7499</w:t>
      </w:r>
    </w:p>
    <w:p w14:paraId="79B2341C" w14:textId="6DAA51D7" w:rsidR="00BC1C98" w:rsidRDefault="00DC6494" w:rsidP="00892AC2">
      <w:pPr>
        <w:pStyle w:val="NoSpacing"/>
      </w:pPr>
      <w:hyperlink r:id="rId65" w:history="1">
        <w:r w:rsidR="009B0316" w:rsidRPr="009B0316">
          <w:rPr>
            <w:rStyle w:val="Hyperlink"/>
          </w:rPr>
          <w:t>Website</w:t>
        </w:r>
      </w:hyperlink>
      <w:r w:rsidR="009B0316">
        <w:rPr>
          <w:rStyle w:val="FootnoteReference"/>
        </w:rPr>
        <w:footnoteReference w:id="18"/>
      </w:r>
    </w:p>
    <w:sectPr w:rsidR="00BC1C98" w:rsidSect="00BC6ED2">
      <w:endnotePr>
        <w:numFmt w:val="decimal"/>
      </w:endnotePr>
      <w:pgSz w:w="11900" w:h="16840"/>
      <w:pgMar w:top="1134" w:right="1134" w:bottom="1134" w:left="1134" w:header="454" w:footer="454" w:gutter="0"/>
      <w:cols w:space="2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BBE16" w14:textId="77777777" w:rsidR="009B1D01" w:rsidRDefault="009B1D01" w:rsidP="00BC719D">
      <w:r>
        <w:separator/>
      </w:r>
    </w:p>
  </w:endnote>
  <w:endnote w:type="continuationSeparator" w:id="0">
    <w:p w14:paraId="0C1F8CDA" w14:textId="77777777" w:rsidR="009B1D01" w:rsidRDefault="009B1D01" w:rsidP="00EA2130">
      <w:r>
        <w:continuationSeparator/>
      </w:r>
    </w:p>
  </w:endnote>
  <w:endnote w:type="continuationNotice" w:id="1">
    <w:p w14:paraId="7871D8C4" w14:textId="77777777" w:rsidR="009B1D01" w:rsidRDefault="009B1D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2404" w14:textId="77777777" w:rsidR="000C7D38" w:rsidRDefault="000C7D38">
    <w:pPr>
      <w:pStyle w:val="Footer"/>
    </w:pPr>
    <w:bookmarkStart w:id="8" w:name="_Hlk150421300"/>
    <w:bookmarkStart w:id="9" w:name="_Hlk150421301"/>
    <w:bookmarkStart w:id="10" w:name="_Hlk150421428"/>
    <w:bookmarkStart w:id="11" w:name="_Hlk150421429"/>
    <w:bookmarkEnd w:id="8"/>
    <w:bookmarkEnd w:id="9"/>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2" w:name="_Hlk150421298"/>
  <w:bookmarkStart w:id="13" w:name="_Hlk150421299"/>
  <w:bookmarkStart w:id="14" w:name="_Hlk150421426"/>
  <w:bookmarkStart w:id="15" w:name="_Hlk150421427"/>
  <w:p w14:paraId="055279DA" w14:textId="77777777" w:rsidR="006E6386" w:rsidRPr="00090557" w:rsidRDefault="006E6386" w:rsidP="00090557">
    <w:pPr>
      <w:pStyle w:val="Footer"/>
    </w:pPr>
    <w:r>
      <w:rPr>
        <w:noProof w:val="0"/>
      </w:rPr>
      <w:fldChar w:fldCharType="begin"/>
    </w:r>
    <w:r>
      <w:instrText xml:space="preserve"> PAGE   \* MERGEFORMAT </w:instrText>
    </w:r>
    <w:r>
      <w:rPr>
        <w:noProof w:val="0"/>
      </w:rPr>
      <w:fldChar w:fldCharType="separate"/>
    </w:r>
    <w:r w:rsidR="00710AFB">
      <w:t>89</w:t>
    </w:r>
    <w:r>
      <w:fldChar w:fldCharType="end"/>
    </w:r>
    <w:bookmarkEnd w:id="12"/>
    <w:bookmarkEnd w:id="13"/>
    <w:bookmarkEnd w:id="14"/>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FD91" w14:textId="77777777" w:rsidR="000C7D38" w:rsidRDefault="000C7D38">
    <w:pPr>
      <w:pStyle w:val="Footer"/>
    </w:pPr>
    <w:bookmarkStart w:id="20" w:name="_Hlk150421296"/>
    <w:bookmarkStart w:id="21" w:name="_Hlk150421297"/>
    <w:bookmarkStart w:id="22" w:name="_Hlk150421423"/>
    <w:bookmarkStart w:id="23" w:name="_Hlk150421424"/>
    <w:bookmarkEnd w:id="20"/>
    <w:bookmarkEnd w:id="21"/>
    <w:bookmarkEnd w:id="22"/>
    <w:bookmarkEnd w:id="2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EACF" w14:textId="77777777" w:rsidR="000C7D38" w:rsidRDefault="000C7D38" w:rsidP="004F71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4A5F" w14:textId="77777777" w:rsidR="000C7D38" w:rsidRPr="00090557" w:rsidRDefault="000C7D38" w:rsidP="004F71BF">
    <w:pPr>
      <w:pStyle w:val="Footer"/>
    </w:pPr>
    <w:r>
      <w:rPr>
        <w:noProof w:val="0"/>
      </w:rPr>
      <w:fldChar w:fldCharType="begin"/>
    </w:r>
    <w:r>
      <w:instrText xml:space="preserve"> PAGE   \* MERGEFORMAT </w:instrText>
    </w:r>
    <w:r>
      <w:rPr>
        <w:noProof w:val="0"/>
      </w:rPr>
      <w:fldChar w:fldCharType="separate"/>
    </w:r>
    <w:r>
      <w:rPr>
        <w:noProof w:val="0"/>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64DC" w14:textId="77777777" w:rsidR="000C7D38" w:rsidRDefault="000C7D38" w:rsidP="004F7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461DA" w14:textId="77777777" w:rsidR="009B1D01" w:rsidRPr="00B75A8E" w:rsidRDefault="009B1D01" w:rsidP="00913644">
      <w:pPr>
        <w:spacing w:after="40"/>
      </w:pPr>
      <w:r>
        <w:separator/>
      </w:r>
    </w:p>
  </w:footnote>
  <w:footnote w:type="continuationSeparator" w:id="0">
    <w:p w14:paraId="459A352A" w14:textId="77777777" w:rsidR="009B1D01" w:rsidRDefault="009B1D01" w:rsidP="00913644">
      <w:pPr>
        <w:spacing w:after="40"/>
      </w:pPr>
      <w:r>
        <w:continuationSeparator/>
      </w:r>
    </w:p>
  </w:footnote>
  <w:footnote w:type="continuationNotice" w:id="1">
    <w:p w14:paraId="552762B0" w14:textId="77777777" w:rsidR="009B1D01" w:rsidRDefault="009B1D01" w:rsidP="00913644">
      <w:pPr>
        <w:spacing w:after="40" w:line="240" w:lineRule="auto"/>
      </w:pPr>
    </w:p>
  </w:footnote>
  <w:footnote w:id="2">
    <w:p w14:paraId="10110883" w14:textId="77777777" w:rsidR="00955636" w:rsidRPr="00844D45" w:rsidRDefault="00955636" w:rsidP="00955636">
      <w:pPr>
        <w:pStyle w:val="FootnoteText"/>
        <w:rPr>
          <w:lang w:val="en-US"/>
        </w:rPr>
      </w:pPr>
      <w:r>
        <w:rPr>
          <w:rStyle w:val="FootnoteReference"/>
        </w:rPr>
        <w:footnoteRef/>
      </w:r>
      <w:r>
        <w:t xml:space="preserve"> </w:t>
      </w:r>
      <w:r w:rsidRPr="00844D45">
        <w:t>https://www.melbournewater.com.au/</w:t>
      </w:r>
    </w:p>
  </w:footnote>
  <w:footnote w:id="3">
    <w:p w14:paraId="35B23570" w14:textId="6B71BD0B" w:rsidR="008921B4" w:rsidRPr="008921B4" w:rsidRDefault="008921B4">
      <w:pPr>
        <w:pStyle w:val="FootnoteText"/>
        <w:rPr>
          <w:lang w:val="en-US"/>
        </w:rPr>
      </w:pPr>
      <w:r>
        <w:rPr>
          <w:rStyle w:val="FootnoteReference"/>
        </w:rPr>
        <w:footnoteRef/>
      </w:r>
      <w:r>
        <w:t xml:space="preserve"> </w:t>
      </w:r>
      <w:r w:rsidRPr="008921B4">
        <w:t>This figure is preliminary only and based on an estimate for Q4 (April–June 2023) as actuals were not yet available at the time of preparing this report. Customers are billed three months in arrears and therefore Q4 customer usage isn’t known until early October. The proportional allocation of consumption between residential and non-residential customers following the coronavirus (</w:t>
      </w:r>
      <w:r w:rsidR="003071FB">
        <w:t>covid</w:t>
      </w:r>
      <w:r w:rsidR="003071FB">
        <w:noBreakHyphen/>
      </w:r>
      <w:r w:rsidRPr="008921B4">
        <w:t>19) pandemic continues to add some uncertainty to the Q4 estimates.</w:t>
      </w:r>
    </w:p>
  </w:footnote>
  <w:footnote w:id="4">
    <w:p w14:paraId="051AFF4E" w14:textId="6DF05CC5" w:rsidR="0040602A" w:rsidRPr="0040602A" w:rsidRDefault="0040602A">
      <w:pPr>
        <w:pStyle w:val="FootnoteText"/>
        <w:rPr>
          <w:lang w:val="en-US"/>
        </w:rPr>
      </w:pPr>
      <w:r>
        <w:rPr>
          <w:rStyle w:val="FootnoteReference"/>
        </w:rPr>
        <w:footnoteRef/>
      </w:r>
      <w:r>
        <w:t xml:space="preserve"> </w:t>
      </w:r>
      <w:r w:rsidRPr="0040602A">
        <w:t>Birrarung Council is the independent voice of the river, established under the Yarra River Protection (Wilip-gin Birrarung murron) Act 2017. The ten council members appointed by the Minister for Water represent a broad cross section of skills and experience and includes Wurundjeri Woi-wurrung and Bunurong Elders.</w:t>
      </w:r>
    </w:p>
  </w:footnote>
  <w:footnote w:id="5">
    <w:p w14:paraId="5EE1DC04" w14:textId="738B84B7" w:rsidR="009901DF" w:rsidRPr="009901DF" w:rsidRDefault="009901DF">
      <w:pPr>
        <w:pStyle w:val="FootnoteText"/>
        <w:rPr>
          <w:lang w:val="en-US"/>
        </w:rPr>
      </w:pPr>
      <w:r>
        <w:rPr>
          <w:rStyle w:val="FootnoteReference"/>
        </w:rPr>
        <w:footnoteRef/>
      </w:r>
      <w:r>
        <w:t xml:space="preserve"> </w:t>
      </w:r>
      <w:r w:rsidRPr="009901DF">
        <w:t>https://www.wenfo.org/aer/</w:t>
      </w:r>
    </w:p>
  </w:footnote>
  <w:footnote w:id="6">
    <w:p w14:paraId="2D542734" w14:textId="6DCE11DC" w:rsidR="00306D80" w:rsidRPr="00306D80" w:rsidRDefault="00306D80">
      <w:pPr>
        <w:pStyle w:val="FootnoteText"/>
        <w:rPr>
          <w:lang w:val="en-US"/>
        </w:rPr>
      </w:pPr>
      <w:r w:rsidRPr="00CC4CA9">
        <w:rPr>
          <w:rStyle w:val="FootnoteReference"/>
        </w:rPr>
        <w:footnoteRef/>
      </w:r>
      <w:r w:rsidRPr="00CC4CA9">
        <w:t xml:space="preserve"> </w:t>
      </w:r>
      <w:r w:rsidR="00CC4CA9" w:rsidRPr="00C230C3">
        <w:t>https://www.ppwcma.vic.gov.au/wp-content/uploads/sites/6/2021/06/POP-analysis-for-PPW-region-up-to-2016-Final-report-March-20</w:t>
      </w:r>
      <w:r w:rsidR="00CC4CA9" w:rsidRPr="00C230C3">
        <w:t>1</w:t>
      </w:r>
      <w:r w:rsidR="00CC4CA9" w:rsidRPr="00C230C3">
        <w:t>9.pdf</w:t>
      </w:r>
    </w:p>
  </w:footnote>
  <w:footnote w:id="7">
    <w:p w14:paraId="773168B7" w14:textId="1D83B00A" w:rsidR="00F14765" w:rsidRPr="00F14765" w:rsidRDefault="00F14765">
      <w:pPr>
        <w:pStyle w:val="FootnoteText"/>
        <w:rPr>
          <w:lang w:val="en-US"/>
        </w:rPr>
      </w:pPr>
      <w:r>
        <w:rPr>
          <w:rStyle w:val="FootnoteReference"/>
        </w:rPr>
        <w:footnoteRef/>
      </w:r>
      <w:r>
        <w:t xml:space="preserve"> </w:t>
      </w:r>
      <w:r w:rsidRPr="00F14765">
        <w:t>https://www.melbournewater.com.au/about/what-we-do/publications/guide-inclusive-communications-and-engagement</w:t>
      </w:r>
    </w:p>
  </w:footnote>
  <w:footnote w:id="8">
    <w:p w14:paraId="12546679" w14:textId="0C54D7A9" w:rsidR="00B7034A" w:rsidRPr="00B7034A" w:rsidRDefault="00B7034A">
      <w:pPr>
        <w:pStyle w:val="FootnoteText"/>
        <w:rPr>
          <w:lang w:val="en-US"/>
        </w:rPr>
      </w:pPr>
      <w:r>
        <w:rPr>
          <w:rStyle w:val="FootnoteReference"/>
        </w:rPr>
        <w:footnoteRef/>
      </w:r>
      <w:r>
        <w:t xml:space="preserve"> </w:t>
      </w:r>
      <w:r w:rsidRPr="00B7034A">
        <w:t>https://www.melbournewater.com.au/sites/default/files/2017-10/Code-of-Conduct.pdf</w:t>
      </w:r>
    </w:p>
  </w:footnote>
  <w:footnote w:id="9">
    <w:p w14:paraId="6B45ED9E" w14:textId="36AE0CE3" w:rsidR="00506A2F" w:rsidRPr="00506A2F" w:rsidRDefault="00506A2F">
      <w:pPr>
        <w:pStyle w:val="FootnoteText"/>
        <w:rPr>
          <w:lang w:val="en-US"/>
        </w:rPr>
      </w:pPr>
      <w:r>
        <w:rPr>
          <w:rStyle w:val="FootnoteReference"/>
        </w:rPr>
        <w:footnoteRef/>
      </w:r>
      <w:r>
        <w:t xml:space="preserve"> </w:t>
      </w:r>
      <w:r w:rsidRPr="00506A2F">
        <w:t>https://www.melbournewater.com.au/</w:t>
      </w:r>
    </w:p>
  </w:footnote>
  <w:footnote w:id="10">
    <w:p w14:paraId="4969A52F" w14:textId="78770438" w:rsidR="00FD1CEE" w:rsidRPr="00FD1CEE" w:rsidRDefault="00FD1CEE">
      <w:pPr>
        <w:pStyle w:val="FootnoteText"/>
        <w:rPr>
          <w:lang w:val="en-US"/>
        </w:rPr>
      </w:pPr>
      <w:r>
        <w:rPr>
          <w:rStyle w:val="FootnoteReference"/>
        </w:rPr>
        <w:footnoteRef/>
      </w:r>
      <w:r>
        <w:t xml:space="preserve"> </w:t>
      </w:r>
      <w:r w:rsidRPr="00FD1CEE">
        <w:t>https://www.melbournewater.com.au/</w:t>
      </w:r>
    </w:p>
  </w:footnote>
  <w:footnote w:id="11">
    <w:p w14:paraId="657E8559" w14:textId="32B78256" w:rsidR="004A62EA" w:rsidRPr="004A62EA" w:rsidRDefault="004A62EA">
      <w:pPr>
        <w:pStyle w:val="FootnoteText"/>
        <w:rPr>
          <w:lang w:val="en-US"/>
        </w:rPr>
      </w:pPr>
      <w:r>
        <w:rPr>
          <w:rStyle w:val="FootnoteReference"/>
        </w:rPr>
        <w:footnoteRef/>
      </w:r>
      <w:r>
        <w:t xml:space="preserve"> </w:t>
      </w:r>
      <w:r w:rsidRPr="004A62EA">
        <w:t>https://www.melbournewater.com.au/</w:t>
      </w:r>
    </w:p>
  </w:footnote>
  <w:footnote w:id="12">
    <w:p w14:paraId="272EA0DF" w14:textId="53CC54FF" w:rsidR="0066504D" w:rsidRPr="0066504D" w:rsidRDefault="0066504D">
      <w:pPr>
        <w:pStyle w:val="FootnoteText"/>
        <w:rPr>
          <w:lang w:val="en-US"/>
        </w:rPr>
      </w:pPr>
      <w:r>
        <w:rPr>
          <w:rStyle w:val="FootnoteReference"/>
        </w:rPr>
        <w:footnoteRef/>
      </w:r>
      <w:r>
        <w:t xml:space="preserve"> </w:t>
      </w:r>
      <w:r w:rsidRPr="0066504D">
        <w:t>https://www.ibac.vic.gov.au/</w:t>
      </w:r>
    </w:p>
  </w:footnote>
  <w:footnote w:id="13">
    <w:p w14:paraId="73BCF663" w14:textId="5B7D3B32" w:rsidR="00A168FC" w:rsidRPr="00A168FC" w:rsidRDefault="00A168FC">
      <w:pPr>
        <w:pStyle w:val="FootnoteText"/>
        <w:rPr>
          <w:lang w:val="en-US"/>
        </w:rPr>
      </w:pPr>
      <w:r>
        <w:rPr>
          <w:rStyle w:val="FootnoteReference"/>
        </w:rPr>
        <w:footnoteRef/>
      </w:r>
      <w:r>
        <w:t xml:space="preserve"> </w:t>
      </w:r>
      <w:r w:rsidRPr="00A168FC">
        <w:t>https://www.melbournewater.com.au/water-and-environment/water-management/waterway-diversions/water-use-compliance</w:t>
      </w:r>
    </w:p>
  </w:footnote>
  <w:footnote w:id="14">
    <w:p w14:paraId="0E9D9460" w14:textId="6A65B193" w:rsidR="00C76895" w:rsidRPr="00C76895" w:rsidRDefault="00C76895">
      <w:pPr>
        <w:pStyle w:val="FootnoteText"/>
        <w:rPr>
          <w:lang w:val="en-US"/>
        </w:rPr>
      </w:pPr>
      <w:r>
        <w:rPr>
          <w:rStyle w:val="FootnoteReference"/>
        </w:rPr>
        <w:footnoteRef/>
      </w:r>
      <w:r>
        <w:t xml:space="preserve"> </w:t>
      </w:r>
      <w:r w:rsidRPr="00C76895">
        <w:t>https://www.melbournewater.com.au/services/licences-and-permits/metering-pump-and-offtake-guidelines</w:t>
      </w:r>
    </w:p>
  </w:footnote>
  <w:footnote w:id="15">
    <w:p w14:paraId="1532C99C" w14:textId="4CB80A94" w:rsidR="00877788" w:rsidRPr="00877788" w:rsidRDefault="00877788">
      <w:pPr>
        <w:pStyle w:val="FootnoteText"/>
        <w:rPr>
          <w:lang w:val="en-US"/>
        </w:rPr>
      </w:pPr>
      <w:r>
        <w:rPr>
          <w:rStyle w:val="FootnoteReference"/>
        </w:rPr>
        <w:footnoteRef/>
      </w:r>
      <w:r>
        <w:t xml:space="preserve"> </w:t>
      </w:r>
      <w:r w:rsidRPr="00877788">
        <w:t>https://www.melbournewater.com.au/water-and-environment/water-management/waterway-diversions/water-use-compliance</w:t>
      </w:r>
    </w:p>
  </w:footnote>
  <w:footnote w:id="16">
    <w:p w14:paraId="2639AC12" w14:textId="6DB8F4D6" w:rsidR="00612F53" w:rsidRPr="00612F53" w:rsidRDefault="00612F53">
      <w:pPr>
        <w:pStyle w:val="FootnoteText"/>
        <w:rPr>
          <w:lang w:val="en-US"/>
        </w:rPr>
      </w:pPr>
      <w:r>
        <w:rPr>
          <w:rStyle w:val="FootnoteReference"/>
        </w:rPr>
        <w:footnoteRef/>
      </w:r>
      <w:r>
        <w:t xml:space="preserve"> </w:t>
      </w:r>
      <w:r w:rsidRPr="00612F53">
        <w:t>https://www.melbournewater.com.au/water-and-environment/water-management/waterway-diversions/restriction-and-ban-status</w:t>
      </w:r>
    </w:p>
  </w:footnote>
  <w:footnote w:id="17">
    <w:p w14:paraId="192164F0" w14:textId="2C7D0753" w:rsidR="00B3565E" w:rsidRPr="00B3565E" w:rsidRDefault="00B3565E">
      <w:pPr>
        <w:pStyle w:val="FootnoteText"/>
        <w:rPr>
          <w:lang w:val="en-US"/>
        </w:rPr>
      </w:pPr>
      <w:r>
        <w:rPr>
          <w:rStyle w:val="FootnoteReference"/>
        </w:rPr>
        <w:footnoteRef/>
      </w:r>
      <w:r>
        <w:t xml:space="preserve"> </w:t>
      </w:r>
      <w:r w:rsidRPr="00B3565E">
        <w:t>https://www.wenfo.org/aer/</w:t>
      </w:r>
    </w:p>
  </w:footnote>
  <w:footnote w:id="18">
    <w:p w14:paraId="77D17D4A" w14:textId="03A3CB1D" w:rsidR="009B0316" w:rsidRPr="009B0316" w:rsidRDefault="009B0316">
      <w:pPr>
        <w:pStyle w:val="FootnoteText"/>
        <w:rPr>
          <w:lang w:val="en-US"/>
        </w:rPr>
      </w:pPr>
      <w:r>
        <w:rPr>
          <w:rStyle w:val="FootnoteReference"/>
        </w:rPr>
        <w:footnoteRef/>
      </w:r>
      <w:r>
        <w:t xml:space="preserve"> </w:t>
      </w:r>
      <w:r w:rsidRPr="009B0316">
        <w:t>https://www.melbournewater.com.au/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A92C8" w14:textId="77777777" w:rsidR="000C7D38" w:rsidRDefault="000C7D38">
    <w:pPr>
      <w:pStyle w:val="Header"/>
    </w:pPr>
    <w:bookmarkStart w:id="0" w:name="_Hlk150421294"/>
    <w:bookmarkStart w:id="1" w:name="_Hlk150421295"/>
    <w:bookmarkStart w:id="2" w:name="_Hlk150421421"/>
    <w:bookmarkStart w:id="3" w:name="_Hlk150421422"/>
    <w:bookmarkEnd w:id="0"/>
    <w:bookmarkEnd w:id="1"/>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179A" w14:textId="77777777" w:rsidR="000C7D38" w:rsidRDefault="000C7D38">
    <w:pPr>
      <w:pStyle w:val="Header"/>
    </w:pPr>
    <w:bookmarkStart w:id="4" w:name="_Hlk150421292"/>
    <w:bookmarkStart w:id="5" w:name="_Hlk150421293"/>
    <w:bookmarkStart w:id="6" w:name="_Hlk150421418"/>
    <w:bookmarkStart w:id="7" w:name="_Hlk150421419"/>
    <w:bookmarkEnd w:id="4"/>
    <w:bookmarkEnd w:id="5"/>
    <w:bookmarkEnd w:id="6"/>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833F9" w14:textId="77777777" w:rsidR="000C7D38" w:rsidRDefault="000C7D38">
    <w:pPr>
      <w:pStyle w:val="Header"/>
    </w:pPr>
    <w:bookmarkStart w:id="16" w:name="_Hlk150421290"/>
    <w:bookmarkStart w:id="17" w:name="_Hlk150421291"/>
    <w:bookmarkStart w:id="18" w:name="_Hlk150421416"/>
    <w:bookmarkStart w:id="19" w:name="_Hlk150421417"/>
    <w:bookmarkEnd w:id="16"/>
    <w:bookmarkEnd w:id="17"/>
    <w:bookmarkEnd w:id="18"/>
    <w:bookmarkEnd w:id="19"/>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8849" w14:textId="77777777" w:rsidR="000C7D38" w:rsidRDefault="000C7D38" w:rsidP="004F71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7755" w14:textId="77777777" w:rsidR="000C7D38" w:rsidRDefault="000C7D38" w:rsidP="004F71B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74CD" w14:textId="77777777" w:rsidR="000C7D38" w:rsidRDefault="000C7D38" w:rsidP="004F7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51CC"/>
    <w:multiLevelType w:val="multilevel"/>
    <w:tmpl w:val="73AC20B6"/>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0E964D11"/>
    <w:multiLevelType w:val="multilevel"/>
    <w:tmpl w:val="37F4DD8E"/>
    <w:lvl w:ilvl="0">
      <w:start w:val="1"/>
      <w:numFmt w:val="decimal"/>
      <w:pStyle w:val="Table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3"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4" w15:restartNumberingAfterBreak="0">
    <w:nsid w:val="36CB565A"/>
    <w:multiLevelType w:val="multilevel"/>
    <w:tmpl w:val="60DA1578"/>
    <w:name w:val="Headings"/>
    <w:lvl w:ilvl="0">
      <w:start w:val="1"/>
      <w:numFmt w:val="decimal"/>
      <w:suff w:val="nothing"/>
      <w:lvlText w:val="%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8D25FB"/>
    <w:multiLevelType w:val="multilevel"/>
    <w:tmpl w:val="8862AD38"/>
    <w:lvl w:ilvl="0">
      <w:start w:val="1"/>
      <w:numFmt w:val="bullet"/>
      <w:pStyle w:val="TableBullet"/>
      <w:lvlText w:val="•"/>
      <w:lvlJc w:val="left"/>
      <w:pPr>
        <w:ind w:left="170" w:hanging="170"/>
      </w:pPr>
      <w:rPr>
        <w:rFonts w:ascii="Arial" w:hAnsi="Arial"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6"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7" w15:restartNumberingAfterBreak="0">
    <w:nsid w:val="41A46E4C"/>
    <w:multiLevelType w:val="hybridMultilevel"/>
    <w:tmpl w:val="ABAA05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10C0D4C"/>
    <w:multiLevelType w:val="hybridMultilevel"/>
    <w:tmpl w:val="5F70D2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2B500F3"/>
    <w:multiLevelType w:val="hybridMultilevel"/>
    <w:tmpl w:val="5A0CD876"/>
    <w:lvl w:ilvl="0" w:tplc="884EACA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42E78E3"/>
    <w:multiLevelType w:val="multilevel"/>
    <w:tmpl w:val="936646F2"/>
    <w:lvl w:ilvl="0">
      <w:start w:val="1"/>
      <w:numFmt w:val="lowerLetter"/>
      <w:pStyle w:val="ListAlpha"/>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1"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16cid:durableId="1511793344">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lvlOverride w:ilvl="2">
      <w:lvl w:ilvl="2">
        <w:start w:val="1"/>
        <w:numFmt w:val="bullet"/>
        <w:pStyle w:val="ListBullet3"/>
        <w:lvlText w:val=""/>
        <w:lvlJc w:val="left"/>
        <w:pPr>
          <w:tabs>
            <w:tab w:val="num" w:pos="1074"/>
          </w:tabs>
          <w:ind w:left="1071" w:hanging="357"/>
        </w:pPr>
        <w:rPr>
          <w:rFonts w:ascii="Symbol" w:hAnsi="Symbol" w:hint="default"/>
        </w:rPr>
      </w:lvl>
    </w:lvlOverride>
    <w:lvlOverride w:ilvl="3">
      <w:lvl w:ilvl="3">
        <w:start w:val="1"/>
        <w:numFmt w:val="bullet"/>
        <w:pStyle w:val="ListBullet4"/>
        <w:lvlText w:val="o"/>
        <w:lvlJc w:val="left"/>
        <w:pPr>
          <w:tabs>
            <w:tab w:val="num" w:pos="1431"/>
          </w:tabs>
          <w:ind w:left="1428" w:hanging="357"/>
        </w:pPr>
        <w:rPr>
          <w:rFonts w:ascii="Courier New" w:hAnsi="Courier New" w:hint="default"/>
        </w:rPr>
      </w:lvl>
    </w:lvlOverride>
    <w:lvlOverride w:ilvl="4">
      <w:lvl w:ilvl="4">
        <w:start w:val="1"/>
        <w:numFmt w:val="bullet"/>
        <w:pStyle w:val="ListBullet5"/>
        <w:lvlText w:val=""/>
        <w:lvlJc w:val="left"/>
        <w:pPr>
          <w:tabs>
            <w:tab w:val="num" w:pos="1788"/>
          </w:tabs>
          <w:ind w:left="1785" w:hanging="357"/>
        </w:pPr>
        <w:rPr>
          <w:rFonts w:ascii="Symbol" w:hAnsi="Symbol" w:hint="default"/>
        </w:rPr>
      </w:lvl>
    </w:lvlOverride>
    <w:lvlOverride w:ilvl="5">
      <w:lvl w:ilvl="5">
        <w:start w:val="1"/>
        <w:numFmt w:val="none"/>
        <w:lvlText w:val=""/>
        <w:lvlJc w:val="left"/>
        <w:pPr>
          <w:tabs>
            <w:tab w:val="num" w:pos="2145"/>
          </w:tabs>
          <w:ind w:left="2142" w:hanging="357"/>
        </w:pPr>
        <w:rPr>
          <w:rFonts w:hint="default"/>
        </w:rPr>
      </w:lvl>
    </w:lvlOverride>
    <w:lvlOverride w:ilvl="6">
      <w:lvl w:ilvl="6">
        <w:start w:val="1"/>
        <w:numFmt w:val="none"/>
        <w:lvlText w:val=""/>
        <w:lvlJc w:val="left"/>
        <w:pPr>
          <w:tabs>
            <w:tab w:val="num" w:pos="2502"/>
          </w:tabs>
          <w:ind w:left="2499" w:hanging="357"/>
        </w:pPr>
        <w:rPr>
          <w:rFonts w:hint="default"/>
        </w:rPr>
      </w:lvl>
    </w:lvlOverride>
    <w:lvlOverride w:ilvl="7">
      <w:lvl w:ilvl="7">
        <w:start w:val="1"/>
        <w:numFmt w:val="none"/>
        <w:lvlText w:val=""/>
        <w:lvlJc w:val="left"/>
        <w:pPr>
          <w:tabs>
            <w:tab w:val="num" w:pos="2859"/>
          </w:tabs>
          <w:ind w:left="2856" w:hanging="357"/>
        </w:pPr>
        <w:rPr>
          <w:rFonts w:hint="default"/>
        </w:rPr>
      </w:lvl>
    </w:lvlOverride>
    <w:lvlOverride w:ilvl="8">
      <w:lvl w:ilvl="8">
        <w:start w:val="1"/>
        <w:numFmt w:val="none"/>
        <w:lvlText w:val=""/>
        <w:lvlJc w:val="left"/>
        <w:pPr>
          <w:tabs>
            <w:tab w:val="num" w:pos="3216"/>
          </w:tabs>
          <w:ind w:left="3213" w:hanging="357"/>
        </w:pPr>
        <w:rPr>
          <w:rFonts w:hint="default"/>
        </w:rPr>
      </w:lvl>
    </w:lvlOverride>
  </w:num>
  <w:num w:numId="2" w16cid:durableId="1788619558">
    <w:abstractNumId w:val="3"/>
  </w:num>
  <w:num w:numId="3" w16cid:durableId="1954315479">
    <w:abstractNumId w:val="6"/>
  </w:num>
  <w:num w:numId="4" w16cid:durableId="1653828743">
    <w:abstractNumId w:val="2"/>
  </w:num>
  <w:num w:numId="5" w16cid:durableId="794519143">
    <w:abstractNumId w:val="11"/>
  </w:num>
  <w:num w:numId="6" w16cid:durableId="1474634447">
    <w:abstractNumId w:val="5"/>
  </w:num>
  <w:num w:numId="7" w16cid:durableId="114374584">
    <w:abstractNumId w:val="0"/>
  </w:num>
  <w:num w:numId="8" w16cid:durableId="1582328235">
    <w:abstractNumId w:val="1"/>
  </w:num>
  <w:num w:numId="9" w16cid:durableId="17735834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0" w16cid:durableId="104479343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1" w16cid:durableId="148034767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2" w16cid:durableId="1152286251">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3" w16cid:durableId="31322534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4" w16cid:durableId="42646009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5" w16cid:durableId="96765951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6" w16cid:durableId="150806018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7" w16cid:durableId="67904125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8" w16cid:durableId="101314686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19" w16cid:durableId="48451601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0" w16cid:durableId="7636751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1" w16cid:durableId="43413305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2" w16cid:durableId="209639461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3" w16cid:durableId="166076718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4" w16cid:durableId="183193960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5" w16cid:durableId="35057413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6" w16cid:durableId="13834990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7" w16cid:durableId="18141315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32679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29" w16cid:durableId="204054460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0" w16cid:durableId="81083149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1" w16cid:durableId="185468427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2" w16cid:durableId="45398210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3" w16cid:durableId="149750297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4" w16cid:durableId="114893626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5" w16cid:durableId="2142726993">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6" w16cid:durableId="166646968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7" w16cid:durableId="1710564982">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8" w16cid:durableId="122225397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39" w16cid:durableId="68185444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0" w16cid:durableId="805466219">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1" w16cid:durableId="1425152230">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2" w16cid:durableId="42843417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3" w16cid:durableId="196084060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4" w16cid:durableId="123496787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5" w16cid:durableId="17688975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6" w16cid:durableId="212195206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7" w16cid:durableId="19392578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8" w16cid:durableId="1147281278">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49" w16cid:durableId="181463891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0" w16cid:durableId="210765634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1" w16cid:durableId="1060666585">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2" w16cid:durableId="1924561674">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3" w16cid:durableId="2040202406">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4" w16cid:durableId="9231435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012178067">
    <w:abstractNumId w:val="0"/>
    <w:lvlOverride w:ilvl="0">
      <w:startOverride w:val="1"/>
      <w:lvl w:ilvl="0">
        <w:start w:val="1"/>
        <w:numFmt w:val="bullet"/>
        <w:pStyle w:val="ListBullet"/>
        <w:lvlText w:val=""/>
        <w:lvlJc w:val="left"/>
        <w:pPr>
          <w:ind w:left="357" w:hanging="357"/>
        </w:pPr>
        <w:rPr>
          <w:rFonts w:ascii="Symbol" w:hAnsi="Symbol" w:hint="default"/>
        </w:rPr>
      </w:lvl>
    </w:lvlOverride>
    <w:lvlOverride w:ilvl="1">
      <w:startOverride w:val="1"/>
      <w:lvl w:ilvl="1">
        <w:start w:val="1"/>
        <w:numFmt w:val="bullet"/>
        <w:pStyle w:val="ListBullet2"/>
        <w:lvlText w:val="o"/>
        <w:lvlJc w:val="left"/>
        <w:pPr>
          <w:tabs>
            <w:tab w:val="num" w:pos="717"/>
          </w:tabs>
          <w:ind w:left="714" w:hanging="357"/>
        </w:pPr>
        <w:rPr>
          <w:rFonts w:ascii="Courier New" w:hAnsi="Courier New" w:hint="default"/>
        </w:rPr>
      </w:lvl>
    </w:lvlOverride>
    <w:lvlOverride w:ilvl="2">
      <w:startOverride w:val="1"/>
      <w:lvl w:ilvl="2">
        <w:start w:val="1"/>
        <w:numFmt w:val="bullet"/>
        <w:pStyle w:val="ListBullet3"/>
        <w:lvlText w:val=""/>
        <w:lvlJc w:val="left"/>
        <w:pPr>
          <w:tabs>
            <w:tab w:val="num" w:pos="1074"/>
          </w:tabs>
          <w:ind w:left="1071" w:hanging="357"/>
        </w:pPr>
        <w:rPr>
          <w:rFonts w:ascii="Symbol" w:hAnsi="Symbol" w:hint="default"/>
        </w:rPr>
      </w:lvl>
    </w:lvlOverride>
    <w:lvlOverride w:ilvl="3">
      <w:startOverride w:val="1"/>
      <w:lvl w:ilvl="3">
        <w:start w:val="1"/>
        <w:numFmt w:val="bullet"/>
        <w:pStyle w:val="ListBullet4"/>
        <w:lvlText w:val="o"/>
        <w:lvlJc w:val="left"/>
        <w:pPr>
          <w:tabs>
            <w:tab w:val="num" w:pos="1431"/>
          </w:tabs>
          <w:ind w:left="1428" w:hanging="357"/>
        </w:pPr>
        <w:rPr>
          <w:rFonts w:ascii="Courier New" w:hAnsi="Courier New" w:hint="default"/>
        </w:rPr>
      </w:lvl>
    </w:lvlOverride>
    <w:lvlOverride w:ilvl="4">
      <w:startOverride w:val="1"/>
      <w:lvl w:ilvl="4">
        <w:start w:val="1"/>
        <w:numFmt w:val="bullet"/>
        <w:pStyle w:val="ListBullet5"/>
        <w:lvlText w:val=""/>
        <w:lvlJc w:val="left"/>
        <w:pPr>
          <w:tabs>
            <w:tab w:val="num" w:pos="1788"/>
          </w:tabs>
          <w:ind w:left="1785" w:hanging="357"/>
        </w:pPr>
        <w:rPr>
          <w:rFonts w:ascii="Symbol" w:hAnsi="Symbol" w:hint="default"/>
        </w:rPr>
      </w:lvl>
    </w:lvlOverride>
    <w:lvlOverride w:ilvl="5">
      <w:startOverride w:val="1"/>
      <w:lvl w:ilvl="5">
        <w:start w:val="1"/>
        <w:numFmt w:val="none"/>
        <w:lvlText w:val=""/>
        <w:lvlJc w:val="left"/>
        <w:pPr>
          <w:tabs>
            <w:tab w:val="num" w:pos="2145"/>
          </w:tabs>
          <w:ind w:left="2142" w:hanging="357"/>
        </w:pPr>
        <w:rPr>
          <w:rFonts w:hint="default"/>
        </w:rPr>
      </w:lvl>
    </w:lvlOverride>
    <w:lvlOverride w:ilvl="6">
      <w:startOverride w:val="1"/>
      <w:lvl w:ilvl="6">
        <w:start w:val="1"/>
        <w:numFmt w:val="none"/>
        <w:lvlText w:val=""/>
        <w:lvlJc w:val="left"/>
        <w:pPr>
          <w:tabs>
            <w:tab w:val="num" w:pos="2502"/>
          </w:tabs>
          <w:ind w:left="2499" w:hanging="357"/>
        </w:pPr>
        <w:rPr>
          <w:rFonts w:hint="default"/>
        </w:rPr>
      </w:lvl>
    </w:lvlOverride>
    <w:lvlOverride w:ilvl="7">
      <w:startOverride w:val="1"/>
      <w:lvl w:ilvl="7">
        <w:start w:val="1"/>
        <w:numFmt w:val="none"/>
        <w:lvlText w:val=""/>
        <w:lvlJc w:val="left"/>
        <w:pPr>
          <w:tabs>
            <w:tab w:val="num" w:pos="2859"/>
          </w:tabs>
          <w:ind w:left="2856" w:hanging="357"/>
        </w:pPr>
        <w:rPr>
          <w:rFonts w:hint="default"/>
        </w:rPr>
      </w:lvl>
    </w:lvlOverride>
    <w:lvlOverride w:ilvl="8">
      <w:startOverride w:val="1"/>
      <w:lvl w:ilvl="8">
        <w:start w:val="1"/>
        <w:numFmt w:val="none"/>
        <w:lvlText w:val=""/>
        <w:lvlJc w:val="left"/>
        <w:pPr>
          <w:tabs>
            <w:tab w:val="num" w:pos="3216"/>
          </w:tabs>
          <w:ind w:left="3213" w:hanging="357"/>
        </w:pPr>
        <w:rPr>
          <w:rFonts w:hint="default"/>
        </w:rPr>
      </w:lvl>
    </w:lvlOverride>
  </w:num>
  <w:num w:numId="56" w16cid:durableId="3360065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292421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94531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15186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24125273">
    <w:abstractNumId w:val="10"/>
  </w:num>
  <w:num w:numId="61" w16cid:durableId="1674458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72043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526552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00653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45579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806699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39153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06592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33941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13372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25855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235266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10748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672699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732776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657607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0244770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082679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81771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05288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62876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759924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93249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56002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537042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4318959">
    <w:abstractNumId w:val="9"/>
  </w:num>
  <w:num w:numId="87" w16cid:durableId="1222597786">
    <w:abstractNumId w:val="7"/>
  </w:num>
  <w:num w:numId="88" w16cid:durableId="2026862340">
    <w:abstractNumId w:val="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08D"/>
    <w:rsid w:val="00000239"/>
    <w:rsid w:val="00000370"/>
    <w:rsid w:val="00001520"/>
    <w:rsid w:val="000025B2"/>
    <w:rsid w:val="00002691"/>
    <w:rsid w:val="0000308F"/>
    <w:rsid w:val="000043E2"/>
    <w:rsid w:val="00004893"/>
    <w:rsid w:val="00004C2B"/>
    <w:rsid w:val="00004CE5"/>
    <w:rsid w:val="00004E98"/>
    <w:rsid w:val="00004F3F"/>
    <w:rsid w:val="00005022"/>
    <w:rsid w:val="00005D4D"/>
    <w:rsid w:val="00005E4B"/>
    <w:rsid w:val="00006678"/>
    <w:rsid w:val="0000731D"/>
    <w:rsid w:val="00007AE1"/>
    <w:rsid w:val="00007B2A"/>
    <w:rsid w:val="000103F3"/>
    <w:rsid w:val="00010A6D"/>
    <w:rsid w:val="000110AC"/>
    <w:rsid w:val="00011125"/>
    <w:rsid w:val="0001128B"/>
    <w:rsid w:val="00011A4A"/>
    <w:rsid w:val="00012F77"/>
    <w:rsid w:val="0001381B"/>
    <w:rsid w:val="00013CD5"/>
    <w:rsid w:val="000142F8"/>
    <w:rsid w:val="000144F5"/>
    <w:rsid w:val="000150E3"/>
    <w:rsid w:val="00015815"/>
    <w:rsid w:val="00015C1B"/>
    <w:rsid w:val="00016BD4"/>
    <w:rsid w:val="0001756E"/>
    <w:rsid w:val="00017614"/>
    <w:rsid w:val="000203E2"/>
    <w:rsid w:val="000211D0"/>
    <w:rsid w:val="000218F8"/>
    <w:rsid w:val="000220FB"/>
    <w:rsid w:val="00022807"/>
    <w:rsid w:val="00023256"/>
    <w:rsid w:val="00024621"/>
    <w:rsid w:val="00024A34"/>
    <w:rsid w:val="00024E34"/>
    <w:rsid w:val="00026155"/>
    <w:rsid w:val="000261A5"/>
    <w:rsid w:val="000265A6"/>
    <w:rsid w:val="000274CC"/>
    <w:rsid w:val="000314C4"/>
    <w:rsid w:val="000318B4"/>
    <w:rsid w:val="00032056"/>
    <w:rsid w:val="000325BB"/>
    <w:rsid w:val="00032F5B"/>
    <w:rsid w:val="000331C0"/>
    <w:rsid w:val="0003409B"/>
    <w:rsid w:val="00035A26"/>
    <w:rsid w:val="00035C03"/>
    <w:rsid w:val="0003656F"/>
    <w:rsid w:val="000375E5"/>
    <w:rsid w:val="00037A24"/>
    <w:rsid w:val="00037A39"/>
    <w:rsid w:val="000407EF"/>
    <w:rsid w:val="00040C2F"/>
    <w:rsid w:val="0004105E"/>
    <w:rsid w:val="0004207F"/>
    <w:rsid w:val="000422D0"/>
    <w:rsid w:val="00042507"/>
    <w:rsid w:val="00042CD5"/>
    <w:rsid w:val="00042FE1"/>
    <w:rsid w:val="000437C5"/>
    <w:rsid w:val="0004452C"/>
    <w:rsid w:val="00044EDC"/>
    <w:rsid w:val="00045BA1"/>
    <w:rsid w:val="00045CC5"/>
    <w:rsid w:val="00046279"/>
    <w:rsid w:val="00046494"/>
    <w:rsid w:val="0004697A"/>
    <w:rsid w:val="00046A32"/>
    <w:rsid w:val="00046BAA"/>
    <w:rsid w:val="000474AE"/>
    <w:rsid w:val="00047720"/>
    <w:rsid w:val="00047848"/>
    <w:rsid w:val="00047C9A"/>
    <w:rsid w:val="000511F4"/>
    <w:rsid w:val="00051CA1"/>
    <w:rsid w:val="0005409F"/>
    <w:rsid w:val="0005602D"/>
    <w:rsid w:val="00056547"/>
    <w:rsid w:val="0005664E"/>
    <w:rsid w:val="00056740"/>
    <w:rsid w:val="00056870"/>
    <w:rsid w:val="00056F67"/>
    <w:rsid w:val="00057731"/>
    <w:rsid w:val="00057D0A"/>
    <w:rsid w:val="0006039D"/>
    <w:rsid w:val="0006081F"/>
    <w:rsid w:val="00060865"/>
    <w:rsid w:val="00060F0B"/>
    <w:rsid w:val="00062031"/>
    <w:rsid w:val="00062DB2"/>
    <w:rsid w:val="0006443E"/>
    <w:rsid w:val="000645C9"/>
    <w:rsid w:val="000647AC"/>
    <w:rsid w:val="000649DA"/>
    <w:rsid w:val="00064C0F"/>
    <w:rsid w:val="00064C57"/>
    <w:rsid w:val="00065723"/>
    <w:rsid w:val="0006634B"/>
    <w:rsid w:val="00066EEE"/>
    <w:rsid w:val="0006743F"/>
    <w:rsid w:val="00070208"/>
    <w:rsid w:val="00070736"/>
    <w:rsid w:val="000710CE"/>
    <w:rsid w:val="00071300"/>
    <w:rsid w:val="00071857"/>
    <w:rsid w:val="00071C96"/>
    <w:rsid w:val="00072143"/>
    <w:rsid w:val="000721EC"/>
    <w:rsid w:val="00072210"/>
    <w:rsid w:val="0007289C"/>
    <w:rsid w:val="00074C65"/>
    <w:rsid w:val="00074D1A"/>
    <w:rsid w:val="000751DE"/>
    <w:rsid w:val="000766A9"/>
    <w:rsid w:val="00076CA7"/>
    <w:rsid w:val="000772A5"/>
    <w:rsid w:val="000773F7"/>
    <w:rsid w:val="000806DD"/>
    <w:rsid w:val="000815AA"/>
    <w:rsid w:val="000815B1"/>
    <w:rsid w:val="00081980"/>
    <w:rsid w:val="00081E99"/>
    <w:rsid w:val="0008250D"/>
    <w:rsid w:val="00082648"/>
    <w:rsid w:val="000827C5"/>
    <w:rsid w:val="00082846"/>
    <w:rsid w:val="00082A06"/>
    <w:rsid w:val="00082AA0"/>
    <w:rsid w:val="00082DC5"/>
    <w:rsid w:val="0008394E"/>
    <w:rsid w:val="000839A8"/>
    <w:rsid w:val="00083B53"/>
    <w:rsid w:val="00084602"/>
    <w:rsid w:val="00084814"/>
    <w:rsid w:val="00084A59"/>
    <w:rsid w:val="00085A6F"/>
    <w:rsid w:val="00085FC6"/>
    <w:rsid w:val="00086266"/>
    <w:rsid w:val="000866D9"/>
    <w:rsid w:val="00090557"/>
    <w:rsid w:val="00090655"/>
    <w:rsid w:val="00090DC2"/>
    <w:rsid w:val="00091284"/>
    <w:rsid w:val="0009255F"/>
    <w:rsid w:val="00093310"/>
    <w:rsid w:val="000935ED"/>
    <w:rsid w:val="00094C0E"/>
    <w:rsid w:val="00095575"/>
    <w:rsid w:val="000956D9"/>
    <w:rsid w:val="00095789"/>
    <w:rsid w:val="00096532"/>
    <w:rsid w:val="00096743"/>
    <w:rsid w:val="00097892"/>
    <w:rsid w:val="000979E2"/>
    <w:rsid w:val="00097FA2"/>
    <w:rsid w:val="000A015B"/>
    <w:rsid w:val="000A0429"/>
    <w:rsid w:val="000A04C8"/>
    <w:rsid w:val="000A05BD"/>
    <w:rsid w:val="000A0A95"/>
    <w:rsid w:val="000A0B7F"/>
    <w:rsid w:val="000A2BDA"/>
    <w:rsid w:val="000A546C"/>
    <w:rsid w:val="000A5983"/>
    <w:rsid w:val="000A609A"/>
    <w:rsid w:val="000A65CC"/>
    <w:rsid w:val="000A7024"/>
    <w:rsid w:val="000A7301"/>
    <w:rsid w:val="000A7743"/>
    <w:rsid w:val="000A7C44"/>
    <w:rsid w:val="000B0F2F"/>
    <w:rsid w:val="000B1012"/>
    <w:rsid w:val="000B17AC"/>
    <w:rsid w:val="000B17B6"/>
    <w:rsid w:val="000B199E"/>
    <w:rsid w:val="000B1B76"/>
    <w:rsid w:val="000B1C57"/>
    <w:rsid w:val="000B1EBD"/>
    <w:rsid w:val="000B28DF"/>
    <w:rsid w:val="000B2B50"/>
    <w:rsid w:val="000B2D79"/>
    <w:rsid w:val="000B355D"/>
    <w:rsid w:val="000B44C4"/>
    <w:rsid w:val="000B44E8"/>
    <w:rsid w:val="000B54BB"/>
    <w:rsid w:val="000B5EAA"/>
    <w:rsid w:val="000B60A8"/>
    <w:rsid w:val="000B6DF9"/>
    <w:rsid w:val="000B7C6D"/>
    <w:rsid w:val="000C01A1"/>
    <w:rsid w:val="000C0FE5"/>
    <w:rsid w:val="000C2764"/>
    <w:rsid w:val="000C2EE6"/>
    <w:rsid w:val="000C3076"/>
    <w:rsid w:val="000C4103"/>
    <w:rsid w:val="000C436B"/>
    <w:rsid w:val="000C5685"/>
    <w:rsid w:val="000C6F83"/>
    <w:rsid w:val="000C7D38"/>
    <w:rsid w:val="000D0821"/>
    <w:rsid w:val="000D1C31"/>
    <w:rsid w:val="000D2A77"/>
    <w:rsid w:val="000D2B07"/>
    <w:rsid w:val="000D2B1F"/>
    <w:rsid w:val="000D3964"/>
    <w:rsid w:val="000D4B3C"/>
    <w:rsid w:val="000D4C48"/>
    <w:rsid w:val="000D4E77"/>
    <w:rsid w:val="000D57BA"/>
    <w:rsid w:val="000D5814"/>
    <w:rsid w:val="000D5B72"/>
    <w:rsid w:val="000D5CF0"/>
    <w:rsid w:val="000D7252"/>
    <w:rsid w:val="000E04DE"/>
    <w:rsid w:val="000E1A79"/>
    <w:rsid w:val="000E20BB"/>
    <w:rsid w:val="000E26CA"/>
    <w:rsid w:val="000E2F42"/>
    <w:rsid w:val="000E2F5C"/>
    <w:rsid w:val="000E48AD"/>
    <w:rsid w:val="000E7677"/>
    <w:rsid w:val="000F037B"/>
    <w:rsid w:val="000F03FF"/>
    <w:rsid w:val="000F0683"/>
    <w:rsid w:val="000F1309"/>
    <w:rsid w:val="000F1B55"/>
    <w:rsid w:val="000F261A"/>
    <w:rsid w:val="000F2709"/>
    <w:rsid w:val="000F2B05"/>
    <w:rsid w:val="000F2E97"/>
    <w:rsid w:val="000F3C61"/>
    <w:rsid w:val="000F3DDE"/>
    <w:rsid w:val="000F3EF6"/>
    <w:rsid w:val="000F46E7"/>
    <w:rsid w:val="000F4DCB"/>
    <w:rsid w:val="000F549E"/>
    <w:rsid w:val="000F6626"/>
    <w:rsid w:val="000F67B6"/>
    <w:rsid w:val="000F67C0"/>
    <w:rsid w:val="000F7777"/>
    <w:rsid w:val="000F799D"/>
    <w:rsid w:val="000F79B7"/>
    <w:rsid w:val="000F7D11"/>
    <w:rsid w:val="00100510"/>
    <w:rsid w:val="00100DDC"/>
    <w:rsid w:val="00101240"/>
    <w:rsid w:val="001013E3"/>
    <w:rsid w:val="00101F84"/>
    <w:rsid w:val="00102DBB"/>
    <w:rsid w:val="00103E41"/>
    <w:rsid w:val="001040D6"/>
    <w:rsid w:val="0010453B"/>
    <w:rsid w:val="00104775"/>
    <w:rsid w:val="001050E7"/>
    <w:rsid w:val="00105C7D"/>
    <w:rsid w:val="00106486"/>
    <w:rsid w:val="001064AA"/>
    <w:rsid w:val="0010793A"/>
    <w:rsid w:val="00107DA7"/>
    <w:rsid w:val="00107F36"/>
    <w:rsid w:val="00110AE6"/>
    <w:rsid w:val="0011125B"/>
    <w:rsid w:val="00111DC9"/>
    <w:rsid w:val="00113EBB"/>
    <w:rsid w:val="00114DCF"/>
    <w:rsid w:val="0011520C"/>
    <w:rsid w:val="001167D5"/>
    <w:rsid w:val="00116923"/>
    <w:rsid w:val="001170D9"/>
    <w:rsid w:val="00117E99"/>
    <w:rsid w:val="001217FE"/>
    <w:rsid w:val="0012219A"/>
    <w:rsid w:val="00122232"/>
    <w:rsid w:val="00122D14"/>
    <w:rsid w:val="00122E25"/>
    <w:rsid w:val="001231AD"/>
    <w:rsid w:val="0012356B"/>
    <w:rsid w:val="00123723"/>
    <w:rsid w:val="00124DE7"/>
    <w:rsid w:val="00124F58"/>
    <w:rsid w:val="00125D88"/>
    <w:rsid w:val="001261B4"/>
    <w:rsid w:val="0012633C"/>
    <w:rsid w:val="00127783"/>
    <w:rsid w:val="00130270"/>
    <w:rsid w:val="001304B3"/>
    <w:rsid w:val="001304D3"/>
    <w:rsid w:val="00130CCA"/>
    <w:rsid w:val="00131A38"/>
    <w:rsid w:val="00132278"/>
    <w:rsid w:val="00133255"/>
    <w:rsid w:val="001336FA"/>
    <w:rsid w:val="00133B7B"/>
    <w:rsid w:val="0013406B"/>
    <w:rsid w:val="00134705"/>
    <w:rsid w:val="0013514C"/>
    <w:rsid w:val="0013585E"/>
    <w:rsid w:val="00136CC4"/>
    <w:rsid w:val="00137A62"/>
    <w:rsid w:val="00140383"/>
    <w:rsid w:val="00140412"/>
    <w:rsid w:val="00140618"/>
    <w:rsid w:val="0014069C"/>
    <w:rsid w:val="001406C3"/>
    <w:rsid w:val="00142717"/>
    <w:rsid w:val="001451F8"/>
    <w:rsid w:val="00145C2C"/>
    <w:rsid w:val="001465AA"/>
    <w:rsid w:val="00147B6A"/>
    <w:rsid w:val="00147BAA"/>
    <w:rsid w:val="00147C6E"/>
    <w:rsid w:val="00147D23"/>
    <w:rsid w:val="0015055C"/>
    <w:rsid w:val="00150950"/>
    <w:rsid w:val="00151930"/>
    <w:rsid w:val="00151A6A"/>
    <w:rsid w:val="00152138"/>
    <w:rsid w:val="001523B6"/>
    <w:rsid w:val="00152F3A"/>
    <w:rsid w:val="00152FC8"/>
    <w:rsid w:val="001531BE"/>
    <w:rsid w:val="00153ECE"/>
    <w:rsid w:val="00154D14"/>
    <w:rsid w:val="00154E9B"/>
    <w:rsid w:val="00157AB3"/>
    <w:rsid w:val="0016030F"/>
    <w:rsid w:val="00160D80"/>
    <w:rsid w:val="001633CE"/>
    <w:rsid w:val="00164198"/>
    <w:rsid w:val="00164C1F"/>
    <w:rsid w:val="00170106"/>
    <w:rsid w:val="00170E0C"/>
    <w:rsid w:val="00171F06"/>
    <w:rsid w:val="001726DE"/>
    <w:rsid w:val="001743AC"/>
    <w:rsid w:val="0017497F"/>
    <w:rsid w:val="00174E16"/>
    <w:rsid w:val="00175967"/>
    <w:rsid w:val="001762EA"/>
    <w:rsid w:val="001763DB"/>
    <w:rsid w:val="00176440"/>
    <w:rsid w:val="001765EC"/>
    <w:rsid w:val="00176E8F"/>
    <w:rsid w:val="00177B5A"/>
    <w:rsid w:val="00180F9D"/>
    <w:rsid w:val="001813CF"/>
    <w:rsid w:val="00181AA7"/>
    <w:rsid w:val="001829A5"/>
    <w:rsid w:val="00182A5E"/>
    <w:rsid w:val="00183448"/>
    <w:rsid w:val="00183AEE"/>
    <w:rsid w:val="00185234"/>
    <w:rsid w:val="001854B5"/>
    <w:rsid w:val="00185CEF"/>
    <w:rsid w:val="00186016"/>
    <w:rsid w:val="001864FC"/>
    <w:rsid w:val="00186611"/>
    <w:rsid w:val="001868EF"/>
    <w:rsid w:val="00186FAD"/>
    <w:rsid w:val="001875A1"/>
    <w:rsid w:val="00187D19"/>
    <w:rsid w:val="00190B0E"/>
    <w:rsid w:val="001913F1"/>
    <w:rsid w:val="001920BF"/>
    <w:rsid w:val="00192695"/>
    <w:rsid w:val="0019284F"/>
    <w:rsid w:val="00193559"/>
    <w:rsid w:val="001937A9"/>
    <w:rsid w:val="0019385B"/>
    <w:rsid w:val="00193E9F"/>
    <w:rsid w:val="00194743"/>
    <w:rsid w:val="00194CBC"/>
    <w:rsid w:val="00194E07"/>
    <w:rsid w:val="00195042"/>
    <w:rsid w:val="001951B1"/>
    <w:rsid w:val="0019542E"/>
    <w:rsid w:val="001955D3"/>
    <w:rsid w:val="0019618E"/>
    <w:rsid w:val="00196313"/>
    <w:rsid w:val="0019648F"/>
    <w:rsid w:val="001967E7"/>
    <w:rsid w:val="00197A59"/>
    <w:rsid w:val="00197CFF"/>
    <w:rsid w:val="001A049B"/>
    <w:rsid w:val="001A057B"/>
    <w:rsid w:val="001A1874"/>
    <w:rsid w:val="001A1945"/>
    <w:rsid w:val="001A1B3E"/>
    <w:rsid w:val="001A2476"/>
    <w:rsid w:val="001A2EE6"/>
    <w:rsid w:val="001A33EB"/>
    <w:rsid w:val="001A4414"/>
    <w:rsid w:val="001A4BB2"/>
    <w:rsid w:val="001A4EDF"/>
    <w:rsid w:val="001A58D0"/>
    <w:rsid w:val="001A58E4"/>
    <w:rsid w:val="001A64D1"/>
    <w:rsid w:val="001B0295"/>
    <w:rsid w:val="001B030E"/>
    <w:rsid w:val="001B137C"/>
    <w:rsid w:val="001B238F"/>
    <w:rsid w:val="001B2CB3"/>
    <w:rsid w:val="001B428C"/>
    <w:rsid w:val="001B508D"/>
    <w:rsid w:val="001B5CE2"/>
    <w:rsid w:val="001B6182"/>
    <w:rsid w:val="001B638D"/>
    <w:rsid w:val="001B6CA0"/>
    <w:rsid w:val="001B7880"/>
    <w:rsid w:val="001C1EBF"/>
    <w:rsid w:val="001C1FAE"/>
    <w:rsid w:val="001C4F1D"/>
    <w:rsid w:val="001C5541"/>
    <w:rsid w:val="001C5B45"/>
    <w:rsid w:val="001C74ED"/>
    <w:rsid w:val="001D02CA"/>
    <w:rsid w:val="001D053D"/>
    <w:rsid w:val="001D0AE5"/>
    <w:rsid w:val="001D13A8"/>
    <w:rsid w:val="001D16DA"/>
    <w:rsid w:val="001D2D74"/>
    <w:rsid w:val="001D36AC"/>
    <w:rsid w:val="001D4861"/>
    <w:rsid w:val="001D59CD"/>
    <w:rsid w:val="001D5C0E"/>
    <w:rsid w:val="001D6A4C"/>
    <w:rsid w:val="001D7A09"/>
    <w:rsid w:val="001E00D7"/>
    <w:rsid w:val="001E0875"/>
    <w:rsid w:val="001E0DD9"/>
    <w:rsid w:val="001E12AC"/>
    <w:rsid w:val="001E1332"/>
    <w:rsid w:val="001E1A59"/>
    <w:rsid w:val="001E1EB7"/>
    <w:rsid w:val="001E243B"/>
    <w:rsid w:val="001E3E10"/>
    <w:rsid w:val="001E4761"/>
    <w:rsid w:val="001E4787"/>
    <w:rsid w:val="001E486C"/>
    <w:rsid w:val="001E49B5"/>
    <w:rsid w:val="001E5344"/>
    <w:rsid w:val="001E54C0"/>
    <w:rsid w:val="001E54DC"/>
    <w:rsid w:val="001E5756"/>
    <w:rsid w:val="001E5ED4"/>
    <w:rsid w:val="001E64A3"/>
    <w:rsid w:val="001E64BC"/>
    <w:rsid w:val="001E6582"/>
    <w:rsid w:val="001E702A"/>
    <w:rsid w:val="001E7ABA"/>
    <w:rsid w:val="001E7E4D"/>
    <w:rsid w:val="001F069E"/>
    <w:rsid w:val="001F0F26"/>
    <w:rsid w:val="001F0F44"/>
    <w:rsid w:val="001F3778"/>
    <w:rsid w:val="001F3C76"/>
    <w:rsid w:val="001F3CFA"/>
    <w:rsid w:val="001F46B4"/>
    <w:rsid w:val="001F4833"/>
    <w:rsid w:val="001F525A"/>
    <w:rsid w:val="001F554D"/>
    <w:rsid w:val="001F5B4D"/>
    <w:rsid w:val="001F63E8"/>
    <w:rsid w:val="001F66C7"/>
    <w:rsid w:val="001F69E8"/>
    <w:rsid w:val="001F6A8B"/>
    <w:rsid w:val="001F6CBB"/>
    <w:rsid w:val="001F7A85"/>
    <w:rsid w:val="001F7B82"/>
    <w:rsid w:val="00200513"/>
    <w:rsid w:val="00200FC2"/>
    <w:rsid w:val="00201A9C"/>
    <w:rsid w:val="002020B8"/>
    <w:rsid w:val="00202A14"/>
    <w:rsid w:val="002033E6"/>
    <w:rsid w:val="00203819"/>
    <w:rsid w:val="0020387F"/>
    <w:rsid w:val="00203B5D"/>
    <w:rsid w:val="00203CA5"/>
    <w:rsid w:val="00203EBB"/>
    <w:rsid w:val="002042AB"/>
    <w:rsid w:val="00204EC8"/>
    <w:rsid w:val="002052FF"/>
    <w:rsid w:val="002058A0"/>
    <w:rsid w:val="00205BA2"/>
    <w:rsid w:val="00205C10"/>
    <w:rsid w:val="0020600A"/>
    <w:rsid w:val="00206934"/>
    <w:rsid w:val="00206C08"/>
    <w:rsid w:val="00207556"/>
    <w:rsid w:val="00207641"/>
    <w:rsid w:val="00210666"/>
    <w:rsid w:val="00211BE8"/>
    <w:rsid w:val="0021202B"/>
    <w:rsid w:val="00212FDD"/>
    <w:rsid w:val="00213699"/>
    <w:rsid w:val="00213F8F"/>
    <w:rsid w:val="00215B49"/>
    <w:rsid w:val="00215D62"/>
    <w:rsid w:val="002168F3"/>
    <w:rsid w:val="002175BE"/>
    <w:rsid w:val="00217613"/>
    <w:rsid w:val="0021791F"/>
    <w:rsid w:val="00217D7D"/>
    <w:rsid w:val="00220695"/>
    <w:rsid w:val="00220787"/>
    <w:rsid w:val="002211FF"/>
    <w:rsid w:val="0022138C"/>
    <w:rsid w:val="002217E1"/>
    <w:rsid w:val="00221CF4"/>
    <w:rsid w:val="002236ED"/>
    <w:rsid w:val="0022375D"/>
    <w:rsid w:val="00223BF2"/>
    <w:rsid w:val="00225559"/>
    <w:rsid w:val="002269E0"/>
    <w:rsid w:val="00226E08"/>
    <w:rsid w:val="00226E71"/>
    <w:rsid w:val="002301C0"/>
    <w:rsid w:val="00230B7F"/>
    <w:rsid w:val="00230F21"/>
    <w:rsid w:val="00231084"/>
    <w:rsid w:val="00231219"/>
    <w:rsid w:val="0023174E"/>
    <w:rsid w:val="00231C21"/>
    <w:rsid w:val="00231FC9"/>
    <w:rsid w:val="00232235"/>
    <w:rsid w:val="00233AD8"/>
    <w:rsid w:val="00234180"/>
    <w:rsid w:val="00234701"/>
    <w:rsid w:val="00234C36"/>
    <w:rsid w:val="00234EF6"/>
    <w:rsid w:val="00236E4D"/>
    <w:rsid w:val="00237018"/>
    <w:rsid w:val="00240892"/>
    <w:rsid w:val="002411D2"/>
    <w:rsid w:val="002415B4"/>
    <w:rsid w:val="00241CC6"/>
    <w:rsid w:val="00241CE0"/>
    <w:rsid w:val="00241E41"/>
    <w:rsid w:val="00242107"/>
    <w:rsid w:val="002436A6"/>
    <w:rsid w:val="002438B7"/>
    <w:rsid w:val="0024420B"/>
    <w:rsid w:val="002447DA"/>
    <w:rsid w:val="00244860"/>
    <w:rsid w:val="00244A46"/>
    <w:rsid w:val="00245640"/>
    <w:rsid w:val="00245EB4"/>
    <w:rsid w:val="0024773F"/>
    <w:rsid w:val="00247BF4"/>
    <w:rsid w:val="00251443"/>
    <w:rsid w:val="00251AAF"/>
    <w:rsid w:val="002525C8"/>
    <w:rsid w:val="00253CED"/>
    <w:rsid w:val="00254462"/>
    <w:rsid w:val="0025564C"/>
    <w:rsid w:val="00255BB3"/>
    <w:rsid w:val="00255DA6"/>
    <w:rsid w:val="002562FC"/>
    <w:rsid w:val="002563B0"/>
    <w:rsid w:val="002566CD"/>
    <w:rsid w:val="00257C0E"/>
    <w:rsid w:val="00257DA9"/>
    <w:rsid w:val="00260C86"/>
    <w:rsid w:val="00261882"/>
    <w:rsid w:val="0026189E"/>
    <w:rsid w:val="002625C3"/>
    <w:rsid w:val="00262738"/>
    <w:rsid w:val="00262985"/>
    <w:rsid w:val="00263CD7"/>
    <w:rsid w:val="0026452B"/>
    <w:rsid w:val="002648C3"/>
    <w:rsid w:val="00264EBE"/>
    <w:rsid w:val="00265132"/>
    <w:rsid w:val="0026549B"/>
    <w:rsid w:val="002674DB"/>
    <w:rsid w:val="00267A45"/>
    <w:rsid w:val="0027014B"/>
    <w:rsid w:val="002715CB"/>
    <w:rsid w:val="00272C64"/>
    <w:rsid w:val="00273D9A"/>
    <w:rsid w:val="00273F43"/>
    <w:rsid w:val="002740C3"/>
    <w:rsid w:val="00274408"/>
    <w:rsid w:val="00274497"/>
    <w:rsid w:val="002744E4"/>
    <w:rsid w:val="00274F0D"/>
    <w:rsid w:val="0027562B"/>
    <w:rsid w:val="00275960"/>
    <w:rsid w:val="002766EA"/>
    <w:rsid w:val="00276B00"/>
    <w:rsid w:val="00277123"/>
    <w:rsid w:val="002774AA"/>
    <w:rsid w:val="0027765D"/>
    <w:rsid w:val="002815CD"/>
    <w:rsid w:val="002817D0"/>
    <w:rsid w:val="00281AAF"/>
    <w:rsid w:val="00282CEF"/>
    <w:rsid w:val="00282FB1"/>
    <w:rsid w:val="00283BAA"/>
    <w:rsid w:val="002840EB"/>
    <w:rsid w:val="00284953"/>
    <w:rsid w:val="002851AC"/>
    <w:rsid w:val="00286036"/>
    <w:rsid w:val="002879C7"/>
    <w:rsid w:val="00287C46"/>
    <w:rsid w:val="00287CB4"/>
    <w:rsid w:val="00287F5A"/>
    <w:rsid w:val="002904C2"/>
    <w:rsid w:val="002913FF"/>
    <w:rsid w:val="002919F1"/>
    <w:rsid w:val="00292930"/>
    <w:rsid w:val="00292BD0"/>
    <w:rsid w:val="002935CD"/>
    <w:rsid w:val="00294353"/>
    <w:rsid w:val="002947C3"/>
    <w:rsid w:val="00295DD1"/>
    <w:rsid w:val="002966AA"/>
    <w:rsid w:val="00296848"/>
    <w:rsid w:val="00297095"/>
    <w:rsid w:val="00297CD2"/>
    <w:rsid w:val="002A0FC8"/>
    <w:rsid w:val="002A1E46"/>
    <w:rsid w:val="002A1EF1"/>
    <w:rsid w:val="002A2819"/>
    <w:rsid w:val="002A3ED8"/>
    <w:rsid w:val="002A3F54"/>
    <w:rsid w:val="002A412C"/>
    <w:rsid w:val="002A4213"/>
    <w:rsid w:val="002A47BE"/>
    <w:rsid w:val="002A489A"/>
    <w:rsid w:val="002A535A"/>
    <w:rsid w:val="002A591A"/>
    <w:rsid w:val="002A5C0B"/>
    <w:rsid w:val="002A6425"/>
    <w:rsid w:val="002A6552"/>
    <w:rsid w:val="002A667F"/>
    <w:rsid w:val="002A688D"/>
    <w:rsid w:val="002A7587"/>
    <w:rsid w:val="002A7930"/>
    <w:rsid w:val="002A79C7"/>
    <w:rsid w:val="002A7CC0"/>
    <w:rsid w:val="002B0B65"/>
    <w:rsid w:val="002B0FF3"/>
    <w:rsid w:val="002B207F"/>
    <w:rsid w:val="002B2206"/>
    <w:rsid w:val="002B25DA"/>
    <w:rsid w:val="002B45CB"/>
    <w:rsid w:val="002B46A1"/>
    <w:rsid w:val="002B48AF"/>
    <w:rsid w:val="002B4A4E"/>
    <w:rsid w:val="002B4C5B"/>
    <w:rsid w:val="002B5334"/>
    <w:rsid w:val="002B589F"/>
    <w:rsid w:val="002B5BE2"/>
    <w:rsid w:val="002B60F7"/>
    <w:rsid w:val="002B6589"/>
    <w:rsid w:val="002B662E"/>
    <w:rsid w:val="002B67F4"/>
    <w:rsid w:val="002C002F"/>
    <w:rsid w:val="002C168E"/>
    <w:rsid w:val="002C1E65"/>
    <w:rsid w:val="002C1F3B"/>
    <w:rsid w:val="002C22E0"/>
    <w:rsid w:val="002C400A"/>
    <w:rsid w:val="002C5555"/>
    <w:rsid w:val="002C55C3"/>
    <w:rsid w:val="002C657D"/>
    <w:rsid w:val="002C6FA2"/>
    <w:rsid w:val="002C717E"/>
    <w:rsid w:val="002C78E5"/>
    <w:rsid w:val="002C7910"/>
    <w:rsid w:val="002D0BDE"/>
    <w:rsid w:val="002D1901"/>
    <w:rsid w:val="002D1B9E"/>
    <w:rsid w:val="002D1D33"/>
    <w:rsid w:val="002D2A92"/>
    <w:rsid w:val="002D2C34"/>
    <w:rsid w:val="002D395A"/>
    <w:rsid w:val="002D465E"/>
    <w:rsid w:val="002D4F6A"/>
    <w:rsid w:val="002D5D63"/>
    <w:rsid w:val="002D5EBD"/>
    <w:rsid w:val="002D61AE"/>
    <w:rsid w:val="002D61C9"/>
    <w:rsid w:val="002D6204"/>
    <w:rsid w:val="002D6315"/>
    <w:rsid w:val="002D642F"/>
    <w:rsid w:val="002D68ED"/>
    <w:rsid w:val="002D6E73"/>
    <w:rsid w:val="002D7376"/>
    <w:rsid w:val="002E008B"/>
    <w:rsid w:val="002E0108"/>
    <w:rsid w:val="002E04C6"/>
    <w:rsid w:val="002E05D2"/>
    <w:rsid w:val="002E0975"/>
    <w:rsid w:val="002E0C26"/>
    <w:rsid w:val="002E0F73"/>
    <w:rsid w:val="002E16D2"/>
    <w:rsid w:val="002E1755"/>
    <w:rsid w:val="002E176D"/>
    <w:rsid w:val="002E2023"/>
    <w:rsid w:val="002E317E"/>
    <w:rsid w:val="002E337C"/>
    <w:rsid w:val="002E3385"/>
    <w:rsid w:val="002E3578"/>
    <w:rsid w:val="002E4153"/>
    <w:rsid w:val="002E553C"/>
    <w:rsid w:val="002E55B1"/>
    <w:rsid w:val="002E5CB2"/>
    <w:rsid w:val="002E61AC"/>
    <w:rsid w:val="002E6F99"/>
    <w:rsid w:val="002E7276"/>
    <w:rsid w:val="002E7ABF"/>
    <w:rsid w:val="002F020F"/>
    <w:rsid w:val="002F10C3"/>
    <w:rsid w:val="002F1A5E"/>
    <w:rsid w:val="002F1C71"/>
    <w:rsid w:val="002F1E88"/>
    <w:rsid w:val="002F325E"/>
    <w:rsid w:val="002F3B7F"/>
    <w:rsid w:val="002F3CD1"/>
    <w:rsid w:val="002F462F"/>
    <w:rsid w:val="002F47B6"/>
    <w:rsid w:val="002F48C6"/>
    <w:rsid w:val="002F4C86"/>
    <w:rsid w:val="002F4DF6"/>
    <w:rsid w:val="002F603A"/>
    <w:rsid w:val="002F6A88"/>
    <w:rsid w:val="002F7A85"/>
    <w:rsid w:val="00300324"/>
    <w:rsid w:val="0030196D"/>
    <w:rsid w:val="00301F3E"/>
    <w:rsid w:val="003042D6"/>
    <w:rsid w:val="00304C57"/>
    <w:rsid w:val="00304E0B"/>
    <w:rsid w:val="003052DB"/>
    <w:rsid w:val="00305B08"/>
    <w:rsid w:val="00305D69"/>
    <w:rsid w:val="00306D80"/>
    <w:rsid w:val="003071FB"/>
    <w:rsid w:val="003102C6"/>
    <w:rsid w:val="00312E84"/>
    <w:rsid w:val="003131A3"/>
    <w:rsid w:val="0031331B"/>
    <w:rsid w:val="00313EF1"/>
    <w:rsid w:val="00314038"/>
    <w:rsid w:val="003153D0"/>
    <w:rsid w:val="0031549B"/>
    <w:rsid w:val="00316785"/>
    <w:rsid w:val="003170EB"/>
    <w:rsid w:val="00317C92"/>
    <w:rsid w:val="003200D5"/>
    <w:rsid w:val="00320536"/>
    <w:rsid w:val="00321D5D"/>
    <w:rsid w:val="003220B8"/>
    <w:rsid w:val="003221B7"/>
    <w:rsid w:val="003223A4"/>
    <w:rsid w:val="00322C1C"/>
    <w:rsid w:val="003235B9"/>
    <w:rsid w:val="003238AD"/>
    <w:rsid w:val="003252DF"/>
    <w:rsid w:val="00325446"/>
    <w:rsid w:val="003264F5"/>
    <w:rsid w:val="00326F9E"/>
    <w:rsid w:val="003274C1"/>
    <w:rsid w:val="003278CC"/>
    <w:rsid w:val="00330CAA"/>
    <w:rsid w:val="00331682"/>
    <w:rsid w:val="00331A8F"/>
    <w:rsid w:val="0033207C"/>
    <w:rsid w:val="003340B0"/>
    <w:rsid w:val="00334477"/>
    <w:rsid w:val="00334ED0"/>
    <w:rsid w:val="00335196"/>
    <w:rsid w:val="00335EA5"/>
    <w:rsid w:val="00336631"/>
    <w:rsid w:val="003374AB"/>
    <w:rsid w:val="00337FE3"/>
    <w:rsid w:val="0034029E"/>
    <w:rsid w:val="0034076F"/>
    <w:rsid w:val="00340D67"/>
    <w:rsid w:val="00341891"/>
    <w:rsid w:val="00341BB3"/>
    <w:rsid w:val="00341C55"/>
    <w:rsid w:val="00341CD7"/>
    <w:rsid w:val="00342D4B"/>
    <w:rsid w:val="00343EF5"/>
    <w:rsid w:val="00344E0A"/>
    <w:rsid w:val="00345013"/>
    <w:rsid w:val="0034551D"/>
    <w:rsid w:val="003455F1"/>
    <w:rsid w:val="0034567D"/>
    <w:rsid w:val="00346384"/>
    <w:rsid w:val="00346E02"/>
    <w:rsid w:val="00347655"/>
    <w:rsid w:val="00347AF6"/>
    <w:rsid w:val="003500C8"/>
    <w:rsid w:val="00350BE1"/>
    <w:rsid w:val="00350C18"/>
    <w:rsid w:val="00351B93"/>
    <w:rsid w:val="003523C3"/>
    <w:rsid w:val="003527FB"/>
    <w:rsid w:val="003556C2"/>
    <w:rsid w:val="003558C7"/>
    <w:rsid w:val="00355DF1"/>
    <w:rsid w:val="00355E53"/>
    <w:rsid w:val="00356B78"/>
    <w:rsid w:val="0036016D"/>
    <w:rsid w:val="00361E41"/>
    <w:rsid w:val="00361F82"/>
    <w:rsid w:val="00362750"/>
    <w:rsid w:val="00362D3D"/>
    <w:rsid w:val="0036419A"/>
    <w:rsid w:val="00364465"/>
    <w:rsid w:val="003645FE"/>
    <w:rsid w:val="0036522A"/>
    <w:rsid w:val="0036541B"/>
    <w:rsid w:val="003654CC"/>
    <w:rsid w:val="00365AB7"/>
    <w:rsid w:val="003666FF"/>
    <w:rsid w:val="00366F48"/>
    <w:rsid w:val="00367450"/>
    <w:rsid w:val="00367ABA"/>
    <w:rsid w:val="00370486"/>
    <w:rsid w:val="00370DB1"/>
    <w:rsid w:val="00370DFE"/>
    <w:rsid w:val="00371137"/>
    <w:rsid w:val="00371D54"/>
    <w:rsid w:val="00372D54"/>
    <w:rsid w:val="003736D0"/>
    <w:rsid w:val="00373968"/>
    <w:rsid w:val="003742AD"/>
    <w:rsid w:val="00375A97"/>
    <w:rsid w:val="00375E06"/>
    <w:rsid w:val="003760A4"/>
    <w:rsid w:val="00376492"/>
    <w:rsid w:val="00376F2D"/>
    <w:rsid w:val="00377520"/>
    <w:rsid w:val="00377B69"/>
    <w:rsid w:val="00377D90"/>
    <w:rsid w:val="00380108"/>
    <w:rsid w:val="00381158"/>
    <w:rsid w:val="003812C4"/>
    <w:rsid w:val="003812F2"/>
    <w:rsid w:val="003815D9"/>
    <w:rsid w:val="003818A2"/>
    <w:rsid w:val="00381FD7"/>
    <w:rsid w:val="003835DF"/>
    <w:rsid w:val="00383B1A"/>
    <w:rsid w:val="00384672"/>
    <w:rsid w:val="003851DC"/>
    <w:rsid w:val="003857D4"/>
    <w:rsid w:val="003858A3"/>
    <w:rsid w:val="003869F3"/>
    <w:rsid w:val="0038751E"/>
    <w:rsid w:val="003879E9"/>
    <w:rsid w:val="00387FAD"/>
    <w:rsid w:val="0039076F"/>
    <w:rsid w:val="0039175C"/>
    <w:rsid w:val="00391A1F"/>
    <w:rsid w:val="00392688"/>
    <w:rsid w:val="00392831"/>
    <w:rsid w:val="00392C32"/>
    <w:rsid w:val="00392D0A"/>
    <w:rsid w:val="00392D72"/>
    <w:rsid w:val="003940AD"/>
    <w:rsid w:val="003940D2"/>
    <w:rsid w:val="00394374"/>
    <w:rsid w:val="003943CD"/>
    <w:rsid w:val="003954CC"/>
    <w:rsid w:val="00395821"/>
    <w:rsid w:val="003958E7"/>
    <w:rsid w:val="00396C53"/>
    <w:rsid w:val="0039769A"/>
    <w:rsid w:val="00397AD6"/>
    <w:rsid w:val="003A01A1"/>
    <w:rsid w:val="003A1804"/>
    <w:rsid w:val="003A1E9B"/>
    <w:rsid w:val="003A22D1"/>
    <w:rsid w:val="003A22ED"/>
    <w:rsid w:val="003A2707"/>
    <w:rsid w:val="003A29D0"/>
    <w:rsid w:val="003A3364"/>
    <w:rsid w:val="003A46F8"/>
    <w:rsid w:val="003A4A90"/>
    <w:rsid w:val="003A5F7C"/>
    <w:rsid w:val="003A665E"/>
    <w:rsid w:val="003A6693"/>
    <w:rsid w:val="003A6956"/>
    <w:rsid w:val="003A72E9"/>
    <w:rsid w:val="003A7772"/>
    <w:rsid w:val="003B0873"/>
    <w:rsid w:val="003B0BFF"/>
    <w:rsid w:val="003B1D38"/>
    <w:rsid w:val="003B25B9"/>
    <w:rsid w:val="003B2899"/>
    <w:rsid w:val="003B41FB"/>
    <w:rsid w:val="003B46FB"/>
    <w:rsid w:val="003B5402"/>
    <w:rsid w:val="003B5444"/>
    <w:rsid w:val="003B56A2"/>
    <w:rsid w:val="003B64DE"/>
    <w:rsid w:val="003B6B1C"/>
    <w:rsid w:val="003B7B4A"/>
    <w:rsid w:val="003B7E42"/>
    <w:rsid w:val="003C069D"/>
    <w:rsid w:val="003C0D0C"/>
    <w:rsid w:val="003C1173"/>
    <w:rsid w:val="003C25B0"/>
    <w:rsid w:val="003C2665"/>
    <w:rsid w:val="003C2A80"/>
    <w:rsid w:val="003C3262"/>
    <w:rsid w:val="003C3A75"/>
    <w:rsid w:val="003C3D62"/>
    <w:rsid w:val="003C3E5C"/>
    <w:rsid w:val="003C46AE"/>
    <w:rsid w:val="003C499C"/>
    <w:rsid w:val="003C4A7F"/>
    <w:rsid w:val="003C52C2"/>
    <w:rsid w:val="003C624C"/>
    <w:rsid w:val="003C6634"/>
    <w:rsid w:val="003C771B"/>
    <w:rsid w:val="003C7E83"/>
    <w:rsid w:val="003D082B"/>
    <w:rsid w:val="003D1253"/>
    <w:rsid w:val="003D1606"/>
    <w:rsid w:val="003D19EB"/>
    <w:rsid w:val="003D2F80"/>
    <w:rsid w:val="003D63A8"/>
    <w:rsid w:val="003D64CB"/>
    <w:rsid w:val="003D75B5"/>
    <w:rsid w:val="003E0062"/>
    <w:rsid w:val="003E1B9A"/>
    <w:rsid w:val="003E32FF"/>
    <w:rsid w:val="003E3739"/>
    <w:rsid w:val="003E3A9F"/>
    <w:rsid w:val="003E43B4"/>
    <w:rsid w:val="003E4955"/>
    <w:rsid w:val="003E54E5"/>
    <w:rsid w:val="003E54F3"/>
    <w:rsid w:val="003E5ABD"/>
    <w:rsid w:val="003E61DC"/>
    <w:rsid w:val="003E6681"/>
    <w:rsid w:val="003E6E9D"/>
    <w:rsid w:val="003F03C1"/>
    <w:rsid w:val="003F0691"/>
    <w:rsid w:val="003F09FF"/>
    <w:rsid w:val="003F0DDA"/>
    <w:rsid w:val="003F18B5"/>
    <w:rsid w:val="003F48F3"/>
    <w:rsid w:val="003F4A13"/>
    <w:rsid w:val="003F556A"/>
    <w:rsid w:val="003F59C6"/>
    <w:rsid w:val="003F7698"/>
    <w:rsid w:val="0040003B"/>
    <w:rsid w:val="004005AD"/>
    <w:rsid w:val="004006DB"/>
    <w:rsid w:val="0040174E"/>
    <w:rsid w:val="00401F23"/>
    <w:rsid w:val="004033CA"/>
    <w:rsid w:val="0040364A"/>
    <w:rsid w:val="00404F06"/>
    <w:rsid w:val="004051D6"/>
    <w:rsid w:val="00405D1D"/>
    <w:rsid w:val="0040602A"/>
    <w:rsid w:val="00406359"/>
    <w:rsid w:val="004067CE"/>
    <w:rsid w:val="0040699D"/>
    <w:rsid w:val="00407214"/>
    <w:rsid w:val="0040724C"/>
    <w:rsid w:val="00407429"/>
    <w:rsid w:val="004100FF"/>
    <w:rsid w:val="0041036C"/>
    <w:rsid w:val="00412051"/>
    <w:rsid w:val="00412BC9"/>
    <w:rsid w:val="00413101"/>
    <w:rsid w:val="00413909"/>
    <w:rsid w:val="00413F5C"/>
    <w:rsid w:val="0041405C"/>
    <w:rsid w:val="0041505F"/>
    <w:rsid w:val="00415307"/>
    <w:rsid w:val="00415C8D"/>
    <w:rsid w:val="0041687E"/>
    <w:rsid w:val="004169A4"/>
    <w:rsid w:val="004172B1"/>
    <w:rsid w:val="004173D9"/>
    <w:rsid w:val="00417B7D"/>
    <w:rsid w:val="00417BB4"/>
    <w:rsid w:val="00417F99"/>
    <w:rsid w:val="00420DE3"/>
    <w:rsid w:val="00421D8E"/>
    <w:rsid w:val="00422609"/>
    <w:rsid w:val="004234FA"/>
    <w:rsid w:val="004237CA"/>
    <w:rsid w:val="00423D0D"/>
    <w:rsid w:val="004248AA"/>
    <w:rsid w:val="00425770"/>
    <w:rsid w:val="004259EB"/>
    <w:rsid w:val="00425EEC"/>
    <w:rsid w:val="0042645F"/>
    <w:rsid w:val="00426584"/>
    <w:rsid w:val="004265D6"/>
    <w:rsid w:val="004266BB"/>
    <w:rsid w:val="00426ADF"/>
    <w:rsid w:val="0042796D"/>
    <w:rsid w:val="004314A9"/>
    <w:rsid w:val="004316BB"/>
    <w:rsid w:val="00431933"/>
    <w:rsid w:val="00431D45"/>
    <w:rsid w:val="00432053"/>
    <w:rsid w:val="004321BD"/>
    <w:rsid w:val="0043220C"/>
    <w:rsid w:val="00432DC4"/>
    <w:rsid w:val="00433BD1"/>
    <w:rsid w:val="00433CBE"/>
    <w:rsid w:val="004347FB"/>
    <w:rsid w:val="00435AB2"/>
    <w:rsid w:val="004371F0"/>
    <w:rsid w:val="00437E2E"/>
    <w:rsid w:val="00440095"/>
    <w:rsid w:val="00441A71"/>
    <w:rsid w:val="00441C3A"/>
    <w:rsid w:val="004424A5"/>
    <w:rsid w:val="00442706"/>
    <w:rsid w:val="00442E94"/>
    <w:rsid w:val="00443C96"/>
    <w:rsid w:val="004443D8"/>
    <w:rsid w:val="004446AD"/>
    <w:rsid w:val="00444C86"/>
    <w:rsid w:val="00444D5A"/>
    <w:rsid w:val="00444EBF"/>
    <w:rsid w:val="00444F40"/>
    <w:rsid w:val="00444FAF"/>
    <w:rsid w:val="00445A2E"/>
    <w:rsid w:val="004468A5"/>
    <w:rsid w:val="00447D81"/>
    <w:rsid w:val="004502E0"/>
    <w:rsid w:val="00450381"/>
    <w:rsid w:val="004505C1"/>
    <w:rsid w:val="00450B13"/>
    <w:rsid w:val="00450B5D"/>
    <w:rsid w:val="00450B9C"/>
    <w:rsid w:val="00451249"/>
    <w:rsid w:val="0045224D"/>
    <w:rsid w:val="00452A88"/>
    <w:rsid w:val="00452DD1"/>
    <w:rsid w:val="00453CE3"/>
    <w:rsid w:val="004544D6"/>
    <w:rsid w:val="0045582A"/>
    <w:rsid w:val="00455A6E"/>
    <w:rsid w:val="00455ECF"/>
    <w:rsid w:val="00456051"/>
    <w:rsid w:val="004564F4"/>
    <w:rsid w:val="0045681D"/>
    <w:rsid w:val="00457042"/>
    <w:rsid w:val="00457263"/>
    <w:rsid w:val="00457366"/>
    <w:rsid w:val="00460045"/>
    <w:rsid w:val="00460333"/>
    <w:rsid w:val="00461513"/>
    <w:rsid w:val="00461DA8"/>
    <w:rsid w:val="00461F5F"/>
    <w:rsid w:val="00463C24"/>
    <w:rsid w:val="004646A5"/>
    <w:rsid w:val="00465284"/>
    <w:rsid w:val="00465728"/>
    <w:rsid w:val="00465887"/>
    <w:rsid w:val="004660EA"/>
    <w:rsid w:val="004667EC"/>
    <w:rsid w:val="00466E55"/>
    <w:rsid w:val="0046713E"/>
    <w:rsid w:val="00467334"/>
    <w:rsid w:val="00467F70"/>
    <w:rsid w:val="00470041"/>
    <w:rsid w:val="0047032F"/>
    <w:rsid w:val="0047059B"/>
    <w:rsid w:val="00470CBE"/>
    <w:rsid w:val="00470F0A"/>
    <w:rsid w:val="00471085"/>
    <w:rsid w:val="00471BE1"/>
    <w:rsid w:val="00471CDC"/>
    <w:rsid w:val="00471F6F"/>
    <w:rsid w:val="00472151"/>
    <w:rsid w:val="00472D47"/>
    <w:rsid w:val="00473342"/>
    <w:rsid w:val="004735D6"/>
    <w:rsid w:val="004736EF"/>
    <w:rsid w:val="004737DE"/>
    <w:rsid w:val="004748E7"/>
    <w:rsid w:val="00474A86"/>
    <w:rsid w:val="00474C52"/>
    <w:rsid w:val="004758FD"/>
    <w:rsid w:val="00475BA3"/>
    <w:rsid w:val="00475E4F"/>
    <w:rsid w:val="00475F1C"/>
    <w:rsid w:val="00475F2C"/>
    <w:rsid w:val="00476877"/>
    <w:rsid w:val="004768E7"/>
    <w:rsid w:val="00476FC4"/>
    <w:rsid w:val="004770A8"/>
    <w:rsid w:val="0047742E"/>
    <w:rsid w:val="00480696"/>
    <w:rsid w:val="00480731"/>
    <w:rsid w:val="00480980"/>
    <w:rsid w:val="00480DA8"/>
    <w:rsid w:val="0048323E"/>
    <w:rsid w:val="004834A9"/>
    <w:rsid w:val="00483EE2"/>
    <w:rsid w:val="00484420"/>
    <w:rsid w:val="004845B5"/>
    <w:rsid w:val="004850AE"/>
    <w:rsid w:val="00485886"/>
    <w:rsid w:val="00485952"/>
    <w:rsid w:val="00486015"/>
    <w:rsid w:val="004873D1"/>
    <w:rsid w:val="0048754F"/>
    <w:rsid w:val="00487C05"/>
    <w:rsid w:val="004901A4"/>
    <w:rsid w:val="00490330"/>
    <w:rsid w:val="0049063A"/>
    <w:rsid w:val="00490784"/>
    <w:rsid w:val="004909BB"/>
    <w:rsid w:val="0049109A"/>
    <w:rsid w:val="00491BE2"/>
    <w:rsid w:val="00492CD0"/>
    <w:rsid w:val="00492DD5"/>
    <w:rsid w:val="00493A7B"/>
    <w:rsid w:val="00493E0A"/>
    <w:rsid w:val="0049446F"/>
    <w:rsid w:val="00494A2D"/>
    <w:rsid w:val="004970AE"/>
    <w:rsid w:val="0049772A"/>
    <w:rsid w:val="0049778C"/>
    <w:rsid w:val="004A0804"/>
    <w:rsid w:val="004A131D"/>
    <w:rsid w:val="004A1468"/>
    <w:rsid w:val="004A20DA"/>
    <w:rsid w:val="004A26CE"/>
    <w:rsid w:val="004A2B06"/>
    <w:rsid w:val="004A316B"/>
    <w:rsid w:val="004A43F1"/>
    <w:rsid w:val="004A44EA"/>
    <w:rsid w:val="004A62EA"/>
    <w:rsid w:val="004A661C"/>
    <w:rsid w:val="004A69C6"/>
    <w:rsid w:val="004A6A68"/>
    <w:rsid w:val="004A7D44"/>
    <w:rsid w:val="004B048B"/>
    <w:rsid w:val="004B133F"/>
    <w:rsid w:val="004B2B5F"/>
    <w:rsid w:val="004B2DC1"/>
    <w:rsid w:val="004B37FF"/>
    <w:rsid w:val="004B5B8D"/>
    <w:rsid w:val="004B61CC"/>
    <w:rsid w:val="004B649A"/>
    <w:rsid w:val="004B69CD"/>
    <w:rsid w:val="004C037B"/>
    <w:rsid w:val="004C0CAC"/>
    <w:rsid w:val="004C1078"/>
    <w:rsid w:val="004C26E1"/>
    <w:rsid w:val="004C2B7C"/>
    <w:rsid w:val="004C32B3"/>
    <w:rsid w:val="004C350D"/>
    <w:rsid w:val="004C3E86"/>
    <w:rsid w:val="004C4C4A"/>
    <w:rsid w:val="004C5AEA"/>
    <w:rsid w:val="004C627C"/>
    <w:rsid w:val="004C682B"/>
    <w:rsid w:val="004C6C1D"/>
    <w:rsid w:val="004C7D41"/>
    <w:rsid w:val="004D00DD"/>
    <w:rsid w:val="004D034D"/>
    <w:rsid w:val="004D1858"/>
    <w:rsid w:val="004D1A6A"/>
    <w:rsid w:val="004D1E4E"/>
    <w:rsid w:val="004D2700"/>
    <w:rsid w:val="004D3985"/>
    <w:rsid w:val="004D4562"/>
    <w:rsid w:val="004D4AD6"/>
    <w:rsid w:val="004D52CB"/>
    <w:rsid w:val="004D645E"/>
    <w:rsid w:val="004D6521"/>
    <w:rsid w:val="004D6DD4"/>
    <w:rsid w:val="004D79F1"/>
    <w:rsid w:val="004D7C73"/>
    <w:rsid w:val="004E00FC"/>
    <w:rsid w:val="004E0A64"/>
    <w:rsid w:val="004E1CD3"/>
    <w:rsid w:val="004E1ECE"/>
    <w:rsid w:val="004E3A22"/>
    <w:rsid w:val="004E41DE"/>
    <w:rsid w:val="004E60C9"/>
    <w:rsid w:val="004E6425"/>
    <w:rsid w:val="004E66CC"/>
    <w:rsid w:val="004E6904"/>
    <w:rsid w:val="004E7F1A"/>
    <w:rsid w:val="004F00E4"/>
    <w:rsid w:val="004F0931"/>
    <w:rsid w:val="004F1570"/>
    <w:rsid w:val="004F1B31"/>
    <w:rsid w:val="004F2CB0"/>
    <w:rsid w:val="004F2E20"/>
    <w:rsid w:val="004F3B1D"/>
    <w:rsid w:val="004F47B9"/>
    <w:rsid w:val="004F54F5"/>
    <w:rsid w:val="004F579C"/>
    <w:rsid w:val="004F57DB"/>
    <w:rsid w:val="004F5BF7"/>
    <w:rsid w:val="004F61E3"/>
    <w:rsid w:val="004F67FC"/>
    <w:rsid w:val="00500F00"/>
    <w:rsid w:val="0050166A"/>
    <w:rsid w:val="00501F30"/>
    <w:rsid w:val="00502375"/>
    <w:rsid w:val="00502594"/>
    <w:rsid w:val="00502B59"/>
    <w:rsid w:val="00503107"/>
    <w:rsid w:val="0050370C"/>
    <w:rsid w:val="00504D92"/>
    <w:rsid w:val="0050520D"/>
    <w:rsid w:val="0050635A"/>
    <w:rsid w:val="00506A2F"/>
    <w:rsid w:val="00506A4F"/>
    <w:rsid w:val="00506A67"/>
    <w:rsid w:val="00510F61"/>
    <w:rsid w:val="00512031"/>
    <w:rsid w:val="00512528"/>
    <w:rsid w:val="0051298B"/>
    <w:rsid w:val="00515243"/>
    <w:rsid w:val="00517790"/>
    <w:rsid w:val="0052009F"/>
    <w:rsid w:val="005202E4"/>
    <w:rsid w:val="00520431"/>
    <w:rsid w:val="005206AE"/>
    <w:rsid w:val="005207A3"/>
    <w:rsid w:val="00520B70"/>
    <w:rsid w:val="0052161D"/>
    <w:rsid w:val="005216B7"/>
    <w:rsid w:val="00521D8E"/>
    <w:rsid w:val="005223A0"/>
    <w:rsid w:val="005224A8"/>
    <w:rsid w:val="00523088"/>
    <w:rsid w:val="00523C7C"/>
    <w:rsid w:val="00523DAB"/>
    <w:rsid w:val="00524363"/>
    <w:rsid w:val="00524CBB"/>
    <w:rsid w:val="0052568A"/>
    <w:rsid w:val="00525D44"/>
    <w:rsid w:val="0052636C"/>
    <w:rsid w:val="005274C2"/>
    <w:rsid w:val="00527734"/>
    <w:rsid w:val="00530382"/>
    <w:rsid w:val="00530416"/>
    <w:rsid w:val="005318B5"/>
    <w:rsid w:val="00532A9A"/>
    <w:rsid w:val="00535159"/>
    <w:rsid w:val="0053666A"/>
    <w:rsid w:val="00536E87"/>
    <w:rsid w:val="00536F0E"/>
    <w:rsid w:val="00537A5B"/>
    <w:rsid w:val="00537CF6"/>
    <w:rsid w:val="00537FE4"/>
    <w:rsid w:val="00540095"/>
    <w:rsid w:val="0054024B"/>
    <w:rsid w:val="005402F3"/>
    <w:rsid w:val="00541809"/>
    <w:rsid w:val="00541945"/>
    <w:rsid w:val="00542ACA"/>
    <w:rsid w:val="005431CB"/>
    <w:rsid w:val="00543300"/>
    <w:rsid w:val="00543C7E"/>
    <w:rsid w:val="00544322"/>
    <w:rsid w:val="00544823"/>
    <w:rsid w:val="00545342"/>
    <w:rsid w:val="00545582"/>
    <w:rsid w:val="00545B81"/>
    <w:rsid w:val="0054694A"/>
    <w:rsid w:val="0054708B"/>
    <w:rsid w:val="00547446"/>
    <w:rsid w:val="00547CC6"/>
    <w:rsid w:val="00550B97"/>
    <w:rsid w:val="00552455"/>
    <w:rsid w:val="00552AD0"/>
    <w:rsid w:val="00554ADD"/>
    <w:rsid w:val="00554EF6"/>
    <w:rsid w:val="0055539A"/>
    <w:rsid w:val="005553E4"/>
    <w:rsid w:val="00555733"/>
    <w:rsid w:val="005567F4"/>
    <w:rsid w:val="00560254"/>
    <w:rsid w:val="00560C7A"/>
    <w:rsid w:val="00561B8A"/>
    <w:rsid w:val="005620A0"/>
    <w:rsid w:val="00562545"/>
    <w:rsid w:val="00562E22"/>
    <w:rsid w:val="00563949"/>
    <w:rsid w:val="00563F4B"/>
    <w:rsid w:val="005660DB"/>
    <w:rsid w:val="0056634E"/>
    <w:rsid w:val="005669D2"/>
    <w:rsid w:val="00566B86"/>
    <w:rsid w:val="005713BF"/>
    <w:rsid w:val="00572566"/>
    <w:rsid w:val="0057264C"/>
    <w:rsid w:val="00572F65"/>
    <w:rsid w:val="00573007"/>
    <w:rsid w:val="00573A2F"/>
    <w:rsid w:val="00573D97"/>
    <w:rsid w:val="00574046"/>
    <w:rsid w:val="00574314"/>
    <w:rsid w:val="0057447D"/>
    <w:rsid w:val="00574B7D"/>
    <w:rsid w:val="00574E5E"/>
    <w:rsid w:val="0057531B"/>
    <w:rsid w:val="00575B34"/>
    <w:rsid w:val="00575C96"/>
    <w:rsid w:val="0057614A"/>
    <w:rsid w:val="0057760B"/>
    <w:rsid w:val="00577A39"/>
    <w:rsid w:val="00577D02"/>
    <w:rsid w:val="00580A3E"/>
    <w:rsid w:val="005812D6"/>
    <w:rsid w:val="005814F5"/>
    <w:rsid w:val="0058177C"/>
    <w:rsid w:val="005851EA"/>
    <w:rsid w:val="005853A1"/>
    <w:rsid w:val="00585DE0"/>
    <w:rsid w:val="00586209"/>
    <w:rsid w:val="00586C05"/>
    <w:rsid w:val="00586D59"/>
    <w:rsid w:val="0058778E"/>
    <w:rsid w:val="00590FC6"/>
    <w:rsid w:val="00591E23"/>
    <w:rsid w:val="00594119"/>
    <w:rsid w:val="00594377"/>
    <w:rsid w:val="00594E20"/>
    <w:rsid w:val="00596526"/>
    <w:rsid w:val="00596594"/>
    <w:rsid w:val="00597327"/>
    <w:rsid w:val="0059753C"/>
    <w:rsid w:val="005A014A"/>
    <w:rsid w:val="005A1C65"/>
    <w:rsid w:val="005A3CF0"/>
    <w:rsid w:val="005A407D"/>
    <w:rsid w:val="005A420E"/>
    <w:rsid w:val="005A4CEC"/>
    <w:rsid w:val="005A5A83"/>
    <w:rsid w:val="005A6052"/>
    <w:rsid w:val="005A7739"/>
    <w:rsid w:val="005A7F6A"/>
    <w:rsid w:val="005B047C"/>
    <w:rsid w:val="005B084E"/>
    <w:rsid w:val="005B0991"/>
    <w:rsid w:val="005B0DB8"/>
    <w:rsid w:val="005B11E2"/>
    <w:rsid w:val="005B11FB"/>
    <w:rsid w:val="005B1723"/>
    <w:rsid w:val="005B19E5"/>
    <w:rsid w:val="005B1C02"/>
    <w:rsid w:val="005B2E08"/>
    <w:rsid w:val="005B3379"/>
    <w:rsid w:val="005B405D"/>
    <w:rsid w:val="005B5A9B"/>
    <w:rsid w:val="005B5FA2"/>
    <w:rsid w:val="005B681A"/>
    <w:rsid w:val="005B7AAE"/>
    <w:rsid w:val="005C05CB"/>
    <w:rsid w:val="005C1587"/>
    <w:rsid w:val="005C15FC"/>
    <w:rsid w:val="005C1934"/>
    <w:rsid w:val="005C2BAF"/>
    <w:rsid w:val="005C3019"/>
    <w:rsid w:val="005C3187"/>
    <w:rsid w:val="005C3912"/>
    <w:rsid w:val="005C434E"/>
    <w:rsid w:val="005C4CEE"/>
    <w:rsid w:val="005C5596"/>
    <w:rsid w:val="005C5A81"/>
    <w:rsid w:val="005C5FA8"/>
    <w:rsid w:val="005C656D"/>
    <w:rsid w:val="005C7060"/>
    <w:rsid w:val="005C7C96"/>
    <w:rsid w:val="005D0D24"/>
    <w:rsid w:val="005D107F"/>
    <w:rsid w:val="005D13BF"/>
    <w:rsid w:val="005D1618"/>
    <w:rsid w:val="005D174E"/>
    <w:rsid w:val="005D1E02"/>
    <w:rsid w:val="005D30BA"/>
    <w:rsid w:val="005D33CC"/>
    <w:rsid w:val="005D3B5C"/>
    <w:rsid w:val="005D3EB7"/>
    <w:rsid w:val="005D4929"/>
    <w:rsid w:val="005D49D5"/>
    <w:rsid w:val="005D4E86"/>
    <w:rsid w:val="005D587F"/>
    <w:rsid w:val="005D77A8"/>
    <w:rsid w:val="005D77BB"/>
    <w:rsid w:val="005D7A8E"/>
    <w:rsid w:val="005E0747"/>
    <w:rsid w:val="005E078B"/>
    <w:rsid w:val="005E0E40"/>
    <w:rsid w:val="005E1150"/>
    <w:rsid w:val="005E212F"/>
    <w:rsid w:val="005E2A95"/>
    <w:rsid w:val="005E34BB"/>
    <w:rsid w:val="005E3834"/>
    <w:rsid w:val="005E3CDB"/>
    <w:rsid w:val="005E4284"/>
    <w:rsid w:val="005E494F"/>
    <w:rsid w:val="005E4E99"/>
    <w:rsid w:val="005E50EE"/>
    <w:rsid w:val="005E5E24"/>
    <w:rsid w:val="005E5F75"/>
    <w:rsid w:val="005E613B"/>
    <w:rsid w:val="005E652B"/>
    <w:rsid w:val="005E6746"/>
    <w:rsid w:val="005F12FA"/>
    <w:rsid w:val="005F1419"/>
    <w:rsid w:val="005F19F8"/>
    <w:rsid w:val="005F1EAD"/>
    <w:rsid w:val="005F20D1"/>
    <w:rsid w:val="005F2B52"/>
    <w:rsid w:val="005F41DC"/>
    <w:rsid w:val="005F4391"/>
    <w:rsid w:val="005F4BD0"/>
    <w:rsid w:val="005F4C50"/>
    <w:rsid w:val="005F5452"/>
    <w:rsid w:val="005F573D"/>
    <w:rsid w:val="005F5B35"/>
    <w:rsid w:val="005F73AA"/>
    <w:rsid w:val="005F780A"/>
    <w:rsid w:val="00600011"/>
    <w:rsid w:val="006009A5"/>
    <w:rsid w:val="00601A7F"/>
    <w:rsid w:val="00601B10"/>
    <w:rsid w:val="00601C34"/>
    <w:rsid w:val="00602FDD"/>
    <w:rsid w:val="006035FB"/>
    <w:rsid w:val="0060363E"/>
    <w:rsid w:val="00604096"/>
    <w:rsid w:val="00604313"/>
    <w:rsid w:val="00604FF2"/>
    <w:rsid w:val="00605186"/>
    <w:rsid w:val="00605914"/>
    <w:rsid w:val="00606DDC"/>
    <w:rsid w:val="00610513"/>
    <w:rsid w:val="006111CE"/>
    <w:rsid w:val="00611841"/>
    <w:rsid w:val="00612C15"/>
    <w:rsid w:val="00612F53"/>
    <w:rsid w:val="0061396C"/>
    <w:rsid w:val="00613E93"/>
    <w:rsid w:val="0061421B"/>
    <w:rsid w:val="00614679"/>
    <w:rsid w:val="00614E0C"/>
    <w:rsid w:val="0061504F"/>
    <w:rsid w:val="0061599A"/>
    <w:rsid w:val="00616BFA"/>
    <w:rsid w:val="00617766"/>
    <w:rsid w:val="00617A7B"/>
    <w:rsid w:val="00620354"/>
    <w:rsid w:val="006213E5"/>
    <w:rsid w:val="006219F0"/>
    <w:rsid w:val="00622742"/>
    <w:rsid w:val="00622B4F"/>
    <w:rsid w:val="00623735"/>
    <w:rsid w:val="006238E8"/>
    <w:rsid w:val="00624472"/>
    <w:rsid w:val="00624A17"/>
    <w:rsid w:val="00625725"/>
    <w:rsid w:val="00625A50"/>
    <w:rsid w:val="0062608C"/>
    <w:rsid w:val="0062627E"/>
    <w:rsid w:val="006277BE"/>
    <w:rsid w:val="00627B09"/>
    <w:rsid w:val="006318BE"/>
    <w:rsid w:val="006327C8"/>
    <w:rsid w:val="00632B8C"/>
    <w:rsid w:val="00633276"/>
    <w:rsid w:val="0063365E"/>
    <w:rsid w:val="00633883"/>
    <w:rsid w:val="006343DA"/>
    <w:rsid w:val="006346D5"/>
    <w:rsid w:val="0063472B"/>
    <w:rsid w:val="00634C9F"/>
    <w:rsid w:val="00634CF5"/>
    <w:rsid w:val="00635979"/>
    <w:rsid w:val="00635B8E"/>
    <w:rsid w:val="00635C83"/>
    <w:rsid w:val="00636345"/>
    <w:rsid w:val="00636DB9"/>
    <w:rsid w:val="006371AC"/>
    <w:rsid w:val="00637658"/>
    <w:rsid w:val="0063779A"/>
    <w:rsid w:val="00637B55"/>
    <w:rsid w:val="00637CE4"/>
    <w:rsid w:val="00641625"/>
    <w:rsid w:val="0064237B"/>
    <w:rsid w:val="00642D4C"/>
    <w:rsid w:val="00643070"/>
    <w:rsid w:val="0064324D"/>
    <w:rsid w:val="006432EC"/>
    <w:rsid w:val="006443C7"/>
    <w:rsid w:val="00644496"/>
    <w:rsid w:val="00644B21"/>
    <w:rsid w:val="00645847"/>
    <w:rsid w:val="0064656C"/>
    <w:rsid w:val="00646735"/>
    <w:rsid w:val="00646880"/>
    <w:rsid w:val="00646A73"/>
    <w:rsid w:val="00646D66"/>
    <w:rsid w:val="00646E9B"/>
    <w:rsid w:val="006471B3"/>
    <w:rsid w:val="00647C12"/>
    <w:rsid w:val="00650741"/>
    <w:rsid w:val="00650AA1"/>
    <w:rsid w:val="00650CC7"/>
    <w:rsid w:val="006513A6"/>
    <w:rsid w:val="0065171F"/>
    <w:rsid w:val="0065207F"/>
    <w:rsid w:val="00653FB7"/>
    <w:rsid w:val="00654663"/>
    <w:rsid w:val="006565D6"/>
    <w:rsid w:val="0065666C"/>
    <w:rsid w:val="00656A8C"/>
    <w:rsid w:val="00657CF5"/>
    <w:rsid w:val="0066238F"/>
    <w:rsid w:val="00663024"/>
    <w:rsid w:val="00663E11"/>
    <w:rsid w:val="00664083"/>
    <w:rsid w:val="0066504D"/>
    <w:rsid w:val="006652EB"/>
    <w:rsid w:val="00665C1F"/>
    <w:rsid w:val="0066610C"/>
    <w:rsid w:val="006675B5"/>
    <w:rsid w:val="00667AC4"/>
    <w:rsid w:val="00667AD1"/>
    <w:rsid w:val="00670268"/>
    <w:rsid w:val="0067043A"/>
    <w:rsid w:val="00671227"/>
    <w:rsid w:val="006715F2"/>
    <w:rsid w:val="0067167D"/>
    <w:rsid w:val="00672392"/>
    <w:rsid w:val="00672E33"/>
    <w:rsid w:val="0067316B"/>
    <w:rsid w:val="00673304"/>
    <w:rsid w:val="0067488D"/>
    <w:rsid w:val="00674F7F"/>
    <w:rsid w:val="00675B24"/>
    <w:rsid w:val="00675B7B"/>
    <w:rsid w:val="0067614A"/>
    <w:rsid w:val="00676180"/>
    <w:rsid w:val="006769CD"/>
    <w:rsid w:val="006777C8"/>
    <w:rsid w:val="00680ACB"/>
    <w:rsid w:val="00681B16"/>
    <w:rsid w:val="00682913"/>
    <w:rsid w:val="00682AF1"/>
    <w:rsid w:val="00682C72"/>
    <w:rsid w:val="00683727"/>
    <w:rsid w:val="00683D9F"/>
    <w:rsid w:val="00683DC2"/>
    <w:rsid w:val="00683F55"/>
    <w:rsid w:val="0068520A"/>
    <w:rsid w:val="006857E4"/>
    <w:rsid w:val="00685C5A"/>
    <w:rsid w:val="00686048"/>
    <w:rsid w:val="00686ADF"/>
    <w:rsid w:val="00687D4A"/>
    <w:rsid w:val="00690619"/>
    <w:rsid w:val="00692CC9"/>
    <w:rsid w:val="00693408"/>
    <w:rsid w:val="00693E11"/>
    <w:rsid w:val="0069449F"/>
    <w:rsid w:val="00694510"/>
    <w:rsid w:val="006945F4"/>
    <w:rsid w:val="00694E6E"/>
    <w:rsid w:val="006965C5"/>
    <w:rsid w:val="00696CB6"/>
    <w:rsid w:val="006973D0"/>
    <w:rsid w:val="006A04FC"/>
    <w:rsid w:val="006A0AAC"/>
    <w:rsid w:val="006A0F72"/>
    <w:rsid w:val="006A188F"/>
    <w:rsid w:val="006A1C5A"/>
    <w:rsid w:val="006A28EA"/>
    <w:rsid w:val="006A28F1"/>
    <w:rsid w:val="006A29E5"/>
    <w:rsid w:val="006A2A28"/>
    <w:rsid w:val="006A2F63"/>
    <w:rsid w:val="006A322B"/>
    <w:rsid w:val="006A360A"/>
    <w:rsid w:val="006A3718"/>
    <w:rsid w:val="006A3C8B"/>
    <w:rsid w:val="006A3FEC"/>
    <w:rsid w:val="006A40AE"/>
    <w:rsid w:val="006A41FE"/>
    <w:rsid w:val="006A441F"/>
    <w:rsid w:val="006A4985"/>
    <w:rsid w:val="006A6439"/>
    <w:rsid w:val="006B2667"/>
    <w:rsid w:val="006B293B"/>
    <w:rsid w:val="006B2F41"/>
    <w:rsid w:val="006B395A"/>
    <w:rsid w:val="006B4FE9"/>
    <w:rsid w:val="006B5C38"/>
    <w:rsid w:val="006B5D29"/>
    <w:rsid w:val="006B6026"/>
    <w:rsid w:val="006B6588"/>
    <w:rsid w:val="006B6C32"/>
    <w:rsid w:val="006B7011"/>
    <w:rsid w:val="006C078C"/>
    <w:rsid w:val="006C2271"/>
    <w:rsid w:val="006C2E4C"/>
    <w:rsid w:val="006C37B7"/>
    <w:rsid w:val="006C3CC3"/>
    <w:rsid w:val="006C50AC"/>
    <w:rsid w:val="006C512A"/>
    <w:rsid w:val="006C51CB"/>
    <w:rsid w:val="006C5552"/>
    <w:rsid w:val="006C56DF"/>
    <w:rsid w:val="006C5E4E"/>
    <w:rsid w:val="006C7F7B"/>
    <w:rsid w:val="006D0171"/>
    <w:rsid w:val="006D01CB"/>
    <w:rsid w:val="006D03ED"/>
    <w:rsid w:val="006D07A8"/>
    <w:rsid w:val="006D1B1E"/>
    <w:rsid w:val="006D1F35"/>
    <w:rsid w:val="006D239B"/>
    <w:rsid w:val="006D2599"/>
    <w:rsid w:val="006D284F"/>
    <w:rsid w:val="006D47AB"/>
    <w:rsid w:val="006D5485"/>
    <w:rsid w:val="006D561C"/>
    <w:rsid w:val="006D5806"/>
    <w:rsid w:val="006D59E4"/>
    <w:rsid w:val="006D5FC5"/>
    <w:rsid w:val="006D602A"/>
    <w:rsid w:val="006D71B3"/>
    <w:rsid w:val="006D7CA4"/>
    <w:rsid w:val="006D7CAA"/>
    <w:rsid w:val="006E0915"/>
    <w:rsid w:val="006E0CD8"/>
    <w:rsid w:val="006E197F"/>
    <w:rsid w:val="006E27D3"/>
    <w:rsid w:val="006E2A8E"/>
    <w:rsid w:val="006E3ECD"/>
    <w:rsid w:val="006E3F16"/>
    <w:rsid w:val="006E4222"/>
    <w:rsid w:val="006E456D"/>
    <w:rsid w:val="006E51B7"/>
    <w:rsid w:val="006E57B5"/>
    <w:rsid w:val="006E6386"/>
    <w:rsid w:val="006E65D8"/>
    <w:rsid w:val="006E77C0"/>
    <w:rsid w:val="006F0187"/>
    <w:rsid w:val="006F074C"/>
    <w:rsid w:val="006F16E7"/>
    <w:rsid w:val="006F2B61"/>
    <w:rsid w:val="006F2E3F"/>
    <w:rsid w:val="006F3353"/>
    <w:rsid w:val="006F3C1C"/>
    <w:rsid w:val="006F48AF"/>
    <w:rsid w:val="006F522F"/>
    <w:rsid w:val="006F579F"/>
    <w:rsid w:val="006F5D39"/>
    <w:rsid w:val="006F6AD2"/>
    <w:rsid w:val="006F6DDE"/>
    <w:rsid w:val="006F7456"/>
    <w:rsid w:val="006F7460"/>
    <w:rsid w:val="006F780B"/>
    <w:rsid w:val="006F7CCE"/>
    <w:rsid w:val="00700CE3"/>
    <w:rsid w:val="00701D0E"/>
    <w:rsid w:val="00701E7F"/>
    <w:rsid w:val="007023C5"/>
    <w:rsid w:val="00702510"/>
    <w:rsid w:val="00702DA9"/>
    <w:rsid w:val="0070395C"/>
    <w:rsid w:val="00703AEA"/>
    <w:rsid w:val="00703FD7"/>
    <w:rsid w:val="0070419E"/>
    <w:rsid w:val="00704CA4"/>
    <w:rsid w:val="007050A5"/>
    <w:rsid w:val="0070554E"/>
    <w:rsid w:val="00705E93"/>
    <w:rsid w:val="00706837"/>
    <w:rsid w:val="00706B0A"/>
    <w:rsid w:val="0071078C"/>
    <w:rsid w:val="007108B2"/>
    <w:rsid w:val="00710AFB"/>
    <w:rsid w:val="00710CD1"/>
    <w:rsid w:val="00711878"/>
    <w:rsid w:val="00712400"/>
    <w:rsid w:val="00712950"/>
    <w:rsid w:val="00713923"/>
    <w:rsid w:val="0071571C"/>
    <w:rsid w:val="00715B3E"/>
    <w:rsid w:val="00715D41"/>
    <w:rsid w:val="007163BF"/>
    <w:rsid w:val="00721F1C"/>
    <w:rsid w:val="00722ABD"/>
    <w:rsid w:val="00722E01"/>
    <w:rsid w:val="0072317B"/>
    <w:rsid w:val="00723A7F"/>
    <w:rsid w:val="00723DCC"/>
    <w:rsid w:val="00724571"/>
    <w:rsid w:val="00724892"/>
    <w:rsid w:val="0072507E"/>
    <w:rsid w:val="00726A50"/>
    <w:rsid w:val="00726F23"/>
    <w:rsid w:val="00726F56"/>
    <w:rsid w:val="00727976"/>
    <w:rsid w:val="00727EB6"/>
    <w:rsid w:val="00730356"/>
    <w:rsid w:val="00730714"/>
    <w:rsid w:val="00731249"/>
    <w:rsid w:val="0073164A"/>
    <w:rsid w:val="00731BEE"/>
    <w:rsid w:val="00731F03"/>
    <w:rsid w:val="0073214A"/>
    <w:rsid w:val="007321DA"/>
    <w:rsid w:val="00732C0D"/>
    <w:rsid w:val="0073401D"/>
    <w:rsid w:val="0073410C"/>
    <w:rsid w:val="00734A9F"/>
    <w:rsid w:val="00734B52"/>
    <w:rsid w:val="00735911"/>
    <w:rsid w:val="00735F37"/>
    <w:rsid w:val="00735F7D"/>
    <w:rsid w:val="007361D8"/>
    <w:rsid w:val="00736BD1"/>
    <w:rsid w:val="00736DC0"/>
    <w:rsid w:val="007378D6"/>
    <w:rsid w:val="00737A99"/>
    <w:rsid w:val="007400D1"/>
    <w:rsid w:val="007409F0"/>
    <w:rsid w:val="00740B9B"/>
    <w:rsid w:val="007411C6"/>
    <w:rsid w:val="00741563"/>
    <w:rsid w:val="007422B4"/>
    <w:rsid w:val="00742853"/>
    <w:rsid w:val="007441E2"/>
    <w:rsid w:val="0074463D"/>
    <w:rsid w:val="00744734"/>
    <w:rsid w:val="00744AB5"/>
    <w:rsid w:val="00745675"/>
    <w:rsid w:val="007456A5"/>
    <w:rsid w:val="007467AD"/>
    <w:rsid w:val="00747E91"/>
    <w:rsid w:val="007501B6"/>
    <w:rsid w:val="00750494"/>
    <w:rsid w:val="007526EF"/>
    <w:rsid w:val="007532A0"/>
    <w:rsid w:val="00753922"/>
    <w:rsid w:val="00753BCC"/>
    <w:rsid w:val="00753EDB"/>
    <w:rsid w:val="00753F02"/>
    <w:rsid w:val="00754423"/>
    <w:rsid w:val="00755204"/>
    <w:rsid w:val="0075545B"/>
    <w:rsid w:val="00755C80"/>
    <w:rsid w:val="00755D3C"/>
    <w:rsid w:val="007564E9"/>
    <w:rsid w:val="00756940"/>
    <w:rsid w:val="00756C2E"/>
    <w:rsid w:val="0075769E"/>
    <w:rsid w:val="0076044D"/>
    <w:rsid w:val="00760AFD"/>
    <w:rsid w:val="007610D2"/>
    <w:rsid w:val="00761695"/>
    <w:rsid w:val="007617C6"/>
    <w:rsid w:val="007618A8"/>
    <w:rsid w:val="00761BBB"/>
    <w:rsid w:val="00763146"/>
    <w:rsid w:val="00763D47"/>
    <w:rsid w:val="00763E4C"/>
    <w:rsid w:val="00764EC0"/>
    <w:rsid w:val="007661C8"/>
    <w:rsid w:val="0076641A"/>
    <w:rsid w:val="00766632"/>
    <w:rsid w:val="00766D2E"/>
    <w:rsid w:val="007675C5"/>
    <w:rsid w:val="0076797F"/>
    <w:rsid w:val="0076798F"/>
    <w:rsid w:val="00770015"/>
    <w:rsid w:val="00770A0F"/>
    <w:rsid w:val="00771A31"/>
    <w:rsid w:val="0077215D"/>
    <w:rsid w:val="00773840"/>
    <w:rsid w:val="0077450D"/>
    <w:rsid w:val="007745B1"/>
    <w:rsid w:val="00774CB3"/>
    <w:rsid w:val="0077544D"/>
    <w:rsid w:val="00775630"/>
    <w:rsid w:val="00775C63"/>
    <w:rsid w:val="007762D5"/>
    <w:rsid w:val="0077793D"/>
    <w:rsid w:val="00777987"/>
    <w:rsid w:val="00777B4C"/>
    <w:rsid w:val="00777F37"/>
    <w:rsid w:val="00780624"/>
    <w:rsid w:val="00780976"/>
    <w:rsid w:val="0078131A"/>
    <w:rsid w:val="00781F76"/>
    <w:rsid w:val="00782E37"/>
    <w:rsid w:val="00784646"/>
    <w:rsid w:val="00784BA2"/>
    <w:rsid w:val="00785285"/>
    <w:rsid w:val="00785A7C"/>
    <w:rsid w:val="007865F1"/>
    <w:rsid w:val="00786E54"/>
    <w:rsid w:val="00787F5F"/>
    <w:rsid w:val="00790D33"/>
    <w:rsid w:val="0079114E"/>
    <w:rsid w:val="007916E0"/>
    <w:rsid w:val="00791E18"/>
    <w:rsid w:val="007920D8"/>
    <w:rsid w:val="007922A5"/>
    <w:rsid w:val="007924FA"/>
    <w:rsid w:val="00792615"/>
    <w:rsid w:val="00792EF8"/>
    <w:rsid w:val="0079314C"/>
    <w:rsid w:val="00794C93"/>
    <w:rsid w:val="00796434"/>
    <w:rsid w:val="007A06D3"/>
    <w:rsid w:val="007A0AA6"/>
    <w:rsid w:val="007A0D87"/>
    <w:rsid w:val="007A174B"/>
    <w:rsid w:val="007A1A9F"/>
    <w:rsid w:val="007A1DF0"/>
    <w:rsid w:val="007A1F64"/>
    <w:rsid w:val="007A1F9B"/>
    <w:rsid w:val="007A2D36"/>
    <w:rsid w:val="007A35F8"/>
    <w:rsid w:val="007A4AB9"/>
    <w:rsid w:val="007A594E"/>
    <w:rsid w:val="007A5E86"/>
    <w:rsid w:val="007A61E0"/>
    <w:rsid w:val="007A7FDC"/>
    <w:rsid w:val="007B13EB"/>
    <w:rsid w:val="007B182F"/>
    <w:rsid w:val="007B1BA4"/>
    <w:rsid w:val="007B1EF1"/>
    <w:rsid w:val="007B24AE"/>
    <w:rsid w:val="007B3013"/>
    <w:rsid w:val="007B39DB"/>
    <w:rsid w:val="007B5667"/>
    <w:rsid w:val="007B5CC6"/>
    <w:rsid w:val="007B5E25"/>
    <w:rsid w:val="007B6F9E"/>
    <w:rsid w:val="007B7514"/>
    <w:rsid w:val="007B7743"/>
    <w:rsid w:val="007B7B7A"/>
    <w:rsid w:val="007C1108"/>
    <w:rsid w:val="007C16EA"/>
    <w:rsid w:val="007C2ECE"/>
    <w:rsid w:val="007C3017"/>
    <w:rsid w:val="007C3173"/>
    <w:rsid w:val="007C347F"/>
    <w:rsid w:val="007C35BA"/>
    <w:rsid w:val="007C36B4"/>
    <w:rsid w:val="007C3E1B"/>
    <w:rsid w:val="007C4265"/>
    <w:rsid w:val="007C4B09"/>
    <w:rsid w:val="007C4B75"/>
    <w:rsid w:val="007C52C7"/>
    <w:rsid w:val="007C59D6"/>
    <w:rsid w:val="007C5E8D"/>
    <w:rsid w:val="007C6616"/>
    <w:rsid w:val="007C7E56"/>
    <w:rsid w:val="007C7FE1"/>
    <w:rsid w:val="007D0954"/>
    <w:rsid w:val="007D0B49"/>
    <w:rsid w:val="007D1379"/>
    <w:rsid w:val="007D2122"/>
    <w:rsid w:val="007D31C2"/>
    <w:rsid w:val="007D39AA"/>
    <w:rsid w:val="007D5134"/>
    <w:rsid w:val="007D55D0"/>
    <w:rsid w:val="007D62B9"/>
    <w:rsid w:val="007D7B78"/>
    <w:rsid w:val="007E0A0D"/>
    <w:rsid w:val="007E0ECD"/>
    <w:rsid w:val="007E0FB4"/>
    <w:rsid w:val="007E15C9"/>
    <w:rsid w:val="007E1EE3"/>
    <w:rsid w:val="007E272A"/>
    <w:rsid w:val="007E27A6"/>
    <w:rsid w:val="007E317D"/>
    <w:rsid w:val="007E3B4B"/>
    <w:rsid w:val="007E4066"/>
    <w:rsid w:val="007E42F0"/>
    <w:rsid w:val="007E4B8B"/>
    <w:rsid w:val="007E516D"/>
    <w:rsid w:val="007E5199"/>
    <w:rsid w:val="007E5BF2"/>
    <w:rsid w:val="007E639A"/>
    <w:rsid w:val="007E689B"/>
    <w:rsid w:val="007E6D61"/>
    <w:rsid w:val="007E7276"/>
    <w:rsid w:val="007E7528"/>
    <w:rsid w:val="007E762E"/>
    <w:rsid w:val="007F0661"/>
    <w:rsid w:val="007F1620"/>
    <w:rsid w:val="007F222F"/>
    <w:rsid w:val="007F3377"/>
    <w:rsid w:val="007F36AC"/>
    <w:rsid w:val="007F36B2"/>
    <w:rsid w:val="007F4000"/>
    <w:rsid w:val="007F42A8"/>
    <w:rsid w:val="007F42E0"/>
    <w:rsid w:val="007F5259"/>
    <w:rsid w:val="007F638D"/>
    <w:rsid w:val="007F63BE"/>
    <w:rsid w:val="007F673F"/>
    <w:rsid w:val="007F6B78"/>
    <w:rsid w:val="007F6EE4"/>
    <w:rsid w:val="0080044D"/>
    <w:rsid w:val="008006D0"/>
    <w:rsid w:val="00801282"/>
    <w:rsid w:val="00801C7D"/>
    <w:rsid w:val="008021D1"/>
    <w:rsid w:val="00802C1F"/>
    <w:rsid w:val="008033B6"/>
    <w:rsid w:val="00803C6B"/>
    <w:rsid w:val="00803DA6"/>
    <w:rsid w:val="0080519A"/>
    <w:rsid w:val="00805285"/>
    <w:rsid w:val="008054C5"/>
    <w:rsid w:val="00806F0F"/>
    <w:rsid w:val="00807157"/>
    <w:rsid w:val="0080717D"/>
    <w:rsid w:val="00807B28"/>
    <w:rsid w:val="00807F70"/>
    <w:rsid w:val="0081026F"/>
    <w:rsid w:val="00811407"/>
    <w:rsid w:val="00811AD8"/>
    <w:rsid w:val="00811AEC"/>
    <w:rsid w:val="00811B75"/>
    <w:rsid w:val="0081270B"/>
    <w:rsid w:val="00813624"/>
    <w:rsid w:val="00813BD2"/>
    <w:rsid w:val="00814122"/>
    <w:rsid w:val="00814FF4"/>
    <w:rsid w:val="00815C4B"/>
    <w:rsid w:val="008167E8"/>
    <w:rsid w:val="008168D7"/>
    <w:rsid w:val="00816CB1"/>
    <w:rsid w:val="00816EA1"/>
    <w:rsid w:val="0081724C"/>
    <w:rsid w:val="00820103"/>
    <w:rsid w:val="008211DC"/>
    <w:rsid w:val="00821AFF"/>
    <w:rsid w:val="00821CE9"/>
    <w:rsid w:val="00822EED"/>
    <w:rsid w:val="00823C1F"/>
    <w:rsid w:val="008241F5"/>
    <w:rsid w:val="0082465C"/>
    <w:rsid w:val="00824818"/>
    <w:rsid w:val="0082593A"/>
    <w:rsid w:val="008260FC"/>
    <w:rsid w:val="008278AD"/>
    <w:rsid w:val="00830C8D"/>
    <w:rsid w:val="00831224"/>
    <w:rsid w:val="008312D6"/>
    <w:rsid w:val="00831870"/>
    <w:rsid w:val="008338D0"/>
    <w:rsid w:val="008339B0"/>
    <w:rsid w:val="00834181"/>
    <w:rsid w:val="00834314"/>
    <w:rsid w:val="00834536"/>
    <w:rsid w:val="0083562C"/>
    <w:rsid w:val="0083589F"/>
    <w:rsid w:val="00836F56"/>
    <w:rsid w:val="00840439"/>
    <w:rsid w:val="00840DDD"/>
    <w:rsid w:val="00841A51"/>
    <w:rsid w:val="008420AF"/>
    <w:rsid w:val="00842943"/>
    <w:rsid w:val="00843610"/>
    <w:rsid w:val="00843E95"/>
    <w:rsid w:val="00844D45"/>
    <w:rsid w:val="00844E73"/>
    <w:rsid w:val="008455E7"/>
    <w:rsid w:val="00845BF3"/>
    <w:rsid w:val="0084658F"/>
    <w:rsid w:val="00847301"/>
    <w:rsid w:val="0084783D"/>
    <w:rsid w:val="00847F3D"/>
    <w:rsid w:val="00850D66"/>
    <w:rsid w:val="00851CD0"/>
    <w:rsid w:val="00852119"/>
    <w:rsid w:val="00852B0E"/>
    <w:rsid w:val="00852C21"/>
    <w:rsid w:val="00852DB9"/>
    <w:rsid w:val="00855705"/>
    <w:rsid w:val="00855797"/>
    <w:rsid w:val="00855889"/>
    <w:rsid w:val="00855D11"/>
    <w:rsid w:val="00855D9E"/>
    <w:rsid w:val="00855F84"/>
    <w:rsid w:val="008562BA"/>
    <w:rsid w:val="00856528"/>
    <w:rsid w:val="008574B7"/>
    <w:rsid w:val="008574D3"/>
    <w:rsid w:val="00857563"/>
    <w:rsid w:val="00857702"/>
    <w:rsid w:val="00857AEA"/>
    <w:rsid w:val="00857D66"/>
    <w:rsid w:val="0086052B"/>
    <w:rsid w:val="00860E34"/>
    <w:rsid w:val="00861FF1"/>
    <w:rsid w:val="008620F4"/>
    <w:rsid w:val="00862205"/>
    <w:rsid w:val="008623BE"/>
    <w:rsid w:val="008638E1"/>
    <w:rsid w:val="008652A1"/>
    <w:rsid w:val="00865986"/>
    <w:rsid w:val="008674A6"/>
    <w:rsid w:val="00870408"/>
    <w:rsid w:val="00870596"/>
    <w:rsid w:val="008708E6"/>
    <w:rsid w:val="00870E39"/>
    <w:rsid w:val="00871CDE"/>
    <w:rsid w:val="00873AEB"/>
    <w:rsid w:val="0087424E"/>
    <w:rsid w:val="00874E9A"/>
    <w:rsid w:val="008754FC"/>
    <w:rsid w:val="00876CC3"/>
    <w:rsid w:val="00877788"/>
    <w:rsid w:val="00880AC9"/>
    <w:rsid w:val="00880B76"/>
    <w:rsid w:val="00880F19"/>
    <w:rsid w:val="0088107A"/>
    <w:rsid w:val="00881A08"/>
    <w:rsid w:val="00881C97"/>
    <w:rsid w:val="00883271"/>
    <w:rsid w:val="00883306"/>
    <w:rsid w:val="00884D9B"/>
    <w:rsid w:val="00885570"/>
    <w:rsid w:val="00886795"/>
    <w:rsid w:val="00886986"/>
    <w:rsid w:val="0088716D"/>
    <w:rsid w:val="00887731"/>
    <w:rsid w:val="0089035B"/>
    <w:rsid w:val="00890680"/>
    <w:rsid w:val="008909F0"/>
    <w:rsid w:val="00891721"/>
    <w:rsid w:val="00891A2C"/>
    <w:rsid w:val="008921B4"/>
    <w:rsid w:val="00892725"/>
    <w:rsid w:val="00892AC2"/>
    <w:rsid w:val="008932B0"/>
    <w:rsid w:val="00893306"/>
    <w:rsid w:val="00893ACF"/>
    <w:rsid w:val="00893B68"/>
    <w:rsid w:val="00893EAC"/>
    <w:rsid w:val="00893ED1"/>
    <w:rsid w:val="0089424D"/>
    <w:rsid w:val="008A002F"/>
    <w:rsid w:val="008A04AA"/>
    <w:rsid w:val="008A070B"/>
    <w:rsid w:val="008A07A8"/>
    <w:rsid w:val="008A13D8"/>
    <w:rsid w:val="008A15A6"/>
    <w:rsid w:val="008A1615"/>
    <w:rsid w:val="008A19C6"/>
    <w:rsid w:val="008A1C45"/>
    <w:rsid w:val="008A3005"/>
    <w:rsid w:val="008A32C6"/>
    <w:rsid w:val="008A3555"/>
    <w:rsid w:val="008A3BC7"/>
    <w:rsid w:val="008A40DA"/>
    <w:rsid w:val="008A4314"/>
    <w:rsid w:val="008A45D4"/>
    <w:rsid w:val="008A49B3"/>
    <w:rsid w:val="008A4A22"/>
    <w:rsid w:val="008A5709"/>
    <w:rsid w:val="008A59ED"/>
    <w:rsid w:val="008A5DF8"/>
    <w:rsid w:val="008A6A33"/>
    <w:rsid w:val="008A72FB"/>
    <w:rsid w:val="008B0447"/>
    <w:rsid w:val="008B0AF1"/>
    <w:rsid w:val="008B213F"/>
    <w:rsid w:val="008B2B6E"/>
    <w:rsid w:val="008B2E8C"/>
    <w:rsid w:val="008B3B33"/>
    <w:rsid w:val="008B4310"/>
    <w:rsid w:val="008B48A1"/>
    <w:rsid w:val="008B4E4B"/>
    <w:rsid w:val="008B5158"/>
    <w:rsid w:val="008B53E5"/>
    <w:rsid w:val="008B5C04"/>
    <w:rsid w:val="008B6352"/>
    <w:rsid w:val="008B6572"/>
    <w:rsid w:val="008B6A72"/>
    <w:rsid w:val="008C0D31"/>
    <w:rsid w:val="008C1714"/>
    <w:rsid w:val="008C1A6F"/>
    <w:rsid w:val="008C1BCB"/>
    <w:rsid w:val="008C1D9C"/>
    <w:rsid w:val="008C446F"/>
    <w:rsid w:val="008C4F4E"/>
    <w:rsid w:val="008C586C"/>
    <w:rsid w:val="008C6437"/>
    <w:rsid w:val="008C6784"/>
    <w:rsid w:val="008C6C68"/>
    <w:rsid w:val="008D1AA0"/>
    <w:rsid w:val="008D1D6A"/>
    <w:rsid w:val="008D22CF"/>
    <w:rsid w:val="008D2A9C"/>
    <w:rsid w:val="008D2DDA"/>
    <w:rsid w:val="008D2E9C"/>
    <w:rsid w:val="008D388A"/>
    <w:rsid w:val="008D399F"/>
    <w:rsid w:val="008D4361"/>
    <w:rsid w:val="008D4AC5"/>
    <w:rsid w:val="008D6C74"/>
    <w:rsid w:val="008E0BA5"/>
    <w:rsid w:val="008E11E9"/>
    <w:rsid w:val="008E1423"/>
    <w:rsid w:val="008E1C95"/>
    <w:rsid w:val="008E2476"/>
    <w:rsid w:val="008E28EB"/>
    <w:rsid w:val="008E393C"/>
    <w:rsid w:val="008E3CEA"/>
    <w:rsid w:val="008E49FE"/>
    <w:rsid w:val="008E683B"/>
    <w:rsid w:val="008E7F6D"/>
    <w:rsid w:val="008F0AC2"/>
    <w:rsid w:val="008F0BCE"/>
    <w:rsid w:val="008F1116"/>
    <w:rsid w:val="008F3C5A"/>
    <w:rsid w:val="008F4CCD"/>
    <w:rsid w:val="008F5851"/>
    <w:rsid w:val="008F5D6B"/>
    <w:rsid w:val="008F6C8A"/>
    <w:rsid w:val="008F6ED9"/>
    <w:rsid w:val="008F7316"/>
    <w:rsid w:val="00900FE3"/>
    <w:rsid w:val="0090131A"/>
    <w:rsid w:val="00901DA2"/>
    <w:rsid w:val="00902599"/>
    <w:rsid w:val="00902E51"/>
    <w:rsid w:val="00903072"/>
    <w:rsid w:val="00904E7C"/>
    <w:rsid w:val="009050C6"/>
    <w:rsid w:val="009061CD"/>
    <w:rsid w:val="009066C7"/>
    <w:rsid w:val="00906BC6"/>
    <w:rsid w:val="009104C6"/>
    <w:rsid w:val="0091187B"/>
    <w:rsid w:val="0091251E"/>
    <w:rsid w:val="00912710"/>
    <w:rsid w:val="00912E6A"/>
    <w:rsid w:val="00912F0D"/>
    <w:rsid w:val="0091314F"/>
    <w:rsid w:val="009131BD"/>
    <w:rsid w:val="00913644"/>
    <w:rsid w:val="00913EC1"/>
    <w:rsid w:val="00914348"/>
    <w:rsid w:val="0091635D"/>
    <w:rsid w:val="009172C0"/>
    <w:rsid w:val="00920490"/>
    <w:rsid w:val="00920683"/>
    <w:rsid w:val="00920E0E"/>
    <w:rsid w:val="00920EF5"/>
    <w:rsid w:val="0092191A"/>
    <w:rsid w:val="00921B7E"/>
    <w:rsid w:val="00921E0D"/>
    <w:rsid w:val="009223D8"/>
    <w:rsid w:val="00922C78"/>
    <w:rsid w:val="0092326F"/>
    <w:rsid w:val="0092394A"/>
    <w:rsid w:val="00923FD6"/>
    <w:rsid w:val="0092445E"/>
    <w:rsid w:val="0092473A"/>
    <w:rsid w:val="00924B15"/>
    <w:rsid w:val="00924D6D"/>
    <w:rsid w:val="0092509D"/>
    <w:rsid w:val="0092531C"/>
    <w:rsid w:val="00925C6C"/>
    <w:rsid w:val="00926221"/>
    <w:rsid w:val="00926282"/>
    <w:rsid w:val="00927191"/>
    <w:rsid w:val="00927535"/>
    <w:rsid w:val="00927FDB"/>
    <w:rsid w:val="00930AF2"/>
    <w:rsid w:val="00930D3C"/>
    <w:rsid w:val="00931169"/>
    <w:rsid w:val="0093228E"/>
    <w:rsid w:val="009326E6"/>
    <w:rsid w:val="009328CE"/>
    <w:rsid w:val="00933021"/>
    <w:rsid w:val="0093480E"/>
    <w:rsid w:val="00934BD5"/>
    <w:rsid w:val="00935233"/>
    <w:rsid w:val="00935AF0"/>
    <w:rsid w:val="009361F8"/>
    <w:rsid w:val="00936490"/>
    <w:rsid w:val="00936933"/>
    <w:rsid w:val="00936B97"/>
    <w:rsid w:val="00936E5E"/>
    <w:rsid w:val="00937435"/>
    <w:rsid w:val="0093756A"/>
    <w:rsid w:val="00937DA6"/>
    <w:rsid w:val="00937DE8"/>
    <w:rsid w:val="009402BE"/>
    <w:rsid w:val="00940BE0"/>
    <w:rsid w:val="009410B1"/>
    <w:rsid w:val="00941271"/>
    <w:rsid w:val="00941354"/>
    <w:rsid w:val="009416B5"/>
    <w:rsid w:val="00941EBE"/>
    <w:rsid w:val="00942458"/>
    <w:rsid w:val="00942673"/>
    <w:rsid w:val="0094275B"/>
    <w:rsid w:val="00942B0F"/>
    <w:rsid w:val="009439E2"/>
    <w:rsid w:val="00944859"/>
    <w:rsid w:val="009448B0"/>
    <w:rsid w:val="00944C64"/>
    <w:rsid w:val="0094529E"/>
    <w:rsid w:val="009456C6"/>
    <w:rsid w:val="00946C37"/>
    <w:rsid w:val="00946D87"/>
    <w:rsid w:val="00946EF7"/>
    <w:rsid w:val="00947509"/>
    <w:rsid w:val="0094768F"/>
    <w:rsid w:val="00951A2D"/>
    <w:rsid w:val="009527B5"/>
    <w:rsid w:val="00952FFD"/>
    <w:rsid w:val="0095342F"/>
    <w:rsid w:val="00953E06"/>
    <w:rsid w:val="0095557D"/>
    <w:rsid w:val="00955636"/>
    <w:rsid w:val="00955E32"/>
    <w:rsid w:val="00956714"/>
    <w:rsid w:val="00956E2C"/>
    <w:rsid w:val="00957145"/>
    <w:rsid w:val="00957667"/>
    <w:rsid w:val="00957AC5"/>
    <w:rsid w:val="00957FB6"/>
    <w:rsid w:val="00960552"/>
    <w:rsid w:val="00961977"/>
    <w:rsid w:val="009626F9"/>
    <w:rsid w:val="009630FB"/>
    <w:rsid w:val="009633E8"/>
    <w:rsid w:val="009637A6"/>
    <w:rsid w:val="009642D4"/>
    <w:rsid w:val="00965135"/>
    <w:rsid w:val="009654DB"/>
    <w:rsid w:val="00965647"/>
    <w:rsid w:val="00965CBA"/>
    <w:rsid w:val="00965CBF"/>
    <w:rsid w:val="00966075"/>
    <w:rsid w:val="009663FD"/>
    <w:rsid w:val="009668EB"/>
    <w:rsid w:val="00966AFB"/>
    <w:rsid w:val="00966DE9"/>
    <w:rsid w:val="00967260"/>
    <w:rsid w:val="00967BE9"/>
    <w:rsid w:val="00967C67"/>
    <w:rsid w:val="009712FA"/>
    <w:rsid w:val="009714E0"/>
    <w:rsid w:val="0097181E"/>
    <w:rsid w:val="00971D6D"/>
    <w:rsid w:val="00971FA0"/>
    <w:rsid w:val="00972048"/>
    <w:rsid w:val="009720E2"/>
    <w:rsid w:val="00972B68"/>
    <w:rsid w:val="009741A9"/>
    <w:rsid w:val="00974A56"/>
    <w:rsid w:val="00974D12"/>
    <w:rsid w:val="00975601"/>
    <w:rsid w:val="009756D4"/>
    <w:rsid w:val="009763E1"/>
    <w:rsid w:val="00977E53"/>
    <w:rsid w:val="00980274"/>
    <w:rsid w:val="00980700"/>
    <w:rsid w:val="009808A9"/>
    <w:rsid w:val="00980E83"/>
    <w:rsid w:val="009819D0"/>
    <w:rsid w:val="00981BC0"/>
    <w:rsid w:val="00982383"/>
    <w:rsid w:val="00983912"/>
    <w:rsid w:val="0098394B"/>
    <w:rsid w:val="009842AF"/>
    <w:rsid w:val="00985028"/>
    <w:rsid w:val="00985650"/>
    <w:rsid w:val="00985932"/>
    <w:rsid w:val="0098604E"/>
    <w:rsid w:val="00986A98"/>
    <w:rsid w:val="00986D89"/>
    <w:rsid w:val="00986F85"/>
    <w:rsid w:val="0098793F"/>
    <w:rsid w:val="009901DF"/>
    <w:rsid w:val="00990258"/>
    <w:rsid w:val="00990444"/>
    <w:rsid w:val="00990B3C"/>
    <w:rsid w:val="00991220"/>
    <w:rsid w:val="009915C5"/>
    <w:rsid w:val="00991DB2"/>
    <w:rsid w:val="009928F9"/>
    <w:rsid w:val="00992F93"/>
    <w:rsid w:val="0099365B"/>
    <w:rsid w:val="00993A57"/>
    <w:rsid w:val="00993A84"/>
    <w:rsid w:val="00994063"/>
    <w:rsid w:val="00994189"/>
    <w:rsid w:val="00994E73"/>
    <w:rsid w:val="00996C2E"/>
    <w:rsid w:val="00997A65"/>
    <w:rsid w:val="009A19B4"/>
    <w:rsid w:val="009A248F"/>
    <w:rsid w:val="009A3528"/>
    <w:rsid w:val="009A3719"/>
    <w:rsid w:val="009A58AD"/>
    <w:rsid w:val="009A6309"/>
    <w:rsid w:val="009A64A4"/>
    <w:rsid w:val="009A6582"/>
    <w:rsid w:val="009A6A20"/>
    <w:rsid w:val="009A76BF"/>
    <w:rsid w:val="009A7C2E"/>
    <w:rsid w:val="009B0316"/>
    <w:rsid w:val="009B11C0"/>
    <w:rsid w:val="009B1C9A"/>
    <w:rsid w:val="009B1D01"/>
    <w:rsid w:val="009B28DC"/>
    <w:rsid w:val="009B2A05"/>
    <w:rsid w:val="009B32CF"/>
    <w:rsid w:val="009B41D3"/>
    <w:rsid w:val="009B47DA"/>
    <w:rsid w:val="009B553E"/>
    <w:rsid w:val="009B55B5"/>
    <w:rsid w:val="009B5CCC"/>
    <w:rsid w:val="009B64B8"/>
    <w:rsid w:val="009B64F3"/>
    <w:rsid w:val="009B684C"/>
    <w:rsid w:val="009B685A"/>
    <w:rsid w:val="009B7FD0"/>
    <w:rsid w:val="009C076C"/>
    <w:rsid w:val="009C0E13"/>
    <w:rsid w:val="009C2D5C"/>
    <w:rsid w:val="009C31D8"/>
    <w:rsid w:val="009C38C5"/>
    <w:rsid w:val="009C3D86"/>
    <w:rsid w:val="009C520E"/>
    <w:rsid w:val="009C58F5"/>
    <w:rsid w:val="009C604A"/>
    <w:rsid w:val="009C66E1"/>
    <w:rsid w:val="009C6980"/>
    <w:rsid w:val="009C6A29"/>
    <w:rsid w:val="009C7A6E"/>
    <w:rsid w:val="009D0A31"/>
    <w:rsid w:val="009D0A78"/>
    <w:rsid w:val="009D0C66"/>
    <w:rsid w:val="009D0CF7"/>
    <w:rsid w:val="009D0E85"/>
    <w:rsid w:val="009D10AF"/>
    <w:rsid w:val="009D1FBA"/>
    <w:rsid w:val="009D2A8B"/>
    <w:rsid w:val="009D31FD"/>
    <w:rsid w:val="009D337E"/>
    <w:rsid w:val="009D3885"/>
    <w:rsid w:val="009D39DF"/>
    <w:rsid w:val="009D3FD5"/>
    <w:rsid w:val="009D426C"/>
    <w:rsid w:val="009D4555"/>
    <w:rsid w:val="009D4E6B"/>
    <w:rsid w:val="009D5262"/>
    <w:rsid w:val="009D75F1"/>
    <w:rsid w:val="009D7E6B"/>
    <w:rsid w:val="009E0902"/>
    <w:rsid w:val="009E1EDF"/>
    <w:rsid w:val="009E2D3A"/>
    <w:rsid w:val="009E3071"/>
    <w:rsid w:val="009E31BC"/>
    <w:rsid w:val="009E341B"/>
    <w:rsid w:val="009E366A"/>
    <w:rsid w:val="009E385C"/>
    <w:rsid w:val="009E4C04"/>
    <w:rsid w:val="009E519E"/>
    <w:rsid w:val="009E5335"/>
    <w:rsid w:val="009E5B43"/>
    <w:rsid w:val="009E5BEB"/>
    <w:rsid w:val="009E6511"/>
    <w:rsid w:val="009E66D0"/>
    <w:rsid w:val="009E6873"/>
    <w:rsid w:val="009E6FBE"/>
    <w:rsid w:val="009E77F5"/>
    <w:rsid w:val="009F08E1"/>
    <w:rsid w:val="009F0D74"/>
    <w:rsid w:val="009F2224"/>
    <w:rsid w:val="009F26B3"/>
    <w:rsid w:val="009F27BF"/>
    <w:rsid w:val="009F3196"/>
    <w:rsid w:val="009F421E"/>
    <w:rsid w:val="009F4264"/>
    <w:rsid w:val="009F4681"/>
    <w:rsid w:val="009F6311"/>
    <w:rsid w:val="009F6DB2"/>
    <w:rsid w:val="009F6E4A"/>
    <w:rsid w:val="009F6FAF"/>
    <w:rsid w:val="009F776E"/>
    <w:rsid w:val="009F7B68"/>
    <w:rsid w:val="009F7F1A"/>
    <w:rsid w:val="00A00016"/>
    <w:rsid w:val="00A0128A"/>
    <w:rsid w:val="00A01D13"/>
    <w:rsid w:val="00A02128"/>
    <w:rsid w:val="00A0219E"/>
    <w:rsid w:val="00A0278B"/>
    <w:rsid w:val="00A03360"/>
    <w:rsid w:val="00A03C37"/>
    <w:rsid w:val="00A043ED"/>
    <w:rsid w:val="00A04662"/>
    <w:rsid w:val="00A04E66"/>
    <w:rsid w:val="00A057E6"/>
    <w:rsid w:val="00A05980"/>
    <w:rsid w:val="00A05C71"/>
    <w:rsid w:val="00A071B1"/>
    <w:rsid w:val="00A071C7"/>
    <w:rsid w:val="00A07274"/>
    <w:rsid w:val="00A0790F"/>
    <w:rsid w:val="00A104F7"/>
    <w:rsid w:val="00A1099C"/>
    <w:rsid w:val="00A11133"/>
    <w:rsid w:val="00A11629"/>
    <w:rsid w:val="00A118F8"/>
    <w:rsid w:val="00A119AC"/>
    <w:rsid w:val="00A121B3"/>
    <w:rsid w:val="00A123A2"/>
    <w:rsid w:val="00A12D8D"/>
    <w:rsid w:val="00A13CAD"/>
    <w:rsid w:val="00A1563E"/>
    <w:rsid w:val="00A16331"/>
    <w:rsid w:val="00A168FC"/>
    <w:rsid w:val="00A1701F"/>
    <w:rsid w:val="00A1749A"/>
    <w:rsid w:val="00A17B97"/>
    <w:rsid w:val="00A20B4A"/>
    <w:rsid w:val="00A2103C"/>
    <w:rsid w:val="00A2171B"/>
    <w:rsid w:val="00A232F6"/>
    <w:rsid w:val="00A2352F"/>
    <w:rsid w:val="00A240B2"/>
    <w:rsid w:val="00A24984"/>
    <w:rsid w:val="00A24C17"/>
    <w:rsid w:val="00A24CF2"/>
    <w:rsid w:val="00A25B00"/>
    <w:rsid w:val="00A26E3D"/>
    <w:rsid w:val="00A272D5"/>
    <w:rsid w:val="00A274C6"/>
    <w:rsid w:val="00A2777E"/>
    <w:rsid w:val="00A30536"/>
    <w:rsid w:val="00A3092F"/>
    <w:rsid w:val="00A30D33"/>
    <w:rsid w:val="00A315E4"/>
    <w:rsid w:val="00A31E79"/>
    <w:rsid w:val="00A326FB"/>
    <w:rsid w:val="00A32EDD"/>
    <w:rsid w:val="00A32F11"/>
    <w:rsid w:val="00A334D5"/>
    <w:rsid w:val="00A33AD0"/>
    <w:rsid w:val="00A34139"/>
    <w:rsid w:val="00A3469A"/>
    <w:rsid w:val="00A34D01"/>
    <w:rsid w:val="00A35389"/>
    <w:rsid w:val="00A35EF8"/>
    <w:rsid w:val="00A37343"/>
    <w:rsid w:val="00A37371"/>
    <w:rsid w:val="00A401A4"/>
    <w:rsid w:val="00A403A1"/>
    <w:rsid w:val="00A41267"/>
    <w:rsid w:val="00A41A18"/>
    <w:rsid w:val="00A41E0A"/>
    <w:rsid w:val="00A420DE"/>
    <w:rsid w:val="00A423F5"/>
    <w:rsid w:val="00A4299B"/>
    <w:rsid w:val="00A431BC"/>
    <w:rsid w:val="00A463CA"/>
    <w:rsid w:val="00A46880"/>
    <w:rsid w:val="00A46917"/>
    <w:rsid w:val="00A47093"/>
    <w:rsid w:val="00A4799F"/>
    <w:rsid w:val="00A5069B"/>
    <w:rsid w:val="00A50F70"/>
    <w:rsid w:val="00A5173F"/>
    <w:rsid w:val="00A52F94"/>
    <w:rsid w:val="00A537C0"/>
    <w:rsid w:val="00A53A11"/>
    <w:rsid w:val="00A54B77"/>
    <w:rsid w:val="00A564BC"/>
    <w:rsid w:val="00A568CF"/>
    <w:rsid w:val="00A60820"/>
    <w:rsid w:val="00A62FDA"/>
    <w:rsid w:val="00A630A1"/>
    <w:rsid w:val="00A63645"/>
    <w:rsid w:val="00A63C0F"/>
    <w:rsid w:val="00A63FA8"/>
    <w:rsid w:val="00A656C2"/>
    <w:rsid w:val="00A65DAA"/>
    <w:rsid w:val="00A66689"/>
    <w:rsid w:val="00A6688D"/>
    <w:rsid w:val="00A66D14"/>
    <w:rsid w:val="00A66E5C"/>
    <w:rsid w:val="00A702AA"/>
    <w:rsid w:val="00A705FE"/>
    <w:rsid w:val="00A70C97"/>
    <w:rsid w:val="00A70DDE"/>
    <w:rsid w:val="00A7173B"/>
    <w:rsid w:val="00A72AF5"/>
    <w:rsid w:val="00A72BF7"/>
    <w:rsid w:val="00A73C90"/>
    <w:rsid w:val="00A73F14"/>
    <w:rsid w:val="00A747A9"/>
    <w:rsid w:val="00A7687B"/>
    <w:rsid w:val="00A7689D"/>
    <w:rsid w:val="00A777A2"/>
    <w:rsid w:val="00A8145A"/>
    <w:rsid w:val="00A81763"/>
    <w:rsid w:val="00A83439"/>
    <w:rsid w:val="00A83954"/>
    <w:rsid w:val="00A84359"/>
    <w:rsid w:val="00A84C5D"/>
    <w:rsid w:val="00A850FB"/>
    <w:rsid w:val="00A85BFF"/>
    <w:rsid w:val="00A8616D"/>
    <w:rsid w:val="00A8651A"/>
    <w:rsid w:val="00A86B3A"/>
    <w:rsid w:val="00A87D2B"/>
    <w:rsid w:val="00A9039C"/>
    <w:rsid w:val="00A918FD"/>
    <w:rsid w:val="00A91941"/>
    <w:rsid w:val="00A91DB6"/>
    <w:rsid w:val="00A91E78"/>
    <w:rsid w:val="00A923EF"/>
    <w:rsid w:val="00A92CFC"/>
    <w:rsid w:val="00A9303E"/>
    <w:rsid w:val="00A941AA"/>
    <w:rsid w:val="00A9434F"/>
    <w:rsid w:val="00A97764"/>
    <w:rsid w:val="00AA01CD"/>
    <w:rsid w:val="00AA15EF"/>
    <w:rsid w:val="00AA1860"/>
    <w:rsid w:val="00AA1E67"/>
    <w:rsid w:val="00AA28BA"/>
    <w:rsid w:val="00AA2DF8"/>
    <w:rsid w:val="00AA37FD"/>
    <w:rsid w:val="00AA3879"/>
    <w:rsid w:val="00AA3C93"/>
    <w:rsid w:val="00AA3D67"/>
    <w:rsid w:val="00AA4303"/>
    <w:rsid w:val="00AA44BB"/>
    <w:rsid w:val="00AA45BE"/>
    <w:rsid w:val="00AA50CD"/>
    <w:rsid w:val="00AA67AE"/>
    <w:rsid w:val="00AA6919"/>
    <w:rsid w:val="00AA741F"/>
    <w:rsid w:val="00AA78CC"/>
    <w:rsid w:val="00AA79E4"/>
    <w:rsid w:val="00AB0FBD"/>
    <w:rsid w:val="00AB18EB"/>
    <w:rsid w:val="00AB23B0"/>
    <w:rsid w:val="00AB34B6"/>
    <w:rsid w:val="00AB3C1D"/>
    <w:rsid w:val="00AB3F00"/>
    <w:rsid w:val="00AB401E"/>
    <w:rsid w:val="00AB42DD"/>
    <w:rsid w:val="00AB43E6"/>
    <w:rsid w:val="00AB453B"/>
    <w:rsid w:val="00AB536B"/>
    <w:rsid w:val="00AB5727"/>
    <w:rsid w:val="00AB6132"/>
    <w:rsid w:val="00AB6184"/>
    <w:rsid w:val="00AB6671"/>
    <w:rsid w:val="00AB6F7F"/>
    <w:rsid w:val="00AB71C8"/>
    <w:rsid w:val="00AC0D72"/>
    <w:rsid w:val="00AC149B"/>
    <w:rsid w:val="00AC14A8"/>
    <w:rsid w:val="00AC1F57"/>
    <w:rsid w:val="00AC27FD"/>
    <w:rsid w:val="00AC2A1C"/>
    <w:rsid w:val="00AC2B9C"/>
    <w:rsid w:val="00AC30BF"/>
    <w:rsid w:val="00AC3D17"/>
    <w:rsid w:val="00AC3EBE"/>
    <w:rsid w:val="00AC4F7F"/>
    <w:rsid w:val="00AC553B"/>
    <w:rsid w:val="00AC5F38"/>
    <w:rsid w:val="00AC6E26"/>
    <w:rsid w:val="00AC74E6"/>
    <w:rsid w:val="00AC750F"/>
    <w:rsid w:val="00AC76A2"/>
    <w:rsid w:val="00AC7855"/>
    <w:rsid w:val="00AC7FD1"/>
    <w:rsid w:val="00AD0AA9"/>
    <w:rsid w:val="00AD14B2"/>
    <w:rsid w:val="00AD1D29"/>
    <w:rsid w:val="00AD23ED"/>
    <w:rsid w:val="00AD2B6E"/>
    <w:rsid w:val="00AD2BB9"/>
    <w:rsid w:val="00AD2D6F"/>
    <w:rsid w:val="00AD3A0A"/>
    <w:rsid w:val="00AD3EDB"/>
    <w:rsid w:val="00AD4933"/>
    <w:rsid w:val="00AD5FE9"/>
    <w:rsid w:val="00AD62B9"/>
    <w:rsid w:val="00AD6D66"/>
    <w:rsid w:val="00AD7295"/>
    <w:rsid w:val="00AD796B"/>
    <w:rsid w:val="00AD7993"/>
    <w:rsid w:val="00AE0231"/>
    <w:rsid w:val="00AE148E"/>
    <w:rsid w:val="00AE1EA2"/>
    <w:rsid w:val="00AE262D"/>
    <w:rsid w:val="00AE27F5"/>
    <w:rsid w:val="00AE2A53"/>
    <w:rsid w:val="00AE2F84"/>
    <w:rsid w:val="00AE316E"/>
    <w:rsid w:val="00AE3322"/>
    <w:rsid w:val="00AE3594"/>
    <w:rsid w:val="00AE60DE"/>
    <w:rsid w:val="00AE67E1"/>
    <w:rsid w:val="00AE6848"/>
    <w:rsid w:val="00AE75DF"/>
    <w:rsid w:val="00AF02E0"/>
    <w:rsid w:val="00AF0F63"/>
    <w:rsid w:val="00AF1B16"/>
    <w:rsid w:val="00AF21B3"/>
    <w:rsid w:val="00AF2B7A"/>
    <w:rsid w:val="00AF42A8"/>
    <w:rsid w:val="00AF4BB4"/>
    <w:rsid w:val="00AF54E2"/>
    <w:rsid w:val="00AF5B9B"/>
    <w:rsid w:val="00AF5E8B"/>
    <w:rsid w:val="00AF63B1"/>
    <w:rsid w:val="00B001E3"/>
    <w:rsid w:val="00B00397"/>
    <w:rsid w:val="00B007FD"/>
    <w:rsid w:val="00B0154A"/>
    <w:rsid w:val="00B01F6E"/>
    <w:rsid w:val="00B035E8"/>
    <w:rsid w:val="00B03ADB"/>
    <w:rsid w:val="00B03CFC"/>
    <w:rsid w:val="00B04BF0"/>
    <w:rsid w:val="00B07BEA"/>
    <w:rsid w:val="00B105EF"/>
    <w:rsid w:val="00B10B17"/>
    <w:rsid w:val="00B126E0"/>
    <w:rsid w:val="00B138CD"/>
    <w:rsid w:val="00B13DD5"/>
    <w:rsid w:val="00B1447C"/>
    <w:rsid w:val="00B146AB"/>
    <w:rsid w:val="00B1494B"/>
    <w:rsid w:val="00B14DA2"/>
    <w:rsid w:val="00B152AF"/>
    <w:rsid w:val="00B1710D"/>
    <w:rsid w:val="00B1734A"/>
    <w:rsid w:val="00B17A0E"/>
    <w:rsid w:val="00B17C6A"/>
    <w:rsid w:val="00B201D9"/>
    <w:rsid w:val="00B20B44"/>
    <w:rsid w:val="00B20E1F"/>
    <w:rsid w:val="00B210BA"/>
    <w:rsid w:val="00B217AF"/>
    <w:rsid w:val="00B21815"/>
    <w:rsid w:val="00B224F6"/>
    <w:rsid w:val="00B226C5"/>
    <w:rsid w:val="00B23242"/>
    <w:rsid w:val="00B255FA"/>
    <w:rsid w:val="00B26655"/>
    <w:rsid w:val="00B279EF"/>
    <w:rsid w:val="00B30AF7"/>
    <w:rsid w:val="00B320E9"/>
    <w:rsid w:val="00B32129"/>
    <w:rsid w:val="00B32BF0"/>
    <w:rsid w:val="00B33260"/>
    <w:rsid w:val="00B33930"/>
    <w:rsid w:val="00B3565E"/>
    <w:rsid w:val="00B35982"/>
    <w:rsid w:val="00B35991"/>
    <w:rsid w:val="00B3639F"/>
    <w:rsid w:val="00B36F3E"/>
    <w:rsid w:val="00B37C65"/>
    <w:rsid w:val="00B37DF1"/>
    <w:rsid w:val="00B37E5C"/>
    <w:rsid w:val="00B404DE"/>
    <w:rsid w:val="00B4086B"/>
    <w:rsid w:val="00B41922"/>
    <w:rsid w:val="00B4277A"/>
    <w:rsid w:val="00B42BCC"/>
    <w:rsid w:val="00B4513B"/>
    <w:rsid w:val="00B45345"/>
    <w:rsid w:val="00B454F2"/>
    <w:rsid w:val="00B460EF"/>
    <w:rsid w:val="00B46D1B"/>
    <w:rsid w:val="00B47ED4"/>
    <w:rsid w:val="00B50283"/>
    <w:rsid w:val="00B506C4"/>
    <w:rsid w:val="00B506D3"/>
    <w:rsid w:val="00B50A11"/>
    <w:rsid w:val="00B50BF2"/>
    <w:rsid w:val="00B52171"/>
    <w:rsid w:val="00B52595"/>
    <w:rsid w:val="00B52799"/>
    <w:rsid w:val="00B527CA"/>
    <w:rsid w:val="00B529F1"/>
    <w:rsid w:val="00B52A35"/>
    <w:rsid w:val="00B52B5A"/>
    <w:rsid w:val="00B53D57"/>
    <w:rsid w:val="00B53D5A"/>
    <w:rsid w:val="00B55327"/>
    <w:rsid w:val="00B5571F"/>
    <w:rsid w:val="00B55E08"/>
    <w:rsid w:val="00B565C3"/>
    <w:rsid w:val="00B60556"/>
    <w:rsid w:val="00B618D5"/>
    <w:rsid w:val="00B61F7F"/>
    <w:rsid w:val="00B62770"/>
    <w:rsid w:val="00B62F7E"/>
    <w:rsid w:val="00B633C3"/>
    <w:rsid w:val="00B6344D"/>
    <w:rsid w:val="00B634CD"/>
    <w:rsid w:val="00B6397F"/>
    <w:rsid w:val="00B63E88"/>
    <w:rsid w:val="00B6499E"/>
    <w:rsid w:val="00B64C88"/>
    <w:rsid w:val="00B660F0"/>
    <w:rsid w:val="00B663EB"/>
    <w:rsid w:val="00B66B21"/>
    <w:rsid w:val="00B67236"/>
    <w:rsid w:val="00B676FE"/>
    <w:rsid w:val="00B7034A"/>
    <w:rsid w:val="00B71313"/>
    <w:rsid w:val="00B7183F"/>
    <w:rsid w:val="00B726E5"/>
    <w:rsid w:val="00B73002"/>
    <w:rsid w:val="00B74516"/>
    <w:rsid w:val="00B748CC"/>
    <w:rsid w:val="00B74C81"/>
    <w:rsid w:val="00B74DDA"/>
    <w:rsid w:val="00B74E94"/>
    <w:rsid w:val="00B75A8E"/>
    <w:rsid w:val="00B75E1D"/>
    <w:rsid w:val="00B760F9"/>
    <w:rsid w:val="00B76198"/>
    <w:rsid w:val="00B762F0"/>
    <w:rsid w:val="00B766C3"/>
    <w:rsid w:val="00B766F3"/>
    <w:rsid w:val="00B771E4"/>
    <w:rsid w:val="00B77312"/>
    <w:rsid w:val="00B77768"/>
    <w:rsid w:val="00B77C0A"/>
    <w:rsid w:val="00B80259"/>
    <w:rsid w:val="00B810D7"/>
    <w:rsid w:val="00B81339"/>
    <w:rsid w:val="00B81516"/>
    <w:rsid w:val="00B81843"/>
    <w:rsid w:val="00B81DD9"/>
    <w:rsid w:val="00B829E5"/>
    <w:rsid w:val="00B83F70"/>
    <w:rsid w:val="00B84907"/>
    <w:rsid w:val="00B8531B"/>
    <w:rsid w:val="00B85527"/>
    <w:rsid w:val="00B85AC8"/>
    <w:rsid w:val="00B85DB5"/>
    <w:rsid w:val="00B865F1"/>
    <w:rsid w:val="00B87FE1"/>
    <w:rsid w:val="00B90932"/>
    <w:rsid w:val="00B90992"/>
    <w:rsid w:val="00B90C01"/>
    <w:rsid w:val="00B91943"/>
    <w:rsid w:val="00B9219E"/>
    <w:rsid w:val="00B9228B"/>
    <w:rsid w:val="00B923B5"/>
    <w:rsid w:val="00B93593"/>
    <w:rsid w:val="00B935A2"/>
    <w:rsid w:val="00B939D2"/>
    <w:rsid w:val="00B93B1F"/>
    <w:rsid w:val="00B94798"/>
    <w:rsid w:val="00B948D7"/>
    <w:rsid w:val="00B94C04"/>
    <w:rsid w:val="00B953ED"/>
    <w:rsid w:val="00B969E5"/>
    <w:rsid w:val="00B972F2"/>
    <w:rsid w:val="00B97C0D"/>
    <w:rsid w:val="00B97EED"/>
    <w:rsid w:val="00B97F0A"/>
    <w:rsid w:val="00BA0BC0"/>
    <w:rsid w:val="00BA0FEF"/>
    <w:rsid w:val="00BA1534"/>
    <w:rsid w:val="00BA1B01"/>
    <w:rsid w:val="00BA1B40"/>
    <w:rsid w:val="00BA1F27"/>
    <w:rsid w:val="00BA2117"/>
    <w:rsid w:val="00BA37D9"/>
    <w:rsid w:val="00BA3A61"/>
    <w:rsid w:val="00BA440D"/>
    <w:rsid w:val="00BA4B77"/>
    <w:rsid w:val="00BA57C0"/>
    <w:rsid w:val="00BA5928"/>
    <w:rsid w:val="00BA5959"/>
    <w:rsid w:val="00BA5DBC"/>
    <w:rsid w:val="00BA6370"/>
    <w:rsid w:val="00BA6936"/>
    <w:rsid w:val="00BA7112"/>
    <w:rsid w:val="00BA7795"/>
    <w:rsid w:val="00BA7B21"/>
    <w:rsid w:val="00BB0956"/>
    <w:rsid w:val="00BB0D1C"/>
    <w:rsid w:val="00BB1990"/>
    <w:rsid w:val="00BB3D8C"/>
    <w:rsid w:val="00BB3F60"/>
    <w:rsid w:val="00BB3F61"/>
    <w:rsid w:val="00BB4F55"/>
    <w:rsid w:val="00BB579C"/>
    <w:rsid w:val="00BB5D98"/>
    <w:rsid w:val="00BB702F"/>
    <w:rsid w:val="00BB72AB"/>
    <w:rsid w:val="00BB78D4"/>
    <w:rsid w:val="00BB7CCC"/>
    <w:rsid w:val="00BC0C65"/>
    <w:rsid w:val="00BC0E78"/>
    <w:rsid w:val="00BC18BF"/>
    <w:rsid w:val="00BC1C98"/>
    <w:rsid w:val="00BC2213"/>
    <w:rsid w:val="00BC3426"/>
    <w:rsid w:val="00BC48F3"/>
    <w:rsid w:val="00BC55BC"/>
    <w:rsid w:val="00BC5CDF"/>
    <w:rsid w:val="00BC5E8E"/>
    <w:rsid w:val="00BC6ED2"/>
    <w:rsid w:val="00BC6F45"/>
    <w:rsid w:val="00BC719D"/>
    <w:rsid w:val="00BC7FD8"/>
    <w:rsid w:val="00BD0AD6"/>
    <w:rsid w:val="00BD0C6F"/>
    <w:rsid w:val="00BD1695"/>
    <w:rsid w:val="00BD279D"/>
    <w:rsid w:val="00BD3061"/>
    <w:rsid w:val="00BD32D7"/>
    <w:rsid w:val="00BD3799"/>
    <w:rsid w:val="00BD3B8C"/>
    <w:rsid w:val="00BD3B90"/>
    <w:rsid w:val="00BD481D"/>
    <w:rsid w:val="00BD4A02"/>
    <w:rsid w:val="00BD522C"/>
    <w:rsid w:val="00BD6453"/>
    <w:rsid w:val="00BD7169"/>
    <w:rsid w:val="00BD7B3C"/>
    <w:rsid w:val="00BE00A9"/>
    <w:rsid w:val="00BE03CB"/>
    <w:rsid w:val="00BE0C06"/>
    <w:rsid w:val="00BE100F"/>
    <w:rsid w:val="00BE1183"/>
    <w:rsid w:val="00BE1269"/>
    <w:rsid w:val="00BE208B"/>
    <w:rsid w:val="00BE3129"/>
    <w:rsid w:val="00BE4B49"/>
    <w:rsid w:val="00BE6801"/>
    <w:rsid w:val="00BE694E"/>
    <w:rsid w:val="00BE6BB0"/>
    <w:rsid w:val="00BE704F"/>
    <w:rsid w:val="00BF0C1C"/>
    <w:rsid w:val="00BF1872"/>
    <w:rsid w:val="00BF234C"/>
    <w:rsid w:val="00BF2967"/>
    <w:rsid w:val="00BF2D05"/>
    <w:rsid w:val="00BF31B1"/>
    <w:rsid w:val="00BF32D7"/>
    <w:rsid w:val="00BF357C"/>
    <w:rsid w:val="00BF37A9"/>
    <w:rsid w:val="00BF3C42"/>
    <w:rsid w:val="00BF3D51"/>
    <w:rsid w:val="00BF4F31"/>
    <w:rsid w:val="00BF51B3"/>
    <w:rsid w:val="00BF51D1"/>
    <w:rsid w:val="00BF5509"/>
    <w:rsid w:val="00BF6ECB"/>
    <w:rsid w:val="00BF7672"/>
    <w:rsid w:val="00BF7A82"/>
    <w:rsid w:val="00C0039C"/>
    <w:rsid w:val="00C003F2"/>
    <w:rsid w:val="00C00C71"/>
    <w:rsid w:val="00C00CD0"/>
    <w:rsid w:val="00C017ED"/>
    <w:rsid w:val="00C020F1"/>
    <w:rsid w:val="00C02269"/>
    <w:rsid w:val="00C0228B"/>
    <w:rsid w:val="00C0291B"/>
    <w:rsid w:val="00C02DA9"/>
    <w:rsid w:val="00C02DEB"/>
    <w:rsid w:val="00C02F82"/>
    <w:rsid w:val="00C04CD1"/>
    <w:rsid w:val="00C04CE1"/>
    <w:rsid w:val="00C05120"/>
    <w:rsid w:val="00C05457"/>
    <w:rsid w:val="00C05740"/>
    <w:rsid w:val="00C0635E"/>
    <w:rsid w:val="00C06770"/>
    <w:rsid w:val="00C07190"/>
    <w:rsid w:val="00C071D3"/>
    <w:rsid w:val="00C07A12"/>
    <w:rsid w:val="00C102F1"/>
    <w:rsid w:val="00C106BB"/>
    <w:rsid w:val="00C145D6"/>
    <w:rsid w:val="00C146C5"/>
    <w:rsid w:val="00C148E2"/>
    <w:rsid w:val="00C15281"/>
    <w:rsid w:val="00C155AF"/>
    <w:rsid w:val="00C16168"/>
    <w:rsid w:val="00C16BC5"/>
    <w:rsid w:val="00C16E93"/>
    <w:rsid w:val="00C16FF6"/>
    <w:rsid w:val="00C17286"/>
    <w:rsid w:val="00C1728E"/>
    <w:rsid w:val="00C17A09"/>
    <w:rsid w:val="00C2007C"/>
    <w:rsid w:val="00C2134B"/>
    <w:rsid w:val="00C21489"/>
    <w:rsid w:val="00C22C2F"/>
    <w:rsid w:val="00C22DC1"/>
    <w:rsid w:val="00C230C3"/>
    <w:rsid w:val="00C235FB"/>
    <w:rsid w:val="00C23C6E"/>
    <w:rsid w:val="00C23FCB"/>
    <w:rsid w:val="00C24653"/>
    <w:rsid w:val="00C246A9"/>
    <w:rsid w:val="00C255D2"/>
    <w:rsid w:val="00C2575E"/>
    <w:rsid w:val="00C25A4C"/>
    <w:rsid w:val="00C25B78"/>
    <w:rsid w:val="00C26FA3"/>
    <w:rsid w:val="00C2737D"/>
    <w:rsid w:val="00C27D54"/>
    <w:rsid w:val="00C30F2C"/>
    <w:rsid w:val="00C31A37"/>
    <w:rsid w:val="00C31FFE"/>
    <w:rsid w:val="00C33C27"/>
    <w:rsid w:val="00C3536A"/>
    <w:rsid w:val="00C36547"/>
    <w:rsid w:val="00C3698A"/>
    <w:rsid w:val="00C36DE5"/>
    <w:rsid w:val="00C36F55"/>
    <w:rsid w:val="00C3707C"/>
    <w:rsid w:val="00C37C66"/>
    <w:rsid w:val="00C37F6A"/>
    <w:rsid w:val="00C37FD5"/>
    <w:rsid w:val="00C404AF"/>
    <w:rsid w:val="00C40B53"/>
    <w:rsid w:val="00C4131B"/>
    <w:rsid w:val="00C42412"/>
    <w:rsid w:val="00C42D56"/>
    <w:rsid w:val="00C43131"/>
    <w:rsid w:val="00C43186"/>
    <w:rsid w:val="00C441DF"/>
    <w:rsid w:val="00C453D9"/>
    <w:rsid w:val="00C45662"/>
    <w:rsid w:val="00C45D68"/>
    <w:rsid w:val="00C4621A"/>
    <w:rsid w:val="00C462EE"/>
    <w:rsid w:val="00C46BF3"/>
    <w:rsid w:val="00C46EA0"/>
    <w:rsid w:val="00C47310"/>
    <w:rsid w:val="00C507EA"/>
    <w:rsid w:val="00C51AAE"/>
    <w:rsid w:val="00C52CB7"/>
    <w:rsid w:val="00C52F30"/>
    <w:rsid w:val="00C53500"/>
    <w:rsid w:val="00C5408C"/>
    <w:rsid w:val="00C5426F"/>
    <w:rsid w:val="00C548D4"/>
    <w:rsid w:val="00C550B5"/>
    <w:rsid w:val="00C55176"/>
    <w:rsid w:val="00C55A6B"/>
    <w:rsid w:val="00C56033"/>
    <w:rsid w:val="00C560F2"/>
    <w:rsid w:val="00C5665E"/>
    <w:rsid w:val="00C5676E"/>
    <w:rsid w:val="00C56F5C"/>
    <w:rsid w:val="00C57380"/>
    <w:rsid w:val="00C60095"/>
    <w:rsid w:val="00C60500"/>
    <w:rsid w:val="00C61E64"/>
    <w:rsid w:val="00C626E4"/>
    <w:rsid w:val="00C63563"/>
    <w:rsid w:val="00C649E3"/>
    <w:rsid w:val="00C65421"/>
    <w:rsid w:val="00C65AB3"/>
    <w:rsid w:val="00C65EFB"/>
    <w:rsid w:val="00C660C4"/>
    <w:rsid w:val="00C66453"/>
    <w:rsid w:val="00C70AF0"/>
    <w:rsid w:val="00C7240C"/>
    <w:rsid w:val="00C72FAA"/>
    <w:rsid w:val="00C7303E"/>
    <w:rsid w:val="00C73893"/>
    <w:rsid w:val="00C73DA2"/>
    <w:rsid w:val="00C74230"/>
    <w:rsid w:val="00C7519F"/>
    <w:rsid w:val="00C75790"/>
    <w:rsid w:val="00C766B9"/>
    <w:rsid w:val="00C76895"/>
    <w:rsid w:val="00C772B0"/>
    <w:rsid w:val="00C778D6"/>
    <w:rsid w:val="00C80773"/>
    <w:rsid w:val="00C80D1E"/>
    <w:rsid w:val="00C81B24"/>
    <w:rsid w:val="00C81FA2"/>
    <w:rsid w:val="00C8260F"/>
    <w:rsid w:val="00C83580"/>
    <w:rsid w:val="00C84043"/>
    <w:rsid w:val="00C845D4"/>
    <w:rsid w:val="00C8533F"/>
    <w:rsid w:val="00C8646F"/>
    <w:rsid w:val="00C907A3"/>
    <w:rsid w:val="00C911B9"/>
    <w:rsid w:val="00C92427"/>
    <w:rsid w:val="00C92967"/>
    <w:rsid w:val="00C92D73"/>
    <w:rsid w:val="00C94930"/>
    <w:rsid w:val="00C94A41"/>
    <w:rsid w:val="00C94ACA"/>
    <w:rsid w:val="00C9554C"/>
    <w:rsid w:val="00C9560B"/>
    <w:rsid w:val="00C95BB4"/>
    <w:rsid w:val="00C9612E"/>
    <w:rsid w:val="00C96284"/>
    <w:rsid w:val="00C96402"/>
    <w:rsid w:val="00C96C7E"/>
    <w:rsid w:val="00C972BB"/>
    <w:rsid w:val="00C9773A"/>
    <w:rsid w:val="00C97BEF"/>
    <w:rsid w:val="00C97F92"/>
    <w:rsid w:val="00CA0993"/>
    <w:rsid w:val="00CA1589"/>
    <w:rsid w:val="00CA18DD"/>
    <w:rsid w:val="00CA19CE"/>
    <w:rsid w:val="00CA1A95"/>
    <w:rsid w:val="00CA1E27"/>
    <w:rsid w:val="00CA28F7"/>
    <w:rsid w:val="00CA2ABB"/>
    <w:rsid w:val="00CA2F7E"/>
    <w:rsid w:val="00CA32A8"/>
    <w:rsid w:val="00CA3730"/>
    <w:rsid w:val="00CA37B6"/>
    <w:rsid w:val="00CA42AE"/>
    <w:rsid w:val="00CA4F7D"/>
    <w:rsid w:val="00CA508F"/>
    <w:rsid w:val="00CA588C"/>
    <w:rsid w:val="00CA67EB"/>
    <w:rsid w:val="00CB01B4"/>
    <w:rsid w:val="00CB1FA9"/>
    <w:rsid w:val="00CB2915"/>
    <w:rsid w:val="00CB2DA3"/>
    <w:rsid w:val="00CB38B3"/>
    <w:rsid w:val="00CB5B94"/>
    <w:rsid w:val="00CB6145"/>
    <w:rsid w:val="00CB61E6"/>
    <w:rsid w:val="00CB669C"/>
    <w:rsid w:val="00CB6936"/>
    <w:rsid w:val="00CB69AC"/>
    <w:rsid w:val="00CB6AC3"/>
    <w:rsid w:val="00CB6ACA"/>
    <w:rsid w:val="00CB7627"/>
    <w:rsid w:val="00CC055E"/>
    <w:rsid w:val="00CC111B"/>
    <w:rsid w:val="00CC1128"/>
    <w:rsid w:val="00CC1825"/>
    <w:rsid w:val="00CC4114"/>
    <w:rsid w:val="00CC42EC"/>
    <w:rsid w:val="00CC472C"/>
    <w:rsid w:val="00CC4CA9"/>
    <w:rsid w:val="00CC5254"/>
    <w:rsid w:val="00CC5A77"/>
    <w:rsid w:val="00CC6070"/>
    <w:rsid w:val="00CC60A6"/>
    <w:rsid w:val="00CC646B"/>
    <w:rsid w:val="00CC65E7"/>
    <w:rsid w:val="00CD0062"/>
    <w:rsid w:val="00CD05CF"/>
    <w:rsid w:val="00CD13FD"/>
    <w:rsid w:val="00CD1ECB"/>
    <w:rsid w:val="00CD382D"/>
    <w:rsid w:val="00CD4C69"/>
    <w:rsid w:val="00CD4CB2"/>
    <w:rsid w:val="00CD63DE"/>
    <w:rsid w:val="00CD6C1C"/>
    <w:rsid w:val="00CD74FE"/>
    <w:rsid w:val="00CD793A"/>
    <w:rsid w:val="00CD7F59"/>
    <w:rsid w:val="00CD7FC6"/>
    <w:rsid w:val="00CE0B20"/>
    <w:rsid w:val="00CE16E4"/>
    <w:rsid w:val="00CE1C2E"/>
    <w:rsid w:val="00CE27F2"/>
    <w:rsid w:val="00CE2B52"/>
    <w:rsid w:val="00CE2C5D"/>
    <w:rsid w:val="00CE3F80"/>
    <w:rsid w:val="00CE553D"/>
    <w:rsid w:val="00CE5CA8"/>
    <w:rsid w:val="00CE61D6"/>
    <w:rsid w:val="00CE6460"/>
    <w:rsid w:val="00CF009B"/>
    <w:rsid w:val="00CF0F57"/>
    <w:rsid w:val="00CF1C46"/>
    <w:rsid w:val="00CF1CAC"/>
    <w:rsid w:val="00CF2066"/>
    <w:rsid w:val="00CF4685"/>
    <w:rsid w:val="00CF5685"/>
    <w:rsid w:val="00CF597C"/>
    <w:rsid w:val="00CF62C0"/>
    <w:rsid w:val="00CF70F9"/>
    <w:rsid w:val="00CF7533"/>
    <w:rsid w:val="00D00073"/>
    <w:rsid w:val="00D0033D"/>
    <w:rsid w:val="00D00427"/>
    <w:rsid w:val="00D00B0F"/>
    <w:rsid w:val="00D017E5"/>
    <w:rsid w:val="00D01BA6"/>
    <w:rsid w:val="00D029CA"/>
    <w:rsid w:val="00D02C4A"/>
    <w:rsid w:val="00D02F9B"/>
    <w:rsid w:val="00D03446"/>
    <w:rsid w:val="00D03971"/>
    <w:rsid w:val="00D05048"/>
    <w:rsid w:val="00D05299"/>
    <w:rsid w:val="00D058FE"/>
    <w:rsid w:val="00D06B71"/>
    <w:rsid w:val="00D06B93"/>
    <w:rsid w:val="00D06F55"/>
    <w:rsid w:val="00D06FA7"/>
    <w:rsid w:val="00D073F3"/>
    <w:rsid w:val="00D07524"/>
    <w:rsid w:val="00D10EAB"/>
    <w:rsid w:val="00D1122F"/>
    <w:rsid w:val="00D11E79"/>
    <w:rsid w:val="00D121FC"/>
    <w:rsid w:val="00D12D96"/>
    <w:rsid w:val="00D131ED"/>
    <w:rsid w:val="00D13347"/>
    <w:rsid w:val="00D13749"/>
    <w:rsid w:val="00D145C5"/>
    <w:rsid w:val="00D15E5F"/>
    <w:rsid w:val="00D164DA"/>
    <w:rsid w:val="00D1760A"/>
    <w:rsid w:val="00D20357"/>
    <w:rsid w:val="00D2064B"/>
    <w:rsid w:val="00D20706"/>
    <w:rsid w:val="00D2134B"/>
    <w:rsid w:val="00D213FD"/>
    <w:rsid w:val="00D21B9A"/>
    <w:rsid w:val="00D21F83"/>
    <w:rsid w:val="00D22193"/>
    <w:rsid w:val="00D235DC"/>
    <w:rsid w:val="00D23D7C"/>
    <w:rsid w:val="00D25A37"/>
    <w:rsid w:val="00D25EB9"/>
    <w:rsid w:val="00D262C0"/>
    <w:rsid w:val="00D269FF"/>
    <w:rsid w:val="00D274F8"/>
    <w:rsid w:val="00D27847"/>
    <w:rsid w:val="00D27C5A"/>
    <w:rsid w:val="00D306AD"/>
    <w:rsid w:val="00D308A3"/>
    <w:rsid w:val="00D30E26"/>
    <w:rsid w:val="00D30E4F"/>
    <w:rsid w:val="00D31996"/>
    <w:rsid w:val="00D31A86"/>
    <w:rsid w:val="00D31AB0"/>
    <w:rsid w:val="00D31D95"/>
    <w:rsid w:val="00D31FA2"/>
    <w:rsid w:val="00D32138"/>
    <w:rsid w:val="00D328D0"/>
    <w:rsid w:val="00D33242"/>
    <w:rsid w:val="00D346CA"/>
    <w:rsid w:val="00D34A7D"/>
    <w:rsid w:val="00D34C21"/>
    <w:rsid w:val="00D35D6F"/>
    <w:rsid w:val="00D363B3"/>
    <w:rsid w:val="00D366FC"/>
    <w:rsid w:val="00D36733"/>
    <w:rsid w:val="00D37A59"/>
    <w:rsid w:val="00D40E75"/>
    <w:rsid w:val="00D4184E"/>
    <w:rsid w:val="00D422D1"/>
    <w:rsid w:val="00D4236C"/>
    <w:rsid w:val="00D438B8"/>
    <w:rsid w:val="00D43AC0"/>
    <w:rsid w:val="00D4417E"/>
    <w:rsid w:val="00D46ACE"/>
    <w:rsid w:val="00D46D79"/>
    <w:rsid w:val="00D47537"/>
    <w:rsid w:val="00D50A20"/>
    <w:rsid w:val="00D50B87"/>
    <w:rsid w:val="00D50CAE"/>
    <w:rsid w:val="00D51372"/>
    <w:rsid w:val="00D52D61"/>
    <w:rsid w:val="00D52E77"/>
    <w:rsid w:val="00D53097"/>
    <w:rsid w:val="00D53DAC"/>
    <w:rsid w:val="00D54AD4"/>
    <w:rsid w:val="00D55350"/>
    <w:rsid w:val="00D55981"/>
    <w:rsid w:val="00D56C2E"/>
    <w:rsid w:val="00D57298"/>
    <w:rsid w:val="00D57348"/>
    <w:rsid w:val="00D57691"/>
    <w:rsid w:val="00D57A77"/>
    <w:rsid w:val="00D6028A"/>
    <w:rsid w:val="00D60DA1"/>
    <w:rsid w:val="00D6106B"/>
    <w:rsid w:val="00D610CA"/>
    <w:rsid w:val="00D611C0"/>
    <w:rsid w:val="00D61341"/>
    <w:rsid w:val="00D6174F"/>
    <w:rsid w:val="00D6179D"/>
    <w:rsid w:val="00D62332"/>
    <w:rsid w:val="00D623CB"/>
    <w:rsid w:val="00D637A9"/>
    <w:rsid w:val="00D63907"/>
    <w:rsid w:val="00D648E2"/>
    <w:rsid w:val="00D64D21"/>
    <w:rsid w:val="00D65596"/>
    <w:rsid w:val="00D660D0"/>
    <w:rsid w:val="00D661D6"/>
    <w:rsid w:val="00D664C7"/>
    <w:rsid w:val="00D66DC9"/>
    <w:rsid w:val="00D66E68"/>
    <w:rsid w:val="00D67392"/>
    <w:rsid w:val="00D70359"/>
    <w:rsid w:val="00D7082D"/>
    <w:rsid w:val="00D70EB7"/>
    <w:rsid w:val="00D71176"/>
    <w:rsid w:val="00D71764"/>
    <w:rsid w:val="00D71B08"/>
    <w:rsid w:val="00D728E6"/>
    <w:rsid w:val="00D72997"/>
    <w:rsid w:val="00D7320A"/>
    <w:rsid w:val="00D736A1"/>
    <w:rsid w:val="00D737F2"/>
    <w:rsid w:val="00D73813"/>
    <w:rsid w:val="00D7389E"/>
    <w:rsid w:val="00D73983"/>
    <w:rsid w:val="00D73BE8"/>
    <w:rsid w:val="00D73C0F"/>
    <w:rsid w:val="00D74FB9"/>
    <w:rsid w:val="00D75469"/>
    <w:rsid w:val="00D75BE3"/>
    <w:rsid w:val="00D76300"/>
    <w:rsid w:val="00D76689"/>
    <w:rsid w:val="00D76A77"/>
    <w:rsid w:val="00D76D04"/>
    <w:rsid w:val="00D77228"/>
    <w:rsid w:val="00D77363"/>
    <w:rsid w:val="00D77644"/>
    <w:rsid w:val="00D77B87"/>
    <w:rsid w:val="00D80954"/>
    <w:rsid w:val="00D81CF8"/>
    <w:rsid w:val="00D8222C"/>
    <w:rsid w:val="00D822F6"/>
    <w:rsid w:val="00D82C81"/>
    <w:rsid w:val="00D82E83"/>
    <w:rsid w:val="00D838AA"/>
    <w:rsid w:val="00D83C72"/>
    <w:rsid w:val="00D84113"/>
    <w:rsid w:val="00D841E2"/>
    <w:rsid w:val="00D844FE"/>
    <w:rsid w:val="00D84DD0"/>
    <w:rsid w:val="00D85345"/>
    <w:rsid w:val="00D85B20"/>
    <w:rsid w:val="00D85C8D"/>
    <w:rsid w:val="00D85C9C"/>
    <w:rsid w:val="00D85E0E"/>
    <w:rsid w:val="00D85F59"/>
    <w:rsid w:val="00D86025"/>
    <w:rsid w:val="00D8664C"/>
    <w:rsid w:val="00D86B9F"/>
    <w:rsid w:val="00D86E36"/>
    <w:rsid w:val="00D8700C"/>
    <w:rsid w:val="00D87FFD"/>
    <w:rsid w:val="00D90877"/>
    <w:rsid w:val="00D90903"/>
    <w:rsid w:val="00D91D0D"/>
    <w:rsid w:val="00D9252C"/>
    <w:rsid w:val="00D92782"/>
    <w:rsid w:val="00D929FA"/>
    <w:rsid w:val="00D92E41"/>
    <w:rsid w:val="00D9300C"/>
    <w:rsid w:val="00D933DC"/>
    <w:rsid w:val="00D93541"/>
    <w:rsid w:val="00D94119"/>
    <w:rsid w:val="00D94305"/>
    <w:rsid w:val="00D9471E"/>
    <w:rsid w:val="00D94BD7"/>
    <w:rsid w:val="00D954D3"/>
    <w:rsid w:val="00D95D24"/>
    <w:rsid w:val="00D9621A"/>
    <w:rsid w:val="00DA0269"/>
    <w:rsid w:val="00DA08F5"/>
    <w:rsid w:val="00DA0ABF"/>
    <w:rsid w:val="00DA10C4"/>
    <w:rsid w:val="00DA1114"/>
    <w:rsid w:val="00DA16FA"/>
    <w:rsid w:val="00DA2C97"/>
    <w:rsid w:val="00DA2F5F"/>
    <w:rsid w:val="00DA31B6"/>
    <w:rsid w:val="00DA33A0"/>
    <w:rsid w:val="00DA3FD6"/>
    <w:rsid w:val="00DA5E57"/>
    <w:rsid w:val="00DA67C8"/>
    <w:rsid w:val="00DA6C6B"/>
    <w:rsid w:val="00DA70C5"/>
    <w:rsid w:val="00DA71F3"/>
    <w:rsid w:val="00DB0741"/>
    <w:rsid w:val="00DB0DCB"/>
    <w:rsid w:val="00DB161E"/>
    <w:rsid w:val="00DB1A74"/>
    <w:rsid w:val="00DB1B87"/>
    <w:rsid w:val="00DB2A51"/>
    <w:rsid w:val="00DB31FA"/>
    <w:rsid w:val="00DB42ED"/>
    <w:rsid w:val="00DB5C77"/>
    <w:rsid w:val="00DB6B4C"/>
    <w:rsid w:val="00DB79BE"/>
    <w:rsid w:val="00DB7CE7"/>
    <w:rsid w:val="00DC02AB"/>
    <w:rsid w:val="00DC0A06"/>
    <w:rsid w:val="00DC0D74"/>
    <w:rsid w:val="00DC1405"/>
    <w:rsid w:val="00DC1EB3"/>
    <w:rsid w:val="00DC2C7C"/>
    <w:rsid w:val="00DC2DDC"/>
    <w:rsid w:val="00DC2F7E"/>
    <w:rsid w:val="00DC3191"/>
    <w:rsid w:val="00DC3B28"/>
    <w:rsid w:val="00DC41DB"/>
    <w:rsid w:val="00DC4FB5"/>
    <w:rsid w:val="00DC5774"/>
    <w:rsid w:val="00DC63D7"/>
    <w:rsid w:val="00DC6494"/>
    <w:rsid w:val="00DC722B"/>
    <w:rsid w:val="00DC7486"/>
    <w:rsid w:val="00DC7BD3"/>
    <w:rsid w:val="00DC7FFC"/>
    <w:rsid w:val="00DD0AC9"/>
    <w:rsid w:val="00DD0E2A"/>
    <w:rsid w:val="00DD15FA"/>
    <w:rsid w:val="00DD1C63"/>
    <w:rsid w:val="00DD30CD"/>
    <w:rsid w:val="00DD35C1"/>
    <w:rsid w:val="00DD3864"/>
    <w:rsid w:val="00DD3C46"/>
    <w:rsid w:val="00DD547B"/>
    <w:rsid w:val="00DD6051"/>
    <w:rsid w:val="00DD7198"/>
    <w:rsid w:val="00DE1046"/>
    <w:rsid w:val="00DE19A6"/>
    <w:rsid w:val="00DE2161"/>
    <w:rsid w:val="00DE220A"/>
    <w:rsid w:val="00DE2481"/>
    <w:rsid w:val="00DE273E"/>
    <w:rsid w:val="00DE422F"/>
    <w:rsid w:val="00DE437A"/>
    <w:rsid w:val="00DE4B6B"/>
    <w:rsid w:val="00DE4DF9"/>
    <w:rsid w:val="00DE5158"/>
    <w:rsid w:val="00DE6392"/>
    <w:rsid w:val="00DE6CAA"/>
    <w:rsid w:val="00DE71A9"/>
    <w:rsid w:val="00DE7348"/>
    <w:rsid w:val="00DE7820"/>
    <w:rsid w:val="00DF0E64"/>
    <w:rsid w:val="00DF1391"/>
    <w:rsid w:val="00DF1C94"/>
    <w:rsid w:val="00DF2431"/>
    <w:rsid w:val="00DF268A"/>
    <w:rsid w:val="00DF41D7"/>
    <w:rsid w:val="00DF4F6B"/>
    <w:rsid w:val="00E00F3F"/>
    <w:rsid w:val="00E01B25"/>
    <w:rsid w:val="00E01E67"/>
    <w:rsid w:val="00E0205B"/>
    <w:rsid w:val="00E021BF"/>
    <w:rsid w:val="00E0285F"/>
    <w:rsid w:val="00E02CDB"/>
    <w:rsid w:val="00E039CD"/>
    <w:rsid w:val="00E03D18"/>
    <w:rsid w:val="00E058C3"/>
    <w:rsid w:val="00E05EB8"/>
    <w:rsid w:val="00E05F92"/>
    <w:rsid w:val="00E062E7"/>
    <w:rsid w:val="00E06ACC"/>
    <w:rsid w:val="00E0732F"/>
    <w:rsid w:val="00E07EC7"/>
    <w:rsid w:val="00E10375"/>
    <w:rsid w:val="00E13544"/>
    <w:rsid w:val="00E13B4E"/>
    <w:rsid w:val="00E13FF0"/>
    <w:rsid w:val="00E16014"/>
    <w:rsid w:val="00E16408"/>
    <w:rsid w:val="00E167E0"/>
    <w:rsid w:val="00E17BF5"/>
    <w:rsid w:val="00E2063C"/>
    <w:rsid w:val="00E209C7"/>
    <w:rsid w:val="00E2137C"/>
    <w:rsid w:val="00E2140F"/>
    <w:rsid w:val="00E214B5"/>
    <w:rsid w:val="00E2194F"/>
    <w:rsid w:val="00E22523"/>
    <w:rsid w:val="00E22972"/>
    <w:rsid w:val="00E22F4A"/>
    <w:rsid w:val="00E244B1"/>
    <w:rsid w:val="00E24DCB"/>
    <w:rsid w:val="00E257C1"/>
    <w:rsid w:val="00E2621F"/>
    <w:rsid w:val="00E26CAC"/>
    <w:rsid w:val="00E274C1"/>
    <w:rsid w:val="00E30345"/>
    <w:rsid w:val="00E306DA"/>
    <w:rsid w:val="00E333FA"/>
    <w:rsid w:val="00E33BCB"/>
    <w:rsid w:val="00E3416C"/>
    <w:rsid w:val="00E3436B"/>
    <w:rsid w:val="00E34F05"/>
    <w:rsid w:val="00E34F67"/>
    <w:rsid w:val="00E34F68"/>
    <w:rsid w:val="00E35726"/>
    <w:rsid w:val="00E3593F"/>
    <w:rsid w:val="00E36421"/>
    <w:rsid w:val="00E36B68"/>
    <w:rsid w:val="00E36F04"/>
    <w:rsid w:val="00E37035"/>
    <w:rsid w:val="00E37200"/>
    <w:rsid w:val="00E40D0B"/>
    <w:rsid w:val="00E41326"/>
    <w:rsid w:val="00E41410"/>
    <w:rsid w:val="00E41CAD"/>
    <w:rsid w:val="00E4258E"/>
    <w:rsid w:val="00E4338D"/>
    <w:rsid w:val="00E44390"/>
    <w:rsid w:val="00E44619"/>
    <w:rsid w:val="00E446B4"/>
    <w:rsid w:val="00E44D46"/>
    <w:rsid w:val="00E455AD"/>
    <w:rsid w:val="00E45A77"/>
    <w:rsid w:val="00E4646D"/>
    <w:rsid w:val="00E46D79"/>
    <w:rsid w:val="00E515BB"/>
    <w:rsid w:val="00E51FD5"/>
    <w:rsid w:val="00E52507"/>
    <w:rsid w:val="00E52768"/>
    <w:rsid w:val="00E528EB"/>
    <w:rsid w:val="00E52EA0"/>
    <w:rsid w:val="00E534AA"/>
    <w:rsid w:val="00E5406B"/>
    <w:rsid w:val="00E54092"/>
    <w:rsid w:val="00E542EA"/>
    <w:rsid w:val="00E5497F"/>
    <w:rsid w:val="00E552CD"/>
    <w:rsid w:val="00E552DD"/>
    <w:rsid w:val="00E560E2"/>
    <w:rsid w:val="00E5679C"/>
    <w:rsid w:val="00E56C5A"/>
    <w:rsid w:val="00E57824"/>
    <w:rsid w:val="00E57A62"/>
    <w:rsid w:val="00E608D4"/>
    <w:rsid w:val="00E61376"/>
    <w:rsid w:val="00E6232A"/>
    <w:rsid w:val="00E623A3"/>
    <w:rsid w:val="00E624A6"/>
    <w:rsid w:val="00E629CE"/>
    <w:rsid w:val="00E629D8"/>
    <w:rsid w:val="00E657BF"/>
    <w:rsid w:val="00E6599B"/>
    <w:rsid w:val="00E65B86"/>
    <w:rsid w:val="00E65CDA"/>
    <w:rsid w:val="00E65D5C"/>
    <w:rsid w:val="00E66B74"/>
    <w:rsid w:val="00E67648"/>
    <w:rsid w:val="00E67BBC"/>
    <w:rsid w:val="00E70CB3"/>
    <w:rsid w:val="00E712BA"/>
    <w:rsid w:val="00E7153C"/>
    <w:rsid w:val="00E7345A"/>
    <w:rsid w:val="00E736D0"/>
    <w:rsid w:val="00E73F23"/>
    <w:rsid w:val="00E73FAC"/>
    <w:rsid w:val="00E7437C"/>
    <w:rsid w:val="00E746C8"/>
    <w:rsid w:val="00E757F8"/>
    <w:rsid w:val="00E75EB6"/>
    <w:rsid w:val="00E76A0D"/>
    <w:rsid w:val="00E773C2"/>
    <w:rsid w:val="00E775C6"/>
    <w:rsid w:val="00E77845"/>
    <w:rsid w:val="00E77A0E"/>
    <w:rsid w:val="00E8044D"/>
    <w:rsid w:val="00E815E0"/>
    <w:rsid w:val="00E81C43"/>
    <w:rsid w:val="00E82274"/>
    <w:rsid w:val="00E822EC"/>
    <w:rsid w:val="00E82E25"/>
    <w:rsid w:val="00E83715"/>
    <w:rsid w:val="00E851E2"/>
    <w:rsid w:val="00E858B5"/>
    <w:rsid w:val="00E86717"/>
    <w:rsid w:val="00E867F6"/>
    <w:rsid w:val="00E86EC2"/>
    <w:rsid w:val="00E86F24"/>
    <w:rsid w:val="00E874B8"/>
    <w:rsid w:val="00E904BB"/>
    <w:rsid w:val="00E9063A"/>
    <w:rsid w:val="00E906FE"/>
    <w:rsid w:val="00E90C70"/>
    <w:rsid w:val="00E918F6"/>
    <w:rsid w:val="00E91B6D"/>
    <w:rsid w:val="00E91B86"/>
    <w:rsid w:val="00E9231B"/>
    <w:rsid w:val="00E9277D"/>
    <w:rsid w:val="00E933FD"/>
    <w:rsid w:val="00E937CD"/>
    <w:rsid w:val="00E942FD"/>
    <w:rsid w:val="00E9460F"/>
    <w:rsid w:val="00E94A1C"/>
    <w:rsid w:val="00EA009D"/>
    <w:rsid w:val="00EA0C24"/>
    <w:rsid w:val="00EA0EFB"/>
    <w:rsid w:val="00EA1A8A"/>
    <w:rsid w:val="00EA1ACE"/>
    <w:rsid w:val="00EA1B7A"/>
    <w:rsid w:val="00EA2130"/>
    <w:rsid w:val="00EA28B6"/>
    <w:rsid w:val="00EA2A46"/>
    <w:rsid w:val="00EA3372"/>
    <w:rsid w:val="00EA387F"/>
    <w:rsid w:val="00EA3A15"/>
    <w:rsid w:val="00EA447C"/>
    <w:rsid w:val="00EA4993"/>
    <w:rsid w:val="00EA58D5"/>
    <w:rsid w:val="00EA7E68"/>
    <w:rsid w:val="00EB0331"/>
    <w:rsid w:val="00EB05BF"/>
    <w:rsid w:val="00EB06DC"/>
    <w:rsid w:val="00EB0735"/>
    <w:rsid w:val="00EB1576"/>
    <w:rsid w:val="00EB1870"/>
    <w:rsid w:val="00EB1CC9"/>
    <w:rsid w:val="00EB1DF9"/>
    <w:rsid w:val="00EB2712"/>
    <w:rsid w:val="00EB39CD"/>
    <w:rsid w:val="00EB403E"/>
    <w:rsid w:val="00EB478D"/>
    <w:rsid w:val="00EB482E"/>
    <w:rsid w:val="00EB56C3"/>
    <w:rsid w:val="00EB58BC"/>
    <w:rsid w:val="00EB7138"/>
    <w:rsid w:val="00EB7406"/>
    <w:rsid w:val="00EC00A4"/>
    <w:rsid w:val="00EC0927"/>
    <w:rsid w:val="00EC26F6"/>
    <w:rsid w:val="00EC27F5"/>
    <w:rsid w:val="00EC28F6"/>
    <w:rsid w:val="00EC3757"/>
    <w:rsid w:val="00EC39A9"/>
    <w:rsid w:val="00EC3F78"/>
    <w:rsid w:val="00EC406E"/>
    <w:rsid w:val="00EC462D"/>
    <w:rsid w:val="00EC46A8"/>
    <w:rsid w:val="00EC4AF9"/>
    <w:rsid w:val="00EC4BE2"/>
    <w:rsid w:val="00EC52F8"/>
    <w:rsid w:val="00EC65EC"/>
    <w:rsid w:val="00EC7F34"/>
    <w:rsid w:val="00ED07AF"/>
    <w:rsid w:val="00ED0814"/>
    <w:rsid w:val="00ED0D2A"/>
    <w:rsid w:val="00ED0F48"/>
    <w:rsid w:val="00ED1226"/>
    <w:rsid w:val="00ED1473"/>
    <w:rsid w:val="00ED15B2"/>
    <w:rsid w:val="00ED2AC6"/>
    <w:rsid w:val="00ED41C7"/>
    <w:rsid w:val="00ED4315"/>
    <w:rsid w:val="00ED4928"/>
    <w:rsid w:val="00ED5571"/>
    <w:rsid w:val="00ED59DE"/>
    <w:rsid w:val="00ED6021"/>
    <w:rsid w:val="00ED6903"/>
    <w:rsid w:val="00ED7629"/>
    <w:rsid w:val="00ED76BD"/>
    <w:rsid w:val="00ED7855"/>
    <w:rsid w:val="00ED7B0A"/>
    <w:rsid w:val="00ED7D4B"/>
    <w:rsid w:val="00EE0CC4"/>
    <w:rsid w:val="00EE14B8"/>
    <w:rsid w:val="00EE20A8"/>
    <w:rsid w:val="00EE2547"/>
    <w:rsid w:val="00EE2CBB"/>
    <w:rsid w:val="00EE2DC1"/>
    <w:rsid w:val="00EE3B59"/>
    <w:rsid w:val="00EE4019"/>
    <w:rsid w:val="00EE43B2"/>
    <w:rsid w:val="00EE45ED"/>
    <w:rsid w:val="00EE51BD"/>
    <w:rsid w:val="00EE526D"/>
    <w:rsid w:val="00EE594A"/>
    <w:rsid w:val="00EE5C91"/>
    <w:rsid w:val="00EE6590"/>
    <w:rsid w:val="00EE65B4"/>
    <w:rsid w:val="00EE6E22"/>
    <w:rsid w:val="00EE70BD"/>
    <w:rsid w:val="00EF11AE"/>
    <w:rsid w:val="00EF1963"/>
    <w:rsid w:val="00EF2009"/>
    <w:rsid w:val="00EF2480"/>
    <w:rsid w:val="00EF2897"/>
    <w:rsid w:val="00EF307B"/>
    <w:rsid w:val="00EF4180"/>
    <w:rsid w:val="00EF44B9"/>
    <w:rsid w:val="00EF49C6"/>
    <w:rsid w:val="00EF6990"/>
    <w:rsid w:val="00EF6FE1"/>
    <w:rsid w:val="00EF7985"/>
    <w:rsid w:val="00F00280"/>
    <w:rsid w:val="00F00797"/>
    <w:rsid w:val="00F00B44"/>
    <w:rsid w:val="00F00D69"/>
    <w:rsid w:val="00F012DD"/>
    <w:rsid w:val="00F01BFF"/>
    <w:rsid w:val="00F01C00"/>
    <w:rsid w:val="00F0207E"/>
    <w:rsid w:val="00F02C4A"/>
    <w:rsid w:val="00F03998"/>
    <w:rsid w:val="00F04698"/>
    <w:rsid w:val="00F06B10"/>
    <w:rsid w:val="00F07ABB"/>
    <w:rsid w:val="00F07D55"/>
    <w:rsid w:val="00F07F16"/>
    <w:rsid w:val="00F07FBE"/>
    <w:rsid w:val="00F10C42"/>
    <w:rsid w:val="00F10D6A"/>
    <w:rsid w:val="00F11356"/>
    <w:rsid w:val="00F118C3"/>
    <w:rsid w:val="00F120BD"/>
    <w:rsid w:val="00F13733"/>
    <w:rsid w:val="00F13E0D"/>
    <w:rsid w:val="00F14765"/>
    <w:rsid w:val="00F14B17"/>
    <w:rsid w:val="00F14D00"/>
    <w:rsid w:val="00F14F87"/>
    <w:rsid w:val="00F14FA0"/>
    <w:rsid w:val="00F16E7C"/>
    <w:rsid w:val="00F20168"/>
    <w:rsid w:val="00F2061D"/>
    <w:rsid w:val="00F20E06"/>
    <w:rsid w:val="00F20FB1"/>
    <w:rsid w:val="00F216CE"/>
    <w:rsid w:val="00F221D1"/>
    <w:rsid w:val="00F22D71"/>
    <w:rsid w:val="00F22EE6"/>
    <w:rsid w:val="00F23540"/>
    <w:rsid w:val="00F24B46"/>
    <w:rsid w:val="00F257CB"/>
    <w:rsid w:val="00F25AE1"/>
    <w:rsid w:val="00F25B34"/>
    <w:rsid w:val="00F26506"/>
    <w:rsid w:val="00F26795"/>
    <w:rsid w:val="00F26F8D"/>
    <w:rsid w:val="00F278ED"/>
    <w:rsid w:val="00F33461"/>
    <w:rsid w:val="00F337E7"/>
    <w:rsid w:val="00F33CA1"/>
    <w:rsid w:val="00F34EF8"/>
    <w:rsid w:val="00F3593A"/>
    <w:rsid w:val="00F3686B"/>
    <w:rsid w:val="00F3786E"/>
    <w:rsid w:val="00F37B25"/>
    <w:rsid w:val="00F4048D"/>
    <w:rsid w:val="00F40DA7"/>
    <w:rsid w:val="00F40EB1"/>
    <w:rsid w:val="00F41FC6"/>
    <w:rsid w:val="00F42066"/>
    <w:rsid w:val="00F42309"/>
    <w:rsid w:val="00F42F97"/>
    <w:rsid w:val="00F43119"/>
    <w:rsid w:val="00F43D42"/>
    <w:rsid w:val="00F45150"/>
    <w:rsid w:val="00F45270"/>
    <w:rsid w:val="00F466B2"/>
    <w:rsid w:val="00F46B7F"/>
    <w:rsid w:val="00F4794C"/>
    <w:rsid w:val="00F47D49"/>
    <w:rsid w:val="00F50558"/>
    <w:rsid w:val="00F51987"/>
    <w:rsid w:val="00F519E4"/>
    <w:rsid w:val="00F51DE9"/>
    <w:rsid w:val="00F528E4"/>
    <w:rsid w:val="00F53461"/>
    <w:rsid w:val="00F53A11"/>
    <w:rsid w:val="00F54282"/>
    <w:rsid w:val="00F54C03"/>
    <w:rsid w:val="00F55087"/>
    <w:rsid w:val="00F551CD"/>
    <w:rsid w:val="00F56406"/>
    <w:rsid w:val="00F6016D"/>
    <w:rsid w:val="00F60747"/>
    <w:rsid w:val="00F61B69"/>
    <w:rsid w:val="00F61E90"/>
    <w:rsid w:val="00F6228B"/>
    <w:rsid w:val="00F6330E"/>
    <w:rsid w:val="00F63593"/>
    <w:rsid w:val="00F6413A"/>
    <w:rsid w:val="00F647D5"/>
    <w:rsid w:val="00F65B1E"/>
    <w:rsid w:val="00F662BB"/>
    <w:rsid w:val="00F708FE"/>
    <w:rsid w:val="00F70AD8"/>
    <w:rsid w:val="00F70E4F"/>
    <w:rsid w:val="00F7115E"/>
    <w:rsid w:val="00F72C9F"/>
    <w:rsid w:val="00F73224"/>
    <w:rsid w:val="00F74930"/>
    <w:rsid w:val="00F74A4D"/>
    <w:rsid w:val="00F7503B"/>
    <w:rsid w:val="00F7619F"/>
    <w:rsid w:val="00F7657D"/>
    <w:rsid w:val="00F778C1"/>
    <w:rsid w:val="00F80143"/>
    <w:rsid w:val="00F8055D"/>
    <w:rsid w:val="00F80C3D"/>
    <w:rsid w:val="00F80D5C"/>
    <w:rsid w:val="00F8172C"/>
    <w:rsid w:val="00F8213F"/>
    <w:rsid w:val="00F82928"/>
    <w:rsid w:val="00F83261"/>
    <w:rsid w:val="00F839E0"/>
    <w:rsid w:val="00F83E46"/>
    <w:rsid w:val="00F83FEE"/>
    <w:rsid w:val="00F843C0"/>
    <w:rsid w:val="00F8472F"/>
    <w:rsid w:val="00F853AB"/>
    <w:rsid w:val="00F859F5"/>
    <w:rsid w:val="00F8630D"/>
    <w:rsid w:val="00F86ABC"/>
    <w:rsid w:val="00F870AE"/>
    <w:rsid w:val="00F903AB"/>
    <w:rsid w:val="00F904A2"/>
    <w:rsid w:val="00F905D6"/>
    <w:rsid w:val="00F9091D"/>
    <w:rsid w:val="00F91DC1"/>
    <w:rsid w:val="00F92751"/>
    <w:rsid w:val="00F92B8F"/>
    <w:rsid w:val="00F9310D"/>
    <w:rsid w:val="00F93414"/>
    <w:rsid w:val="00F9404F"/>
    <w:rsid w:val="00F9406A"/>
    <w:rsid w:val="00F94DEC"/>
    <w:rsid w:val="00F950C0"/>
    <w:rsid w:val="00F95A00"/>
    <w:rsid w:val="00F95A0C"/>
    <w:rsid w:val="00F95E02"/>
    <w:rsid w:val="00F96D26"/>
    <w:rsid w:val="00F96FB2"/>
    <w:rsid w:val="00F9709A"/>
    <w:rsid w:val="00FA0BBF"/>
    <w:rsid w:val="00FA20C1"/>
    <w:rsid w:val="00FA289A"/>
    <w:rsid w:val="00FA290E"/>
    <w:rsid w:val="00FA2DFF"/>
    <w:rsid w:val="00FA2ED1"/>
    <w:rsid w:val="00FA3AB5"/>
    <w:rsid w:val="00FA3C1F"/>
    <w:rsid w:val="00FA3EC6"/>
    <w:rsid w:val="00FA441D"/>
    <w:rsid w:val="00FA67C7"/>
    <w:rsid w:val="00FA6F71"/>
    <w:rsid w:val="00FA77F7"/>
    <w:rsid w:val="00FB0035"/>
    <w:rsid w:val="00FB0AC0"/>
    <w:rsid w:val="00FB12B9"/>
    <w:rsid w:val="00FB13AC"/>
    <w:rsid w:val="00FB2A79"/>
    <w:rsid w:val="00FB2BBF"/>
    <w:rsid w:val="00FB36D1"/>
    <w:rsid w:val="00FB3E6B"/>
    <w:rsid w:val="00FB3EC2"/>
    <w:rsid w:val="00FB4B64"/>
    <w:rsid w:val="00FB4D08"/>
    <w:rsid w:val="00FB5026"/>
    <w:rsid w:val="00FB5310"/>
    <w:rsid w:val="00FB5550"/>
    <w:rsid w:val="00FB5D25"/>
    <w:rsid w:val="00FB5FA7"/>
    <w:rsid w:val="00FB602A"/>
    <w:rsid w:val="00FB7A75"/>
    <w:rsid w:val="00FC0683"/>
    <w:rsid w:val="00FC0AD9"/>
    <w:rsid w:val="00FC0AE5"/>
    <w:rsid w:val="00FC0D13"/>
    <w:rsid w:val="00FC13BB"/>
    <w:rsid w:val="00FC272C"/>
    <w:rsid w:val="00FC2E82"/>
    <w:rsid w:val="00FC3789"/>
    <w:rsid w:val="00FC5C61"/>
    <w:rsid w:val="00FC6D23"/>
    <w:rsid w:val="00FC74EE"/>
    <w:rsid w:val="00FC7DCB"/>
    <w:rsid w:val="00FD016A"/>
    <w:rsid w:val="00FD1740"/>
    <w:rsid w:val="00FD1CEE"/>
    <w:rsid w:val="00FD254E"/>
    <w:rsid w:val="00FD290F"/>
    <w:rsid w:val="00FD32D3"/>
    <w:rsid w:val="00FD3B43"/>
    <w:rsid w:val="00FD42A7"/>
    <w:rsid w:val="00FD5D0D"/>
    <w:rsid w:val="00FD5D0F"/>
    <w:rsid w:val="00FD60BC"/>
    <w:rsid w:val="00FD65A9"/>
    <w:rsid w:val="00FD6A8A"/>
    <w:rsid w:val="00FE14E2"/>
    <w:rsid w:val="00FE1D26"/>
    <w:rsid w:val="00FE1E36"/>
    <w:rsid w:val="00FE25D7"/>
    <w:rsid w:val="00FE2B5C"/>
    <w:rsid w:val="00FE2D65"/>
    <w:rsid w:val="00FE333C"/>
    <w:rsid w:val="00FE44D0"/>
    <w:rsid w:val="00FE4AF2"/>
    <w:rsid w:val="00FE57F5"/>
    <w:rsid w:val="00FE649A"/>
    <w:rsid w:val="00FE7272"/>
    <w:rsid w:val="00FE7956"/>
    <w:rsid w:val="00FE7DBE"/>
    <w:rsid w:val="00FF1497"/>
    <w:rsid w:val="00FF1A28"/>
    <w:rsid w:val="00FF2267"/>
    <w:rsid w:val="00FF2327"/>
    <w:rsid w:val="00FF2667"/>
    <w:rsid w:val="00FF2DEE"/>
    <w:rsid w:val="00FF30CF"/>
    <w:rsid w:val="00FF3635"/>
    <w:rsid w:val="00FF37CE"/>
    <w:rsid w:val="00FF4554"/>
    <w:rsid w:val="00FF45ED"/>
    <w:rsid w:val="00FF497D"/>
    <w:rsid w:val="00FF525D"/>
    <w:rsid w:val="00FF64E3"/>
    <w:rsid w:val="00FF67A6"/>
    <w:rsid w:val="00FF6935"/>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0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color w:val="000000" w:themeColor="text1"/>
        <w:lang w:val="en-AU" w:eastAsia="en-AU" w:bidi="ar-SA"/>
      </w:rPr>
    </w:rPrDefault>
    <w:pPrDefault>
      <w:pPr>
        <w:spacing w:before="120" w:after="200" w:line="288" w:lineRule="auto"/>
      </w:pPr>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39" w:unhideWhenUsed="1"/>
    <w:lsdException w:name="Plain Text" w:semiHidden="1" w:uiPriority="3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3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3644"/>
  </w:style>
  <w:style w:type="paragraph" w:styleId="Heading1">
    <w:name w:val="heading 1"/>
    <w:next w:val="BodyText"/>
    <w:link w:val="Heading1Char"/>
    <w:uiPriority w:val="1"/>
    <w:qFormat/>
    <w:rsid w:val="00EB0735"/>
    <w:pPr>
      <w:keepNext/>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EB0735"/>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EB0735"/>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EB0735"/>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EB0735"/>
    <w:pPr>
      <w:keepNext/>
      <w:spacing w:before="240" w:after="60"/>
      <w:outlineLvl w:val="4"/>
    </w:pPr>
    <w:rPr>
      <w:b/>
      <w:bCs/>
      <w:iCs/>
      <w:szCs w:val="26"/>
    </w:rPr>
  </w:style>
  <w:style w:type="paragraph" w:styleId="Heading6">
    <w:name w:val="heading 6"/>
    <w:basedOn w:val="Normal"/>
    <w:next w:val="Normal"/>
    <w:link w:val="Heading6Char"/>
    <w:uiPriority w:val="1"/>
    <w:qFormat/>
    <w:rsid w:val="00EB0735"/>
    <w:pPr>
      <w:keepNext/>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EB0735"/>
    <w:rPr>
      <w:rFonts w:eastAsia="MS Gothic"/>
      <w:b/>
      <w:bCs/>
      <w:sz w:val="32"/>
      <w:szCs w:val="32"/>
      <w:lang w:eastAsia="en-US"/>
    </w:rPr>
  </w:style>
  <w:style w:type="character" w:customStyle="1" w:styleId="Heading2Char">
    <w:name w:val="Heading 2 Char"/>
    <w:link w:val="Heading2"/>
    <w:uiPriority w:val="1"/>
    <w:rsid w:val="00EB0735"/>
    <w:rPr>
      <w:rFonts w:eastAsia="MS Gothic"/>
      <w:b/>
      <w:bCs/>
      <w:sz w:val="26"/>
      <w:szCs w:val="26"/>
      <w:lang w:eastAsia="en-US"/>
    </w:rPr>
  </w:style>
  <w:style w:type="character" w:customStyle="1" w:styleId="Heading3Char">
    <w:name w:val="Heading 3 Char"/>
    <w:link w:val="Heading3"/>
    <w:uiPriority w:val="1"/>
    <w:rsid w:val="00EB0735"/>
    <w:rPr>
      <w:rFonts w:eastAsia="MS Gothic"/>
      <w:b/>
      <w:color w:val="auto"/>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306D80"/>
    <w:pPr>
      <w:spacing w:after="120" w:line="259" w:lineRule="auto"/>
    </w:pPr>
    <w:rPr>
      <w:rFonts w:eastAsia="Cambria"/>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Bold" w:hAnsi="Arial Bold"/>
        <w:b w:val="0"/>
      </w:rPr>
      <w:tblPr/>
      <w:trPr>
        <w:tblHeader/>
      </w:trPr>
      <w:tcPr>
        <w:tcBorders>
          <w:top w:val="single" w:sz="4" w:space="0" w:color="auto"/>
          <w:left w:val="nil"/>
          <w:bottom w:val="single" w:sz="4" w:space="0" w:color="auto"/>
          <w:right w:val="nil"/>
          <w:insideH w:val="nil"/>
          <w:insideV w:val="single" w:sz="4" w:space="0" w:color="auto"/>
          <w:tl2br w:val="nil"/>
          <w:tr2bl w:val="nil"/>
        </w:tcBorders>
        <w:vAlign w:val="bottom"/>
      </w:tcPr>
    </w:tblStylePr>
  </w:style>
  <w:style w:type="paragraph" w:styleId="DocumentMap">
    <w:name w:val="Document Map"/>
    <w:basedOn w:val="Normal"/>
    <w:link w:val="DocumentMapChar"/>
    <w:uiPriority w:val="3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rsid w:val="00A232F6"/>
    <w:pPr>
      <w:tabs>
        <w:tab w:val="left" w:leader="dot" w:pos="567"/>
        <w:tab w:val="right" w:leader="dot" w:pos="9622"/>
      </w:tabs>
      <w:spacing w:before="60" w:after="60" w:line="228"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C39A9"/>
    <w:pPr>
      <w:spacing w:line="240" w:lineRule="auto"/>
      <w:contextualSpacing/>
    </w:pPr>
    <w:rPr>
      <w:sz w:val="16"/>
    </w:rPr>
  </w:style>
  <w:style w:type="character" w:customStyle="1" w:styleId="FootnoteTextChar">
    <w:name w:val="Footnote Text Char"/>
    <w:link w:val="FootnoteText"/>
    <w:rsid w:val="00EC39A9"/>
    <w:rPr>
      <w:sz w:val="16"/>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pPr>
  </w:style>
  <w:style w:type="paragraph" w:styleId="ListNumber4">
    <w:name w:val="List Number 4"/>
    <w:basedOn w:val="Normal"/>
    <w:rsid w:val="00D95D24"/>
    <w:pPr>
      <w:numPr>
        <w:ilvl w:val="3"/>
        <w:numId w:val="3"/>
      </w:numPr>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EB0735"/>
    <w:rPr>
      <w:b/>
      <w:bCs/>
      <w:szCs w:val="28"/>
      <w:lang w:eastAsia="en-US"/>
    </w:rPr>
  </w:style>
  <w:style w:type="character" w:customStyle="1" w:styleId="Bold">
    <w:name w:val="Bold"/>
    <w:qFormat/>
    <w:rsid w:val="003B1D38"/>
    <w:rPr>
      <w:rFonts w:ascii="Arial Bold" w:hAnsi="Arial Bold"/>
      <w:b w:val="0"/>
    </w:rPr>
  </w:style>
  <w:style w:type="paragraph" w:styleId="TOC2">
    <w:name w:val="toc 2"/>
    <w:basedOn w:val="Normal"/>
    <w:next w:val="Normal"/>
    <w:autoRedefine/>
    <w:uiPriority w:val="39"/>
    <w:rsid w:val="00A232F6"/>
    <w:pPr>
      <w:tabs>
        <w:tab w:val="left" w:pos="851"/>
        <w:tab w:val="right" w:leader="dot" w:pos="9622"/>
      </w:tabs>
      <w:spacing w:before="60" w:after="60" w:line="228" w:lineRule="auto"/>
      <w:ind w:left="284"/>
    </w:pPr>
  </w:style>
  <w:style w:type="paragraph" w:styleId="TOC3">
    <w:name w:val="toc 3"/>
    <w:basedOn w:val="Normal"/>
    <w:next w:val="Normal"/>
    <w:autoRedefine/>
    <w:uiPriority w:val="39"/>
    <w:rsid w:val="00A232F6"/>
    <w:pPr>
      <w:tabs>
        <w:tab w:val="right" w:leader="dot" w:pos="9622"/>
      </w:tabs>
      <w:spacing w:before="60" w:after="60" w:line="228" w:lineRule="auto"/>
      <w:ind w:left="567"/>
    </w:pPr>
    <w:rPr>
      <w:noProof/>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A232F6"/>
    <w:pPr>
      <w:tabs>
        <w:tab w:val="right" w:leader="dot" w:pos="9621"/>
      </w:tabs>
      <w:spacing w:before="60" w:after="60" w:line="228" w:lineRule="auto"/>
      <w:ind w:left="851"/>
    </w:pPr>
    <w:rPr>
      <w:noProof/>
    </w:rPr>
  </w:style>
  <w:style w:type="character" w:customStyle="1" w:styleId="Heading5Char">
    <w:name w:val="Heading 5 Char"/>
    <w:link w:val="Heading5"/>
    <w:uiPriority w:val="1"/>
    <w:rsid w:val="00EB0735"/>
    <w:rPr>
      <w:b/>
      <w:bCs/>
      <w:iCs/>
      <w:szCs w:val="26"/>
    </w:rPr>
  </w:style>
  <w:style w:type="character" w:customStyle="1" w:styleId="Heading6Char">
    <w:name w:val="Heading 6 Char"/>
    <w:link w:val="Heading6"/>
    <w:uiPriority w:val="1"/>
    <w:rsid w:val="00EB0735"/>
    <w:rPr>
      <w:b/>
      <w:bCs/>
      <w:szCs w:val="22"/>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A232F6"/>
    <w:pPr>
      <w:tabs>
        <w:tab w:val="right" w:leader="dot" w:pos="9621"/>
      </w:tabs>
      <w:spacing w:before="0" w:after="0"/>
      <w:ind w:left="1134"/>
    </w:pPr>
    <w:rPr>
      <w:noProof/>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3274C1"/>
    <w:pPr>
      <w:keepNext/>
      <w:tabs>
        <w:tab w:val="left" w:pos="993"/>
      </w:tabs>
      <w:spacing w:before="240" w:after="120" w:line="240" w:lineRule="auto"/>
      <w:ind w:left="794" w:hanging="794"/>
    </w:pPr>
    <w:rPr>
      <w:rFonts w:ascii="Arial Bold" w:hAnsi="Arial Bold"/>
      <w:bCs/>
      <w:sz w:val="18"/>
      <w:szCs w:val="18"/>
    </w:rPr>
  </w:style>
  <w:style w:type="paragraph" w:styleId="BodyText">
    <w:name w:val="Body Text"/>
    <w:basedOn w:val="Normal"/>
    <w:link w:val="BodyTextChar"/>
    <w:uiPriority w:val="1"/>
    <w:qFormat/>
    <w:rsid w:val="00BB0956"/>
    <w:rPr>
      <w:rFonts w:eastAsia="Cambria"/>
    </w:rPr>
  </w:style>
  <w:style w:type="character" w:customStyle="1" w:styleId="BodyTextChar">
    <w:name w:val="Body Text Char"/>
    <w:link w:val="BodyText"/>
    <w:uiPriority w:val="1"/>
    <w:rsid w:val="00BB0956"/>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305B08"/>
    <w:pPr>
      <w:spacing w:before="60" w:after="6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uiPriority w:val="39"/>
    <w:semiHidden/>
    <w:unhideWhenUsed/>
    <w:rsid w:val="00EF6990"/>
    <w:rPr>
      <w:sz w:val="16"/>
      <w:szCs w:val="16"/>
    </w:rPr>
  </w:style>
  <w:style w:type="paragraph" w:styleId="CommentText">
    <w:name w:val="annotation text"/>
    <w:basedOn w:val="Normal"/>
    <w:link w:val="CommentTextChar"/>
    <w:uiPriority w:val="39"/>
    <w:unhideWhenUsed/>
    <w:rsid w:val="00EF6990"/>
    <w:pPr>
      <w:spacing w:line="240" w:lineRule="auto"/>
    </w:pPr>
  </w:style>
  <w:style w:type="character" w:customStyle="1" w:styleId="CommentTextChar">
    <w:name w:val="Comment Text Char"/>
    <w:basedOn w:val="DefaultParagraphFont"/>
    <w:link w:val="CommentText"/>
    <w:rsid w:val="00EF6990"/>
  </w:style>
  <w:style w:type="paragraph" w:styleId="CommentSubject">
    <w:name w:val="annotation subject"/>
    <w:basedOn w:val="CommentText"/>
    <w:next w:val="CommentText"/>
    <w:link w:val="CommentSubjectChar"/>
    <w:uiPriority w:val="39"/>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305B08"/>
    <w:rPr>
      <w:rFonts w:eastAsia="Cambria"/>
      <w:szCs w:val="22"/>
    </w:rPr>
  </w:style>
  <w:style w:type="paragraph" w:styleId="TOC6">
    <w:name w:val="toc 6"/>
    <w:basedOn w:val="Normal"/>
    <w:next w:val="Normal"/>
    <w:autoRedefine/>
    <w:uiPriority w:val="39"/>
    <w:unhideWhenUsed/>
    <w:rsid w:val="00A232F6"/>
    <w:pPr>
      <w:tabs>
        <w:tab w:val="right" w:leader="dot" w:pos="9621"/>
      </w:tabs>
      <w:spacing w:before="0" w:after="0" w:line="259" w:lineRule="auto"/>
      <w:ind w:left="1418"/>
    </w:pPr>
    <w:rPr>
      <w:rFonts w:eastAsia="MS PGothic"/>
      <w:noProof/>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TableFinancial">
    <w:name w:val="Table_Financial"/>
    <w:basedOn w:val="TableNormal"/>
    <w:uiPriority w:val="99"/>
    <w:rsid w:val="002B0FF3"/>
    <w:pPr>
      <w:spacing w:before="20" w:after="20" w:line="240" w:lineRule="auto"/>
      <w:jc w:val="right"/>
    </w:pPr>
    <w:rPr>
      <w:sz w:val="18"/>
    </w:rPr>
    <w:tblPr>
      <w:tblBorders>
        <w:top w:val="single" w:sz="4" w:space="0" w:color="auto"/>
        <w:bottom w:val="single" w:sz="4" w:space="0" w:color="auto"/>
      </w:tblBorders>
      <w:tblCellMar>
        <w:top w:w="45" w:type="dxa"/>
        <w:left w:w="28" w:type="dxa"/>
        <w:bottom w:w="45" w:type="dxa"/>
        <w:right w:w="28" w:type="dxa"/>
      </w:tblCellMar>
    </w:tblPr>
    <w:tblStylePr w:type="firstRow">
      <w:pPr>
        <w:jc w:val="right"/>
      </w:pPr>
      <w:rPr>
        <w:rFonts w:ascii="Arial Bold" w:hAnsi="Arial Bold"/>
        <w:b w:val="0"/>
      </w:rPr>
      <w:tblPr/>
      <w:trPr>
        <w:tblHeader/>
      </w:trPr>
      <w:tcPr>
        <w:tcBorders>
          <w:top w:val="single" w:sz="4" w:space="0" w:color="auto"/>
          <w:left w:val="nil"/>
          <w:bottom w:val="single" w:sz="4" w:space="0" w:color="auto"/>
          <w:right w:val="nil"/>
          <w:insideH w:val="nil"/>
          <w:insideV w:val="nil"/>
          <w:tl2br w:val="nil"/>
          <w:tr2bl w:val="nil"/>
        </w:tcBorders>
        <w:vAlign w:val="bottom"/>
      </w:tcPr>
    </w:tblStylePr>
    <w:tblStylePr w:type="lastRow">
      <w:rPr>
        <w:rFonts w:ascii="Arial Bold" w:hAnsi="Arial Bold"/>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StylePr>
    <w:tblStylePr w:type="nwCell">
      <w:pPr>
        <w:jc w:val="left"/>
      </w:pPr>
      <w:tblPr/>
      <w:tcPr>
        <w:vAlign w:val="bottom"/>
      </w:tcPr>
    </w:tblStylePr>
    <w:tblStylePr w:type="swCell">
      <w:pPr>
        <w:jc w:val="left"/>
      </w:pPr>
      <w:tblPr/>
      <w:tcPr>
        <w:vAlign w:val="bottom"/>
      </w:tcPr>
    </w:tblStylePr>
  </w:style>
  <w:style w:type="paragraph" w:styleId="NoSpacing">
    <w:name w:val="No Spacing"/>
    <w:rsid w:val="00456051"/>
    <w:pPr>
      <w:spacing w:before="0" w:after="0"/>
    </w:pPr>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B1710D"/>
    <w:rPr>
      <w:rFonts w:eastAsia="Cambria"/>
      <w:color w:val="0000FF"/>
      <w:sz w:val="20"/>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B660F0"/>
    <w:pPr>
      <w:spacing w:before="20" w:after="20"/>
      <w:jc w:val="right"/>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pPr>
        <w:jc w:val="right"/>
      </w:pPr>
      <w:rPr>
        <w:rFonts w:ascii="Arial Bold" w:hAnsi="Arial Bold"/>
        <w:b w:val="0"/>
        <w:bCs/>
        <w:color w:val="auto"/>
      </w:rPr>
      <w:tblPr/>
      <w:trPr>
        <w:tblHeader/>
      </w:trPr>
      <w:tcPr>
        <w:vAlign w:val="bottom"/>
      </w:tcPr>
    </w:tblStylePr>
    <w:tblStylePr w:type="firstCol">
      <w:pPr>
        <w:jc w:val="left"/>
      </w:pPr>
    </w:tblStylePr>
    <w:tblStylePr w:type="nwCell">
      <w:pPr>
        <w:jc w:val="left"/>
      </w:pPr>
      <w:tblPr/>
      <w:tcPr>
        <w:vAlign w:val="bottom"/>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pPr>
      <w:numPr>
        <w:numId w:val="8"/>
      </w:numPr>
    </w:pPr>
    <w:rPr>
      <w:sz w:val="18"/>
    </w:rPr>
  </w:style>
  <w:style w:type="paragraph" w:styleId="ListContinue2">
    <w:name w:val="List Continue 2"/>
    <w:basedOn w:val="Normal"/>
    <w:rsid w:val="0004697A"/>
    <w:pPr>
      <w:spacing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UnresolvedMention">
    <w:name w:val="Unresolved Mention"/>
    <w:basedOn w:val="DefaultParagraphFont"/>
    <w:uiPriority w:val="99"/>
    <w:semiHidden/>
    <w:unhideWhenUsed/>
    <w:rsid w:val="0019542E"/>
    <w:rPr>
      <w:color w:val="605E5C"/>
      <w:shd w:val="clear" w:color="auto" w:fill="E1DFDD"/>
    </w:rPr>
  </w:style>
  <w:style w:type="paragraph" w:customStyle="1" w:styleId="PullBox2">
    <w:name w:val="Pull Box 2"/>
    <w:basedOn w:val="PullBox"/>
    <w:qFormat/>
    <w:rsid w:val="002058A0"/>
    <w:pPr>
      <w:pBdr>
        <w:top w:val="single" w:sz="4" w:space="12" w:color="auto"/>
        <w:bottom w:val="single" w:sz="4" w:space="12" w:color="auto"/>
      </w:pBdr>
    </w:pPr>
  </w:style>
  <w:style w:type="paragraph" w:customStyle="1" w:styleId="PullBoxHeading2">
    <w:name w:val="Pull Box Heading 2"/>
    <w:basedOn w:val="PullBoxHeading"/>
    <w:qFormat/>
    <w:rsid w:val="002058A0"/>
    <w:pPr>
      <w:pBdr>
        <w:top w:val="single" w:sz="4" w:space="12" w:color="auto"/>
        <w:bottom w:val="single" w:sz="4" w:space="12" w:color="auto"/>
      </w:pBdr>
    </w:pPr>
  </w:style>
  <w:style w:type="paragraph" w:styleId="PlainText">
    <w:name w:val="Plain Text"/>
    <w:basedOn w:val="Normal"/>
    <w:link w:val="PlainTextChar"/>
    <w:uiPriority w:val="39"/>
    <w:semiHidden/>
    <w:unhideWhenUsed/>
    <w:rsid w:val="000C7D38"/>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39"/>
    <w:semiHidden/>
    <w:rsid w:val="000C7D38"/>
    <w:rPr>
      <w:rFonts w:ascii="Consolas" w:hAnsi="Consolas"/>
      <w:sz w:val="21"/>
      <w:szCs w:val="21"/>
    </w:rPr>
  </w:style>
  <w:style w:type="paragraph" w:customStyle="1" w:styleId="ListAlpha">
    <w:name w:val="List Alpha"/>
    <w:basedOn w:val="ListParagraph"/>
    <w:qFormat/>
    <w:rsid w:val="00512031"/>
    <w:pPr>
      <w:numPr>
        <w:numId w:val="60"/>
      </w:numPr>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4.xml"/><Relationship Id="rId34" Type="http://schemas.openxmlformats.org/officeDocument/2006/relationships/image" Target="media/image10.png"/><Relationship Id="rId42" Type="http://schemas.openxmlformats.org/officeDocument/2006/relationships/hyperlink" Target="https://www.melbournewater.com.au/sites/default/files/2017-10/Code-of-Conduct.pdf" TargetMode="External"/><Relationship Id="rId47" Type="http://schemas.openxmlformats.org/officeDocument/2006/relationships/hyperlink" Target="https://www.melbournewater.com.au/" TargetMode="External"/><Relationship Id="rId50" Type="http://schemas.openxmlformats.org/officeDocument/2006/relationships/hyperlink" Target="https://www.melbournewater.com.au/water-and-environment/water-management/waterway-diversions/water-use-compliance" TargetMode="External"/><Relationship Id="rId55" Type="http://schemas.openxmlformats.org/officeDocument/2006/relationships/image" Target="media/image19.png"/><Relationship Id="rId63" Type="http://schemas.openxmlformats.org/officeDocument/2006/relationships/image" Target="media/image2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mailto:foi@melbournewater.com.au" TargetMode="External"/><Relationship Id="rId53" Type="http://schemas.openxmlformats.org/officeDocument/2006/relationships/hyperlink" Target="https://www.melbournewater.com.au/water-and-environment/water-management/waterway-diversions/restriction-and-ban-status" TargetMode="External"/><Relationship Id="rId58" Type="http://schemas.openxmlformats.org/officeDocument/2006/relationships/hyperlink" Target="https://www.wenfo.org/aer/"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4.png"/><Relationship Id="rId19" Type="http://schemas.openxmlformats.org/officeDocument/2006/relationships/hyperlink" Target="https://www.melbournewater.com.au/"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3.jp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7.png"/><Relationship Id="rId48" Type="http://schemas.openxmlformats.org/officeDocument/2006/relationships/hyperlink" Target="https://www.melbournewater.com.au/" TargetMode="External"/><Relationship Id="rId56" Type="http://schemas.openxmlformats.org/officeDocument/2006/relationships/image" Target="media/image20.png"/><Relationship Id="rId64"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hyperlink" Target="https://www.melbournewater.com.au/services/licences-and-permits/metering-pump-and-offtake-guideline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hyperlink" Target="mailto:enquiry@melbournewater.com.au" TargetMode="External"/><Relationship Id="rId59" Type="http://schemas.openxmlformats.org/officeDocument/2006/relationships/image" Target="media/image22.png"/><Relationship Id="rId67" Type="http://schemas.openxmlformats.org/officeDocument/2006/relationships/theme" Target="theme/theme1.xml"/><Relationship Id="rId20" Type="http://schemas.openxmlformats.org/officeDocument/2006/relationships/hyperlink" Target="mailto:enquiry@melbournewater.com.au" TargetMode="External"/><Relationship Id="rId41" Type="http://schemas.openxmlformats.org/officeDocument/2006/relationships/image" Target="media/image16.png"/><Relationship Id="rId54" Type="http://schemas.openxmlformats.org/officeDocument/2006/relationships/image" Target="media/image18.png"/><Relationship Id="rId62"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image" Target="media/image4.png"/><Relationship Id="rId36" Type="http://schemas.openxmlformats.org/officeDocument/2006/relationships/hyperlink" Target="https://www.melbournewater.com.au/about/what-we-do/publications/guide-inclusive-communications-and-engagement" TargetMode="External"/><Relationship Id="rId49" Type="http://schemas.openxmlformats.org/officeDocument/2006/relationships/hyperlink" Target="https://www.ibac.vic.gov.au/" TargetMode="External"/><Relationship Id="rId57" Type="http://schemas.openxmlformats.org/officeDocument/2006/relationships/image" Target="media/image21.pn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hyperlink" Target="https://www.melbournewater.com.au/" TargetMode="External"/><Relationship Id="rId52" Type="http://schemas.openxmlformats.org/officeDocument/2006/relationships/hyperlink" Target="https://www.melbournewater.com.au/water-and-environment/water-management/waterway-diversions/water-use-compliance" TargetMode="External"/><Relationship Id="rId60" Type="http://schemas.openxmlformats.org/officeDocument/2006/relationships/image" Target="media/image23.png"/><Relationship Id="rId65" Type="http://schemas.openxmlformats.org/officeDocument/2006/relationships/hyperlink" Target="https://www.melbournewater.com.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Downloads\MW%20Annual%20Report%202023\Updatd%20MW%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9" ma:contentTypeDescription="Create a new document." ma:contentTypeScope="" ma:versionID="fd4e1c7b5aa8db4e162db115df436dbd">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facd198d1da9720b5c1e0f05ef34820b"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customXml/itemProps2.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3.xml><?xml version="1.0" encoding="utf-8"?>
<ds:datastoreItem xmlns:ds="http://schemas.openxmlformats.org/officeDocument/2006/customXml" ds:itemID="{E0EAC7CB-7376-4798-BD77-765AF2182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A4FF7-A4EF-4CDB-86CD-0C907FDF43F8}">
  <ds:schemaRefs>
    <ds:schemaRef ds:uri="http://schemas.microsoft.com/office/2006/documentManagement/types"/>
    <ds:schemaRef ds:uri="73d83999-3925-4a8c-8d71-3418e815230e"/>
    <ds:schemaRef ds:uri="14b199b6-5bb1-471a-bba6-9fa51ea13b5a"/>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Updatd MW Template.dotm</Template>
  <TotalTime>0</TotalTime>
  <Pages>260</Pages>
  <Words>96127</Words>
  <Characters>547929</Characters>
  <Application>Microsoft Office Word</Application>
  <DocSecurity>0</DocSecurity>
  <Lines>4566</Lines>
  <Paragraphs>1285</Paragraphs>
  <ScaleCrop>false</ScaleCrop>
  <HeadingPairs>
    <vt:vector size="2" baseType="variant">
      <vt:variant>
        <vt:lpstr>Title</vt:lpstr>
      </vt:variant>
      <vt:variant>
        <vt:i4>1</vt:i4>
      </vt:variant>
    </vt:vector>
  </HeadingPairs>
  <TitlesOfParts>
    <vt:vector size="1" baseType="lpstr">
      <vt:lpstr>Melbourne Water Annual Report 2022-23</vt:lpstr>
    </vt:vector>
  </TitlesOfParts>
  <LinksUpToDate>false</LinksUpToDate>
  <CharactersWithSpaces>642771</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Annual Report 2022-23</dc:title>
  <dc:subject/>
  <dc:creator/>
  <cp:keywords/>
  <dc:description/>
  <cp:lastModifiedBy/>
  <cp:revision>1</cp:revision>
  <dcterms:created xsi:type="dcterms:W3CDTF">2023-11-08T21:34:00Z</dcterms:created>
  <dcterms:modified xsi:type="dcterms:W3CDTF">2023-11-22T12:28:00Z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ies>
</file>